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828949108"/>
        <w:docPartObj>
          <w:docPartGallery w:val="Cover Pages"/>
          <w:docPartUnique/>
        </w:docPartObj>
      </w:sdtPr>
      <w:sdtEndPr>
        <w:rPr>
          <w:rFonts w:ascii="Arial" w:hAnsi="Arial" w:cs="Arial"/>
          <w:b/>
          <w:bCs/>
          <w:caps/>
        </w:rPr>
      </w:sdtEndPr>
      <w:sdtContent>
        <w:p w14:paraId="6623042A" w14:textId="37F12151" w:rsidR="002618D9" w:rsidRDefault="002618D9" w:rsidP="002618D9">
          <w:pPr>
            <w:rPr>
              <w:lang w:val="es-CO" w:eastAsia="en-US"/>
            </w:rPr>
          </w:pPr>
          <w:r>
            <w:rPr>
              <w:noProof/>
              <w:lang w:val="es-CO" w:eastAsia="es-CO"/>
            </w:rPr>
            <w:drawing>
              <wp:anchor distT="0" distB="0" distL="114300" distR="114300" simplePos="0" relativeHeight="251839488" behindDoc="0" locked="0" layoutInCell="1" allowOverlap="1" wp14:anchorId="7B91E338" wp14:editId="0D478AD3">
                <wp:simplePos x="0" y="0"/>
                <wp:positionH relativeFrom="column">
                  <wp:posOffset>-127635</wp:posOffset>
                </wp:positionH>
                <wp:positionV relativeFrom="paragraph">
                  <wp:posOffset>13335</wp:posOffset>
                </wp:positionV>
                <wp:extent cx="3718560" cy="628015"/>
                <wp:effectExtent l="0" t="0" r="0" b="635"/>
                <wp:wrapSquare wrapText="bothSides"/>
                <wp:docPr id="11" name="Imagen 11" descr="Logo-Minhacien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Logo-Minhacienda.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18560" cy="628015"/>
                        </a:xfrm>
                        <a:prstGeom prst="rect">
                          <a:avLst/>
                        </a:prstGeom>
                        <a:noFill/>
                      </pic:spPr>
                    </pic:pic>
                  </a:graphicData>
                </a:graphic>
                <wp14:sizeRelH relativeFrom="page">
                  <wp14:pctWidth>0</wp14:pctWidth>
                </wp14:sizeRelH>
                <wp14:sizeRelV relativeFrom="page">
                  <wp14:pctHeight>0</wp14:pctHeight>
                </wp14:sizeRelV>
              </wp:anchor>
            </w:drawing>
          </w:r>
        </w:p>
        <w:sdt>
          <w:sdtPr>
            <w:id w:val="1034921918"/>
            <w:docPartObj>
              <w:docPartGallery w:val="Cover Pages"/>
              <w:docPartUnique/>
            </w:docPartObj>
          </w:sdtPr>
          <w:sdtContent>
            <w:p w14:paraId="68639DE4" w14:textId="299DC23D" w:rsidR="002618D9" w:rsidRDefault="002618D9" w:rsidP="002618D9">
              <w:r>
                <w:rPr>
                  <w:noProof/>
                  <w:lang w:val="es-CO" w:eastAsia="es-CO"/>
                </w:rPr>
                <mc:AlternateContent>
                  <mc:Choice Requires="wpg">
                    <w:drawing>
                      <wp:anchor distT="0" distB="0" distL="114300" distR="114300" simplePos="0" relativeHeight="251838464" behindDoc="1" locked="0" layoutInCell="1" allowOverlap="1" wp14:anchorId="26C6DF98" wp14:editId="40508DD3">
                        <wp:simplePos x="0" y="0"/>
                        <wp:positionH relativeFrom="page">
                          <wp:align>center</wp:align>
                        </wp:positionH>
                        <wp:positionV relativeFrom="page">
                          <wp:align>center</wp:align>
                        </wp:positionV>
                        <wp:extent cx="6452235" cy="9142730"/>
                        <wp:effectExtent l="0" t="0" r="405765" b="1270"/>
                        <wp:wrapNone/>
                        <wp:docPr id="10" name="Grupo 10"/>
                        <wp:cNvGraphicFramePr/>
                        <a:graphic xmlns:a="http://schemas.openxmlformats.org/drawingml/2006/main">
                          <a:graphicData uri="http://schemas.microsoft.com/office/word/2010/wordprocessingGroup">
                            <wpg:wgp>
                              <wpg:cNvGrpSpPr/>
                              <wpg:grpSpPr>
                                <a:xfrm>
                                  <a:off x="0" y="0"/>
                                  <a:ext cx="6855460" cy="9143365"/>
                                  <a:chOff x="0" y="0"/>
                                  <a:chExt cx="6858000" cy="9271750"/>
                                </a:xfrm>
                              </wpg:grpSpPr>
                              <wps:wsp>
                                <wps:cNvPr id="85" name="Rectángulo 85"/>
                                <wps:cNvSpPr/>
                                <wps:spPr>
                                  <a:xfrm>
                                    <a:off x="0" y="7315200"/>
                                    <a:ext cx="6858000" cy="143182"/>
                                  </a:xfrm>
                                  <a:prstGeom prst="rect">
                                    <a:avLst/>
                                  </a:prstGeom>
                                  <a:solidFill>
                                    <a:srgbClr val="6699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6" name="Rectángulo 86"/>
                                <wps:cNvSpPr/>
                                <wps:spPr>
                                  <a:xfrm>
                                    <a:off x="0" y="7439025"/>
                                    <a:ext cx="6858000" cy="1832725"/>
                                  </a:xfrm>
                                  <a:prstGeom prst="rect">
                                    <a:avLst/>
                                  </a:prstGeom>
                                  <a:solidFill>
                                    <a:srgbClr val="3466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Arial" w:hAnsi="Arial" w:cs="Arial"/>
                                          <w:color w:val="FFFFFF" w:themeColor="background1"/>
                                          <w:sz w:val="32"/>
                                          <w:szCs w:val="32"/>
                                        </w:rPr>
                                        <w:alias w:val="Autor"/>
                                        <w:id w:val="884141857"/>
                                        <w:dataBinding w:prefixMappings="xmlns:ns0='http://purl.org/dc/elements/1.1/' xmlns:ns1='http://schemas.openxmlformats.org/package/2006/metadata/core-properties' " w:xpath="/ns1:coreProperties[1]/ns0:creator[1]" w:storeItemID="{6C3C8BC8-F283-45AE-878A-BAB7291924A1}"/>
                                        <w:text/>
                                      </w:sdtPr>
                                      <w:sdtContent>
                                        <w:p w14:paraId="367C94A0" w14:textId="5DF6E9AA" w:rsidR="00904B03" w:rsidRPr="00477BC2" w:rsidRDefault="00904B03" w:rsidP="00477BC2">
                                          <w:pPr>
                                            <w:pStyle w:val="Sinespaciado"/>
                                            <w:rPr>
                                              <w:color w:val="FFFFFF" w:themeColor="background1"/>
                                              <w:sz w:val="40"/>
                                              <w:szCs w:val="32"/>
                                            </w:rPr>
                                          </w:pPr>
                                          <w:r>
                                            <w:rPr>
                                              <w:rFonts w:ascii="Arial" w:hAnsi="Arial" w:cs="Arial"/>
                                              <w:color w:val="FFFFFF" w:themeColor="background1"/>
                                              <w:sz w:val="32"/>
                                              <w:szCs w:val="32"/>
                                            </w:rPr>
                                            <w:t>Dirección General de Participaciones Estatales</w:t>
                                          </w:r>
                                        </w:p>
                                      </w:sdtContent>
                                    </w:sdt>
                                    <w:p w14:paraId="645E7FC3" w14:textId="2DA80329" w:rsidR="00904B03" w:rsidRDefault="00904B03" w:rsidP="002618D9">
                                      <w:pPr>
                                        <w:pStyle w:val="Sinespaciado"/>
                                        <w:rPr>
                                          <w:caps/>
                                          <w:color w:val="FFFFFF" w:themeColor="background1"/>
                                        </w:rPr>
                                      </w:pPr>
                                      <w:sdt>
                                        <w:sdtPr>
                                          <w:rPr>
                                            <w:rFonts w:ascii="Arial" w:hAnsi="Arial" w:cs="Arial"/>
                                            <w:caps/>
                                            <w:color w:val="FFFFFF" w:themeColor="background1"/>
                                          </w:rPr>
                                          <w:alias w:val="Compañía"/>
                                          <w:id w:val="922067218"/>
                                          <w:dataBinding w:prefixMappings="xmlns:ns0='http://schemas.openxmlformats.org/officeDocument/2006/extended-properties' " w:xpath="/ns0:Properties[1]/ns0:Company[1]" w:storeItemID="{6668398D-A668-4E3E-A5EB-62B293D839F1}"/>
                                          <w:text/>
                                        </w:sdtPr>
                                        <w:sdtContent>
                                          <w:r>
                                            <w:rPr>
                                              <w:rFonts w:ascii="Arial" w:hAnsi="Arial" w:cs="Arial"/>
                                              <w:color w:val="FFFFFF" w:themeColor="background1"/>
                                            </w:rPr>
                                            <w:t xml:space="preserve">Ministerio de Hacienda y Crédito Público </w:t>
                                          </w:r>
                                        </w:sdtContent>
                                      </w:sdt>
                                      <w:r>
                                        <w:rPr>
                                          <w:caps/>
                                          <w:color w:val="FFFFFF" w:themeColor="background1"/>
                                          <w:lang w:val="es-ES"/>
                                        </w:rPr>
                                        <w:t xml:space="preserve"> </w:t>
                                      </w:r>
                                    </w:p>
                                  </w:txbxContent>
                                </wps:txbx>
                                <wps:bodyPr rot="0" spcFirstLastPara="0" vert="horz" wrap="square" lIns="457200" tIns="182880" rIns="457200" bIns="457200" numCol="1" spcCol="0" rtlCol="0" fromWordArt="0" anchor="b" anchorCtr="0" forceAA="0" compatLnSpc="1">
                                  <a:prstTxWarp prst="textNoShape">
                                    <a:avLst/>
                                  </a:prstTxWarp>
                                  <a:noAutofit/>
                                </wps:bodyPr>
                              </wps:wsp>
                              <wps:wsp>
                                <wps:cNvPr id="87" name="Cuadro de texto 122"/>
                                <wps:cNvSpPr txBox="1"/>
                                <wps:spPr>
                                  <a:xfrm>
                                    <a:off x="0" y="0"/>
                                    <a:ext cx="6858000" cy="7315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rial" w:eastAsiaTheme="majorEastAsia" w:hAnsi="Arial" w:cs="Arial"/>
                                          <w:b/>
                                          <w:color w:val="3266CC"/>
                                          <w:sz w:val="60"/>
                                          <w:szCs w:val="60"/>
                                        </w:rPr>
                                        <w:alias w:val="Título"/>
                                        <w:id w:val="-1476986296"/>
                                        <w:dataBinding w:prefixMappings="xmlns:ns0='http://purl.org/dc/elements/1.1/' xmlns:ns1='http://schemas.openxmlformats.org/package/2006/metadata/core-properties' " w:xpath="/ns1:coreProperties[1]/ns0:title[1]" w:storeItemID="{6C3C8BC8-F283-45AE-878A-BAB7291924A1}"/>
                                        <w:text/>
                                      </w:sdtPr>
                                      <w:sdtContent>
                                        <w:p w14:paraId="18583A2D" w14:textId="5E675D06" w:rsidR="00904B03" w:rsidRPr="00477BC2" w:rsidRDefault="00904B03" w:rsidP="002618D9">
                                          <w:pPr>
                                            <w:pStyle w:val="Sinespaciado"/>
                                            <w:pBdr>
                                              <w:bottom w:val="single" w:sz="6" w:space="4" w:color="7F7F7F" w:themeColor="text1" w:themeTint="80"/>
                                            </w:pBdr>
                                            <w:rPr>
                                              <w:rFonts w:asciiTheme="majorHAnsi" w:eastAsiaTheme="majorEastAsia" w:hAnsiTheme="majorHAnsi" w:cstheme="majorBidi"/>
                                              <w:color w:val="3266CC"/>
                                              <w:sz w:val="60"/>
                                              <w:szCs w:val="60"/>
                                            </w:rPr>
                                          </w:pPr>
                                          <w:r w:rsidRPr="00477BC2">
                                            <w:rPr>
                                              <w:rFonts w:ascii="Arial" w:eastAsiaTheme="majorEastAsia" w:hAnsi="Arial" w:cs="Arial"/>
                                              <w:b/>
                                              <w:color w:val="3266CC"/>
                                              <w:sz w:val="60"/>
                                              <w:szCs w:val="60"/>
                                            </w:rPr>
                                            <w:t>Manual de Gestión de Empresas con Participación Estatal</w:t>
                                          </w:r>
                                        </w:p>
                                      </w:sdtContent>
                                    </w:sdt>
                                    <w:p w14:paraId="0BBC9E20" w14:textId="66315356" w:rsidR="00904B03" w:rsidRDefault="00904B03" w:rsidP="002618D9">
                                      <w:pPr>
                                        <w:pStyle w:val="Sinespaciado"/>
                                        <w:spacing w:before="240"/>
                                        <w:rPr>
                                          <w:rFonts w:ascii="Arial" w:hAnsi="Arial" w:cs="Arial"/>
                                          <w:color w:val="6699FF"/>
                                          <w:sz w:val="24"/>
                                          <w:szCs w:val="36"/>
                                        </w:rPr>
                                      </w:pPr>
                                    </w:p>
                                    <w:p w14:paraId="4E86F535" w14:textId="3A24D61F" w:rsidR="00904B03" w:rsidRDefault="00904B03" w:rsidP="00477BC2">
                                      <w:pPr>
                                        <w:pStyle w:val="Sinespaciado"/>
                                        <w:rPr>
                                          <w:rFonts w:ascii="Arial" w:hAnsi="Arial" w:cs="Arial"/>
                                          <w:color w:val="FFFFFF" w:themeColor="background1"/>
                                          <w:sz w:val="24"/>
                                          <w:szCs w:val="32"/>
                                        </w:rPr>
                                      </w:pPr>
                                    </w:p>
                                    <w:p w14:paraId="5E0AF9EE" w14:textId="77777777" w:rsidR="00904B03" w:rsidRDefault="00904B03" w:rsidP="002618D9">
                                      <w:pPr>
                                        <w:pStyle w:val="Sinespaciado"/>
                                        <w:spacing w:before="240"/>
                                        <w:rPr>
                                          <w:rFonts w:ascii="Arial" w:hAnsi="Arial" w:cs="Arial"/>
                                          <w:caps/>
                                          <w:color w:val="6192F4"/>
                                          <w:sz w:val="24"/>
                                          <w:szCs w:val="36"/>
                                        </w:rPr>
                                      </w:pPr>
                                    </w:p>
                                  </w:txbxContent>
                                </wps:txbx>
                                <wps:bodyPr rot="0" spcFirstLastPara="0" vert="horz" wrap="square" lIns="457200" tIns="457200" rIns="457200" bIns="4572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6C6DF98" id="Grupo 10" o:spid="_x0000_s1026" style="position:absolute;margin-left:0;margin-top:0;width:508.05pt;height:719.9pt;z-index:-251478016;mso-position-horizontal:center;mso-position-horizontal-relative:page;mso-position-vertical:center;mso-position-vertical-relative:page" coordsize="68580,92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">
                        <v:rect id="Rectángulo 85" o:spid="_x0000_s1027" style="position:absolute;top:73152;width:68580;height:1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" fillcolor="#69f" stroked="f" strokeweight="1pt"/>
                        <v:rect id="Rectángulo 86" o:spid="_x0000_s1028" style="position:absolute;top:74390;width:68580;height:1832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" fillcolor="#3466cc" stroked="f" strokeweight="1pt">
                          <v:textbox inset="36pt,14.4pt,36pt,36pt">
                            <w:txbxContent>
                              <w:sdt>
                                <w:sdtPr>
                                  <w:rPr>
                                    <w:rFonts w:ascii="Arial" w:hAnsi="Arial" w:cs="Arial"/>
                                    <w:color w:val="FFFFFF" w:themeColor="background1"/>
                                    <w:sz w:val="32"/>
                                    <w:szCs w:val="32"/>
                                  </w:rPr>
                                  <w:alias w:val="Autor"/>
                                  <w:id w:val="884141857"/>
                                  <w:dataBinding w:prefixMappings="xmlns:ns0='http://purl.org/dc/elements/1.1/' xmlns:ns1='http://schemas.openxmlformats.org/package/2006/metadata/core-properties' " w:xpath="/ns1:coreProperties[1]/ns0:creator[1]" w:storeItemID="{6C3C8BC8-F283-45AE-878A-BAB7291924A1}"/>
                                  <w:text/>
                                </w:sdtPr>
                                <w:sdtContent>
                                  <w:p w14:paraId="367C94A0" w14:textId="5DF6E9AA" w:rsidR="00904B03" w:rsidRPr="00477BC2" w:rsidRDefault="00904B03" w:rsidP="00477BC2">
                                    <w:pPr>
                                      <w:pStyle w:val="Sinespaciado"/>
                                      <w:rPr>
                                        <w:color w:val="FFFFFF" w:themeColor="background1"/>
                                        <w:sz w:val="40"/>
                                        <w:szCs w:val="32"/>
                                      </w:rPr>
                                    </w:pPr>
                                    <w:r>
                                      <w:rPr>
                                        <w:rFonts w:ascii="Arial" w:hAnsi="Arial" w:cs="Arial"/>
                                        <w:color w:val="FFFFFF" w:themeColor="background1"/>
                                        <w:sz w:val="32"/>
                                        <w:szCs w:val="32"/>
                                      </w:rPr>
                                      <w:t>Dirección General de Participaciones Estatales</w:t>
                                    </w:r>
                                  </w:p>
                                </w:sdtContent>
                              </w:sdt>
                              <w:p w14:paraId="645E7FC3" w14:textId="2DA80329" w:rsidR="00904B03" w:rsidRDefault="00904B03" w:rsidP="002618D9">
                                <w:pPr>
                                  <w:pStyle w:val="Sinespaciado"/>
                                  <w:rPr>
                                    <w:caps/>
                                    <w:color w:val="FFFFFF" w:themeColor="background1"/>
                                  </w:rPr>
                                </w:pPr>
                                <w:sdt>
                                  <w:sdtPr>
                                    <w:rPr>
                                      <w:rFonts w:ascii="Arial" w:hAnsi="Arial" w:cs="Arial"/>
                                      <w:caps/>
                                      <w:color w:val="FFFFFF" w:themeColor="background1"/>
                                    </w:rPr>
                                    <w:alias w:val="Compañía"/>
                                    <w:id w:val="922067218"/>
                                    <w:dataBinding w:prefixMappings="xmlns:ns0='http://schemas.openxmlformats.org/officeDocument/2006/extended-properties' " w:xpath="/ns0:Properties[1]/ns0:Company[1]" w:storeItemID="{6668398D-A668-4E3E-A5EB-62B293D839F1}"/>
                                    <w:text/>
                                  </w:sdtPr>
                                  <w:sdtContent>
                                    <w:r>
                                      <w:rPr>
                                        <w:rFonts w:ascii="Arial" w:hAnsi="Arial" w:cs="Arial"/>
                                        <w:color w:val="FFFFFF" w:themeColor="background1"/>
                                      </w:rPr>
                                      <w:t xml:space="preserve">Ministerio de Hacienda y Crédito Público </w:t>
                                    </w:r>
                                  </w:sdtContent>
                                </w:sdt>
                                <w:r>
                                  <w:rPr>
                                    <w:caps/>
                                    <w:color w:val="FFFFFF" w:themeColor="background1"/>
                                    <w:lang w:val="es-ES"/>
                                  </w:rPr>
                                  <w:t xml:space="preserve"> </w:t>
                                </w:r>
                              </w:p>
                            </w:txbxContent>
                          </v:textbox>
                        </v:rect>
                        <v:shapetype id="_x0000_t202" coordsize="21600,21600" o:spt="202" path="m,l,21600r21600,l21600,xe">
                          <v:stroke joinstyle="miter"/>
                          <v:path gradientshapeok="t" o:connecttype="rect"/>
                        </v:shapetype>
                        <v:shape id="Cuadro de texto 122" o:spid="_x0000_s1029" type="#_x0000_t202" style="position:absolute;width:68580;height:73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" filled="f" stroked="f" strokeweight=".5pt">
                          <v:textbox inset="36pt,36pt,36pt,36pt">
                            <w:txbxContent>
                              <w:sdt>
                                <w:sdtPr>
                                  <w:rPr>
                                    <w:rFonts w:ascii="Arial" w:eastAsiaTheme="majorEastAsia" w:hAnsi="Arial" w:cs="Arial"/>
                                    <w:b/>
                                    <w:color w:val="3266CC"/>
                                    <w:sz w:val="60"/>
                                    <w:szCs w:val="60"/>
                                  </w:rPr>
                                  <w:alias w:val="Título"/>
                                  <w:id w:val="-1476986296"/>
                                  <w:dataBinding w:prefixMappings="xmlns:ns0='http://purl.org/dc/elements/1.1/' xmlns:ns1='http://schemas.openxmlformats.org/package/2006/metadata/core-properties' " w:xpath="/ns1:coreProperties[1]/ns0:title[1]" w:storeItemID="{6C3C8BC8-F283-45AE-878A-BAB7291924A1}"/>
                                  <w:text/>
                                </w:sdtPr>
                                <w:sdtContent>
                                  <w:p w14:paraId="18583A2D" w14:textId="5E675D06" w:rsidR="00904B03" w:rsidRPr="00477BC2" w:rsidRDefault="00904B03" w:rsidP="002618D9">
                                    <w:pPr>
                                      <w:pStyle w:val="Sinespaciado"/>
                                      <w:pBdr>
                                        <w:bottom w:val="single" w:sz="6" w:space="4" w:color="7F7F7F" w:themeColor="text1" w:themeTint="80"/>
                                      </w:pBdr>
                                      <w:rPr>
                                        <w:rFonts w:asciiTheme="majorHAnsi" w:eastAsiaTheme="majorEastAsia" w:hAnsiTheme="majorHAnsi" w:cstheme="majorBidi"/>
                                        <w:color w:val="3266CC"/>
                                        <w:sz w:val="60"/>
                                        <w:szCs w:val="60"/>
                                      </w:rPr>
                                    </w:pPr>
                                    <w:r w:rsidRPr="00477BC2">
                                      <w:rPr>
                                        <w:rFonts w:ascii="Arial" w:eastAsiaTheme="majorEastAsia" w:hAnsi="Arial" w:cs="Arial"/>
                                        <w:b/>
                                        <w:color w:val="3266CC"/>
                                        <w:sz w:val="60"/>
                                        <w:szCs w:val="60"/>
                                      </w:rPr>
                                      <w:t>Manual de Gestión de Empresas con Participación Estatal</w:t>
                                    </w:r>
                                  </w:p>
                                </w:sdtContent>
                              </w:sdt>
                              <w:p w14:paraId="0BBC9E20" w14:textId="66315356" w:rsidR="00904B03" w:rsidRDefault="00904B03" w:rsidP="002618D9">
                                <w:pPr>
                                  <w:pStyle w:val="Sinespaciado"/>
                                  <w:spacing w:before="240"/>
                                  <w:rPr>
                                    <w:rFonts w:ascii="Arial" w:hAnsi="Arial" w:cs="Arial"/>
                                    <w:color w:val="6699FF"/>
                                    <w:sz w:val="24"/>
                                    <w:szCs w:val="36"/>
                                  </w:rPr>
                                </w:pPr>
                              </w:p>
                              <w:p w14:paraId="4E86F535" w14:textId="3A24D61F" w:rsidR="00904B03" w:rsidRDefault="00904B03" w:rsidP="00477BC2">
                                <w:pPr>
                                  <w:pStyle w:val="Sinespaciado"/>
                                  <w:rPr>
                                    <w:rFonts w:ascii="Arial" w:hAnsi="Arial" w:cs="Arial"/>
                                    <w:color w:val="FFFFFF" w:themeColor="background1"/>
                                    <w:sz w:val="24"/>
                                    <w:szCs w:val="32"/>
                                  </w:rPr>
                                </w:pPr>
                              </w:p>
                              <w:p w14:paraId="5E0AF9EE" w14:textId="77777777" w:rsidR="00904B03" w:rsidRDefault="00904B03" w:rsidP="002618D9">
                                <w:pPr>
                                  <w:pStyle w:val="Sinespaciado"/>
                                  <w:spacing w:before="240"/>
                                  <w:rPr>
                                    <w:rFonts w:ascii="Arial" w:hAnsi="Arial" w:cs="Arial"/>
                                    <w:caps/>
                                    <w:color w:val="6192F4"/>
                                    <w:sz w:val="24"/>
                                    <w:szCs w:val="36"/>
                                  </w:rPr>
                                </w:pPr>
                              </w:p>
                            </w:txbxContent>
                          </v:textbox>
                        </v:shape>
                        <w10:wrap anchorx="page" anchory="page"/>
                      </v:group>
                    </w:pict>
                  </mc:Fallback>
                </mc:AlternateContent>
              </w:r>
            </w:p>
            <w:p w14:paraId="50AD1D7A" w14:textId="666C4632" w:rsidR="002618D9" w:rsidRDefault="002618D9" w:rsidP="002618D9">
              <w:pPr>
                <w:rPr>
                  <w:caps/>
                  <w:color w:val="4472C4" w:themeColor="accent1"/>
                  <w:sz w:val="64"/>
                  <w:szCs w:val="64"/>
                </w:rPr>
              </w:pPr>
              <w:r>
                <w:rPr>
                  <w:caps/>
                  <w:color w:val="4472C4" w:themeColor="accent1"/>
                  <w:sz w:val="64"/>
                  <w:szCs w:val="64"/>
                </w:rPr>
                <w:br w:type="page"/>
              </w:r>
            </w:p>
          </w:sdtContent>
        </w:sdt>
        <w:p w14:paraId="746AAFD6" w14:textId="2093F1E4" w:rsidR="009D6F92" w:rsidRDefault="00620C23" w:rsidP="009D6F92">
          <w:pPr>
            <w:rPr>
              <w:rFonts w:ascii="Arial" w:hAnsi="Arial" w:cs="Arial"/>
            </w:rPr>
          </w:pPr>
          <w:r>
            <w:rPr>
              <w:noProof/>
              <w:lang w:val="es-CO" w:eastAsia="es-CO"/>
            </w:rPr>
            <w:lastRenderedPageBreak/>
            <mc:AlternateContent>
              <mc:Choice Requires="wps">
                <w:drawing>
                  <wp:anchor distT="0" distB="0" distL="114300" distR="114300" simplePos="0" relativeHeight="251841536" behindDoc="1" locked="0" layoutInCell="1" allowOverlap="1" wp14:anchorId="18B4B522" wp14:editId="3D64ED4C">
                    <wp:simplePos x="0" y="0"/>
                    <wp:positionH relativeFrom="column">
                      <wp:posOffset>-82295</wp:posOffset>
                    </wp:positionH>
                    <wp:positionV relativeFrom="paragraph">
                      <wp:posOffset>161554</wp:posOffset>
                    </wp:positionV>
                    <wp:extent cx="6068069" cy="2447925"/>
                    <wp:effectExtent l="0" t="0" r="8890" b="9525"/>
                    <wp:wrapNone/>
                    <wp:docPr id="3" name="Rectángulo redondeado 3"/>
                    <wp:cNvGraphicFramePr/>
                    <a:graphic xmlns:a="http://schemas.openxmlformats.org/drawingml/2006/main">
                      <a:graphicData uri="http://schemas.microsoft.com/office/word/2010/wordprocessingShape">
                        <wps:wsp>
                          <wps:cNvSpPr/>
                          <wps:spPr>
                            <a:xfrm>
                              <a:off x="0" y="0"/>
                              <a:ext cx="6068069" cy="2447925"/>
                            </a:xfrm>
                            <a:prstGeom prst="round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2A2809" w14:textId="77777777" w:rsidR="00904B03" w:rsidRPr="006027E2" w:rsidRDefault="00904B03" w:rsidP="009D6F92">
                                <w:pPr>
                                  <w:jc w:val="both"/>
                                  <w:rPr>
                                    <w:rFonts w:ascii="Arial" w:hAnsi="Arial" w:cs="Arial"/>
                                    <w:color w:val="000000" w:themeColor="text1"/>
                                    <w:sz w:val="8"/>
                                    <w:szCs w:val="8"/>
                                    <w:lang w:val="es-CO"/>
                                  </w:rPr>
                                </w:pPr>
                              </w:p>
                              <w:p w14:paraId="6E2E0B0A" w14:textId="5FA674A0" w:rsidR="00904B03" w:rsidRPr="006027E2" w:rsidRDefault="00904B03" w:rsidP="009D6F92">
                                <w:pPr>
                                  <w:jc w:val="both"/>
                                  <w:rPr>
                                    <w:rFonts w:ascii="Arial" w:hAnsi="Arial" w:cs="Arial"/>
                                    <w:color w:val="000000" w:themeColor="text1"/>
                                    <w:sz w:val="24"/>
                                    <w:szCs w:val="24"/>
                                    <w:lang w:val="es-CO"/>
                                  </w:rPr>
                                </w:pPr>
                                <w:r w:rsidRPr="006027E2">
                                  <w:rPr>
                                    <w:rFonts w:ascii="Arial" w:hAnsi="Arial" w:cs="Arial"/>
                                    <w:color w:val="000000" w:themeColor="text1"/>
                                    <w:sz w:val="24"/>
                                    <w:szCs w:val="24"/>
                                    <w:lang w:val="es-CO"/>
                                  </w:rPr>
                                  <w:t xml:space="preserve">Este manual fue desarrollado por el equipo de la Dirección General de Participaciones Estatales (DGPE) del Ministerio de Hacienda y Crédito Público con el fin de consolidar en un único documento el modelo de gestión utilizado para generar valor económico y social a través del ejercicio del rol de accionista o cofinanciador en las empresas y sistemas de transporte masivo con partición estatal. </w:t>
                                </w:r>
                              </w:p>
                              <w:p w14:paraId="06CC59B4" w14:textId="77777777" w:rsidR="00904B03" w:rsidRPr="006027E2" w:rsidRDefault="00904B03" w:rsidP="009D6F92">
                                <w:pPr>
                                  <w:jc w:val="both"/>
                                  <w:rPr>
                                    <w:rFonts w:ascii="Arial" w:hAnsi="Arial" w:cs="Arial"/>
                                    <w:color w:val="000000" w:themeColor="text1"/>
                                    <w:sz w:val="24"/>
                                    <w:szCs w:val="24"/>
                                    <w:lang w:val="es-CO"/>
                                  </w:rPr>
                                </w:pPr>
                              </w:p>
                              <w:p w14:paraId="4BF824D5" w14:textId="51300E65" w:rsidR="00904B03" w:rsidRPr="006027E2" w:rsidRDefault="00904B03" w:rsidP="009D6F92">
                                <w:pPr>
                                  <w:jc w:val="both"/>
                                  <w:rPr>
                                    <w:rFonts w:ascii="Arial" w:hAnsi="Arial" w:cs="Arial"/>
                                    <w:color w:val="000000" w:themeColor="text1"/>
                                    <w:sz w:val="24"/>
                                    <w:szCs w:val="24"/>
                                    <w:lang w:val="es-CO"/>
                                  </w:rPr>
                                </w:pPr>
                                <w:r w:rsidRPr="006027E2">
                                  <w:rPr>
                                    <w:rFonts w:ascii="Arial" w:hAnsi="Arial" w:cs="Arial"/>
                                    <w:color w:val="000000" w:themeColor="text1"/>
                                    <w:sz w:val="24"/>
                                    <w:szCs w:val="24"/>
                                    <w:lang w:val="es-CO"/>
                                  </w:rPr>
                                  <w:t>En consecuencia, a lo largo de este manual encontrará de forma detallada la información general de la DGPE, las empresas con participación estatal y sistemas de transporte masivo que gestiona la Dirección, el modelo de gestión aplicable a cada una de ellas y los demás procesos establecidos para dar cumplimiento a las funciones de la DGPE.</w:t>
                                </w:r>
                              </w:p>
                              <w:p w14:paraId="3FE2414E" w14:textId="77777777" w:rsidR="00904B03" w:rsidRDefault="00904B03" w:rsidP="009D6F92">
                                <w:pPr>
                                  <w:jc w:val="both"/>
                                  <w:rPr>
                                    <w:rFonts w:ascii="Arial" w:hAnsi="Arial" w:cs="Arial"/>
                                    <w:color w:val="000000" w:themeColor="text1"/>
                                    <w:sz w:val="22"/>
                                    <w:lang w:val="es-CO"/>
                                  </w:rPr>
                                </w:pPr>
                              </w:p>
                              <w:p w14:paraId="5EB1DE51" w14:textId="77777777" w:rsidR="00904B03" w:rsidRDefault="00904B0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B4B522" id="Rectángulo redondeado 3" o:spid="_x0000_s1030" style="position:absolute;margin-left:-6.5pt;margin-top:12.7pt;width:477.8pt;height:192.75pt;z-index:-2514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" fillcolor="#f2f2f2 [3052]" stroked="f" strokeweight="1pt">
                    <v:stroke joinstyle="miter"/>
                    <v:textbox>
                      <w:txbxContent>
                        <w:p w14:paraId="6E2A2809" w14:textId="77777777" w:rsidR="00904B03" w:rsidRPr="006027E2" w:rsidRDefault="00904B03" w:rsidP="009D6F92">
                          <w:pPr>
                            <w:jc w:val="both"/>
                            <w:rPr>
                              <w:rFonts w:ascii="Arial" w:hAnsi="Arial" w:cs="Arial"/>
                              <w:color w:val="000000" w:themeColor="text1"/>
                              <w:sz w:val="8"/>
                              <w:szCs w:val="8"/>
                              <w:lang w:val="es-CO"/>
                            </w:rPr>
                          </w:pPr>
                        </w:p>
                        <w:p w14:paraId="6E2E0B0A" w14:textId="5FA674A0" w:rsidR="00904B03" w:rsidRPr="006027E2" w:rsidRDefault="00904B03" w:rsidP="009D6F92">
                          <w:pPr>
                            <w:jc w:val="both"/>
                            <w:rPr>
                              <w:rFonts w:ascii="Arial" w:hAnsi="Arial" w:cs="Arial"/>
                              <w:color w:val="000000" w:themeColor="text1"/>
                              <w:sz w:val="24"/>
                              <w:szCs w:val="24"/>
                              <w:lang w:val="es-CO"/>
                            </w:rPr>
                          </w:pPr>
                          <w:r w:rsidRPr="006027E2">
                            <w:rPr>
                              <w:rFonts w:ascii="Arial" w:hAnsi="Arial" w:cs="Arial"/>
                              <w:color w:val="000000" w:themeColor="text1"/>
                              <w:sz w:val="24"/>
                              <w:szCs w:val="24"/>
                              <w:lang w:val="es-CO"/>
                            </w:rPr>
                            <w:t xml:space="preserve">Este manual fue desarrollado por el equipo de la Dirección General de Participaciones Estatales (DGPE) del Ministerio de Hacienda y Crédito Público con el fin de consolidar en un único documento el modelo de gestión utilizado para generar valor económico y social a través del ejercicio del rol de accionista o cofinanciador en las empresas y sistemas de transporte masivo con partición estatal. </w:t>
                          </w:r>
                        </w:p>
                        <w:p w14:paraId="06CC59B4" w14:textId="77777777" w:rsidR="00904B03" w:rsidRPr="006027E2" w:rsidRDefault="00904B03" w:rsidP="009D6F92">
                          <w:pPr>
                            <w:jc w:val="both"/>
                            <w:rPr>
                              <w:rFonts w:ascii="Arial" w:hAnsi="Arial" w:cs="Arial"/>
                              <w:color w:val="000000" w:themeColor="text1"/>
                              <w:sz w:val="24"/>
                              <w:szCs w:val="24"/>
                              <w:lang w:val="es-CO"/>
                            </w:rPr>
                          </w:pPr>
                        </w:p>
                        <w:p w14:paraId="4BF824D5" w14:textId="51300E65" w:rsidR="00904B03" w:rsidRPr="006027E2" w:rsidRDefault="00904B03" w:rsidP="009D6F92">
                          <w:pPr>
                            <w:jc w:val="both"/>
                            <w:rPr>
                              <w:rFonts w:ascii="Arial" w:hAnsi="Arial" w:cs="Arial"/>
                              <w:color w:val="000000" w:themeColor="text1"/>
                              <w:sz w:val="24"/>
                              <w:szCs w:val="24"/>
                              <w:lang w:val="es-CO"/>
                            </w:rPr>
                          </w:pPr>
                          <w:r w:rsidRPr="006027E2">
                            <w:rPr>
                              <w:rFonts w:ascii="Arial" w:hAnsi="Arial" w:cs="Arial"/>
                              <w:color w:val="000000" w:themeColor="text1"/>
                              <w:sz w:val="24"/>
                              <w:szCs w:val="24"/>
                              <w:lang w:val="es-CO"/>
                            </w:rPr>
                            <w:t>En consecuencia, a lo largo de este manual encontrará de forma detallada la información general de la DGPE, las empresas con participación estatal y sistemas de transporte masivo que gestiona la Dirección, el modelo de gestión aplicable a cada una de ellas y los demás procesos establecidos para dar cumplimiento a las funciones de la DGPE.</w:t>
                          </w:r>
                        </w:p>
                        <w:p w14:paraId="3FE2414E" w14:textId="77777777" w:rsidR="00904B03" w:rsidRDefault="00904B03" w:rsidP="009D6F92">
                          <w:pPr>
                            <w:jc w:val="both"/>
                            <w:rPr>
                              <w:rFonts w:ascii="Arial" w:hAnsi="Arial" w:cs="Arial"/>
                              <w:color w:val="000000" w:themeColor="text1"/>
                              <w:sz w:val="22"/>
                              <w:lang w:val="es-CO"/>
                            </w:rPr>
                          </w:pPr>
                        </w:p>
                        <w:p w14:paraId="5EB1DE51" w14:textId="77777777" w:rsidR="00904B03" w:rsidRDefault="00904B03"/>
                      </w:txbxContent>
                    </v:textbox>
                  </v:roundrect>
                </w:pict>
              </mc:Fallback>
            </mc:AlternateContent>
          </w:r>
        </w:p>
        <w:p w14:paraId="71C87F28" w14:textId="5C576A40" w:rsidR="009D6F92" w:rsidRDefault="009D6F92" w:rsidP="009D6F92">
          <w:pPr>
            <w:jc w:val="both"/>
            <w:rPr>
              <w:rFonts w:ascii="Arial" w:hAnsi="Arial" w:cs="Arial"/>
            </w:rPr>
          </w:pPr>
          <w:r>
            <w:rPr>
              <w:rFonts w:ascii="Arial" w:hAnsi="Arial" w:cs="Arial"/>
            </w:rPr>
            <w:t xml:space="preserve"> </w:t>
          </w:r>
        </w:p>
        <w:p w14:paraId="4F85DF6A" w14:textId="2433ACC4" w:rsidR="002618D9" w:rsidRDefault="00904B03">
          <w:pPr>
            <w:spacing w:after="160" w:line="259" w:lineRule="auto"/>
            <w:rPr>
              <w:rFonts w:ascii="Arial" w:hAnsi="Arial" w:cs="Arial"/>
              <w:sz w:val="24"/>
              <w:szCs w:val="24"/>
            </w:rPr>
          </w:pPr>
        </w:p>
      </w:sdtContent>
    </w:sdt>
    <w:p w14:paraId="3A6764D3" w14:textId="2B59D321" w:rsidR="007B3D8D" w:rsidRPr="00123C71" w:rsidRDefault="009D6F92" w:rsidP="0044321C">
      <w:pPr>
        <w:pStyle w:val="TDC1"/>
      </w:pPr>
      <w:r>
        <w:tab/>
      </w:r>
    </w:p>
    <w:p w14:paraId="2A9D8DDC" w14:textId="77777777" w:rsidR="009D6F92" w:rsidRDefault="009D6F92" w:rsidP="0044321C">
      <w:pPr>
        <w:pStyle w:val="TDC1"/>
      </w:pPr>
    </w:p>
    <w:p w14:paraId="489747F9" w14:textId="77777777" w:rsidR="009D6F92" w:rsidRDefault="009D6F92" w:rsidP="0044321C">
      <w:pPr>
        <w:pStyle w:val="TDC1"/>
      </w:pPr>
    </w:p>
    <w:p w14:paraId="44711DA2" w14:textId="77777777" w:rsidR="009D6F92" w:rsidRDefault="009D6F92" w:rsidP="0044321C">
      <w:pPr>
        <w:pStyle w:val="TDC1"/>
      </w:pPr>
    </w:p>
    <w:p w14:paraId="14C5C243" w14:textId="77777777" w:rsidR="009D6F92" w:rsidRDefault="009D6F92" w:rsidP="0044321C">
      <w:pPr>
        <w:pStyle w:val="TDC1"/>
      </w:pPr>
    </w:p>
    <w:p w14:paraId="6A6F1AB6" w14:textId="6BAC4957" w:rsidR="009D6F92" w:rsidRDefault="009D6F92" w:rsidP="0044321C">
      <w:pPr>
        <w:pStyle w:val="TDC1"/>
      </w:pPr>
    </w:p>
    <w:p w14:paraId="4B86806C" w14:textId="089F5E4D" w:rsidR="00620C23" w:rsidRDefault="00620C23" w:rsidP="00620C23"/>
    <w:p w14:paraId="64F158A8" w14:textId="77777777" w:rsidR="00620C23" w:rsidRPr="00620C23" w:rsidRDefault="00620C23" w:rsidP="00620C23"/>
    <w:p w14:paraId="2DAF998F" w14:textId="77777777" w:rsidR="009D6F92" w:rsidRDefault="009D6F92" w:rsidP="009D6F92">
      <w:pPr>
        <w:spacing w:line="276" w:lineRule="auto"/>
        <w:jc w:val="both"/>
        <w:rPr>
          <w:rFonts w:ascii="Arial" w:hAnsi="Arial" w:cs="Arial"/>
          <w:b/>
          <w:color w:val="3466CC"/>
          <w:sz w:val="36"/>
          <w:szCs w:val="36"/>
          <w:lang w:val="es-CO" w:eastAsia="en-US"/>
        </w:rPr>
      </w:pPr>
      <w:r>
        <w:rPr>
          <w:rFonts w:ascii="Arial" w:hAnsi="Arial" w:cs="Arial"/>
          <w:b/>
          <w:color w:val="3466CC"/>
          <w:sz w:val="36"/>
          <w:szCs w:val="36"/>
        </w:rPr>
        <w:t>Contactos DGPE</w:t>
      </w:r>
    </w:p>
    <w:p w14:paraId="44A2E149" w14:textId="77777777" w:rsidR="009D6F92" w:rsidRPr="00364C55" w:rsidRDefault="009D6F92" w:rsidP="009D6F92">
      <w:pPr>
        <w:spacing w:line="276" w:lineRule="auto"/>
        <w:jc w:val="both"/>
        <w:rPr>
          <w:rFonts w:ascii="Arial" w:hAnsi="Arial" w:cs="Arial"/>
          <w:b/>
          <w:sz w:val="14"/>
          <w:szCs w:val="16"/>
        </w:rPr>
      </w:pPr>
    </w:p>
    <w:p w14:paraId="37A97B4C" w14:textId="77777777" w:rsidR="009D6F92" w:rsidRPr="00364C55" w:rsidRDefault="009D6F92" w:rsidP="009D6F92">
      <w:pPr>
        <w:spacing w:line="276" w:lineRule="auto"/>
        <w:jc w:val="both"/>
        <w:rPr>
          <w:rFonts w:ascii="Arial" w:hAnsi="Arial" w:cs="Arial"/>
          <w:szCs w:val="22"/>
        </w:rPr>
      </w:pPr>
      <w:r w:rsidRPr="00364C55">
        <w:rPr>
          <w:rFonts w:ascii="Arial" w:hAnsi="Arial" w:cs="Arial"/>
          <w:b/>
          <w:sz w:val="24"/>
        </w:rPr>
        <w:t>Adriana Mazuera Child</w:t>
      </w:r>
      <w:r w:rsidRPr="00364C55">
        <w:rPr>
          <w:rFonts w:ascii="Arial" w:hAnsi="Arial" w:cs="Arial"/>
          <w:sz w:val="24"/>
        </w:rPr>
        <w:t xml:space="preserve"> </w:t>
      </w:r>
    </w:p>
    <w:p w14:paraId="7BEBDAE9" w14:textId="77777777" w:rsidR="009D6F92" w:rsidRPr="00364C55" w:rsidRDefault="009D6F92" w:rsidP="009D6F92">
      <w:pPr>
        <w:spacing w:line="276" w:lineRule="auto"/>
        <w:jc w:val="both"/>
        <w:rPr>
          <w:rFonts w:ascii="Arial" w:hAnsi="Arial" w:cs="Arial"/>
          <w:sz w:val="18"/>
        </w:rPr>
      </w:pPr>
      <w:r w:rsidRPr="00364C55">
        <w:rPr>
          <w:rFonts w:ascii="Arial" w:hAnsi="Arial" w:cs="Arial"/>
          <w:sz w:val="18"/>
        </w:rPr>
        <w:t>Directora General de Participaciones Estatales</w:t>
      </w:r>
    </w:p>
    <w:p w14:paraId="223A27B7" w14:textId="77777777" w:rsidR="009D6F92" w:rsidRPr="00364C55" w:rsidRDefault="009D6F92" w:rsidP="009D6F92">
      <w:pPr>
        <w:spacing w:line="276" w:lineRule="auto"/>
        <w:jc w:val="both"/>
        <w:rPr>
          <w:rFonts w:ascii="Arial" w:hAnsi="Arial" w:cs="Arial"/>
          <w:sz w:val="18"/>
        </w:rPr>
      </w:pPr>
      <w:r w:rsidRPr="00364C55">
        <w:rPr>
          <w:rFonts w:ascii="Arial" w:hAnsi="Arial" w:cs="Arial"/>
          <w:sz w:val="18"/>
        </w:rPr>
        <w:t>adriana.mazuera@minhacienda.gov.co</w:t>
      </w:r>
    </w:p>
    <w:p w14:paraId="2C124FC1" w14:textId="77777777" w:rsidR="009D6F92" w:rsidRPr="00BC7864" w:rsidRDefault="009D6F92" w:rsidP="009D6F92">
      <w:pPr>
        <w:spacing w:line="276" w:lineRule="auto"/>
        <w:jc w:val="both"/>
        <w:rPr>
          <w:rFonts w:ascii="Arial" w:hAnsi="Arial" w:cs="Arial"/>
          <w:sz w:val="28"/>
        </w:rPr>
      </w:pPr>
    </w:p>
    <w:p w14:paraId="2C45C348" w14:textId="081836E8" w:rsidR="00477BC2" w:rsidRPr="00364C55" w:rsidRDefault="00A4380F" w:rsidP="009D6F92">
      <w:pPr>
        <w:spacing w:line="276" w:lineRule="auto"/>
        <w:jc w:val="both"/>
        <w:rPr>
          <w:rFonts w:ascii="Arial" w:hAnsi="Arial" w:cs="Arial"/>
          <w:b/>
          <w:color w:val="6699FD"/>
          <w:sz w:val="24"/>
        </w:rPr>
      </w:pPr>
      <w:r w:rsidRPr="00364C55">
        <w:rPr>
          <w:rFonts w:ascii="Arial" w:hAnsi="Arial" w:cs="Arial"/>
          <w:b/>
          <w:color w:val="6699FD"/>
          <w:sz w:val="24"/>
        </w:rPr>
        <w:t>Gestión de Portafolio</w:t>
      </w:r>
    </w:p>
    <w:p w14:paraId="23FF0E57" w14:textId="77777777" w:rsidR="00A4380F" w:rsidRPr="00BC7864" w:rsidRDefault="00A4380F" w:rsidP="009D6F92">
      <w:pPr>
        <w:spacing w:line="276" w:lineRule="auto"/>
        <w:jc w:val="both"/>
        <w:rPr>
          <w:rFonts w:ascii="Arial" w:hAnsi="Arial" w:cs="Arial"/>
          <w:b/>
          <w:sz w:val="8"/>
        </w:rPr>
      </w:pPr>
    </w:p>
    <w:p w14:paraId="72B39D99" w14:textId="31021D17" w:rsidR="00A4380F" w:rsidRPr="00477BC2" w:rsidRDefault="00BC7864" w:rsidP="00A4380F">
      <w:pPr>
        <w:spacing w:line="276" w:lineRule="auto"/>
        <w:jc w:val="both"/>
        <w:rPr>
          <w:rFonts w:ascii="Arial" w:hAnsi="Arial" w:cs="Arial"/>
          <w:sz w:val="18"/>
        </w:rPr>
      </w:pPr>
      <w:r>
        <w:rPr>
          <w:rFonts w:ascii="Arial" w:hAnsi="Arial" w:cs="Arial"/>
          <w:b/>
          <w:sz w:val="24"/>
        </w:rPr>
        <w:t>Andrés Bravo Lievano</w:t>
      </w:r>
      <w:r w:rsidR="00A4380F">
        <w:rPr>
          <w:rFonts w:ascii="Arial" w:hAnsi="Arial" w:cs="Arial"/>
          <w:b/>
          <w:sz w:val="24"/>
        </w:rPr>
        <w:tab/>
      </w:r>
      <w:r w:rsidR="00A4380F">
        <w:rPr>
          <w:rFonts w:ascii="Arial" w:hAnsi="Arial" w:cs="Arial"/>
          <w:b/>
          <w:sz w:val="24"/>
        </w:rPr>
        <w:tab/>
      </w:r>
      <w:r w:rsidR="00A4380F">
        <w:rPr>
          <w:rFonts w:ascii="Arial" w:hAnsi="Arial" w:cs="Arial"/>
          <w:b/>
          <w:sz w:val="24"/>
        </w:rPr>
        <w:tab/>
      </w:r>
      <w:r w:rsidR="00A4380F">
        <w:rPr>
          <w:rFonts w:ascii="Arial" w:hAnsi="Arial" w:cs="Arial"/>
          <w:b/>
          <w:sz w:val="24"/>
        </w:rPr>
        <w:tab/>
      </w:r>
      <w:r w:rsidR="00A4380F">
        <w:rPr>
          <w:rFonts w:ascii="Arial" w:hAnsi="Arial" w:cs="Arial"/>
          <w:b/>
          <w:sz w:val="24"/>
        </w:rPr>
        <w:tab/>
      </w:r>
      <w:r>
        <w:rPr>
          <w:rFonts w:ascii="Arial" w:hAnsi="Arial" w:cs="Arial"/>
          <w:b/>
          <w:sz w:val="24"/>
        </w:rPr>
        <w:t>Natalia Rincon Jaimes</w:t>
      </w:r>
    </w:p>
    <w:p w14:paraId="6FB1E805" w14:textId="66A4D01B" w:rsidR="00A4380F" w:rsidRPr="00477BC2" w:rsidRDefault="00A4380F" w:rsidP="00A4380F">
      <w:pPr>
        <w:spacing w:line="276" w:lineRule="auto"/>
        <w:jc w:val="both"/>
        <w:rPr>
          <w:rFonts w:ascii="Arial" w:hAnsi="Arial" w:cs="Arial"/>
          <w:sz w:val="18"/>
        </w:rPr>
      </w:pPr>
      <w:r w:rsidRPr="00477BC2">
        <w:rPr>
          <w:rFonts w:ascii="Arial" w:hAnsi="Arial" w:cs="Arial"/>
          <w:sz w:val="18"/>
        </w:rPr>
        <w:t xml:space="preserve">Líder Equipo Sector </w:t>
      </w:r>
      <w:r w:rsidR="00BC7864">
        <w:rPr>
          <w:rFonts w:ascii="Arial" w:hAnsi="Arial" w:cs="Arial"/>
          <w:sz w:val="18"/>
        </w:rPr>
        <w:t>Financiero y Otros</w:t>
      </w:r>
      <w:r>
        <w:rPr>
          <w:rFonts w:ascii="Arial" w:hAnsi="Arial" w:cs="Arial"/>
          <w:sz w:val="18"/>
        </w:rPr>
        <w:tab/>
      </w:r>
      <w:r>
        <w:rPr>
          <w:rFonts w:ascii="Arial" w:hAnsi="Arial" w:cs="Arial"/>
          <w:sz w:val="18"/>
        </w:rPr>
        <w:tab/>
      </w:r>
      <w:r>
        <w:rPr>
          <w:rFonts w:ascii="Arial" w:hAnsi="Arial" w:cs="Arial"/>
          <w:sz w:val="18"/>
        </w:rPr>
        <w:tab/>
      </w:r>
      <w:r>
        <w:rPr>
          <w:rFonts w:ascii="Arial" w:hAnsi="Arial" w:cs="Arial"/>
          <w:sz w:val="18"/>
        </w:rPr>
        <w:tab/>
      </w:r>
      <w:r w:rsidRPr="00477BC2">
        <w:rPr>
          <w:rFonts w:ascii="Arial" w:hAnsi="Arial" w:cs="Arial"/>
          <w:sz w:val="18"/>
        </w:rPr>
        <w:t xml:space="preserve">Asesora Equipo </w:t>
      </w:r>
      <w:r w:rsidR="00BC7864">
        <w:rPr>
          <w:rFonts w:ascii="Arial" w:hAnsi="Arial" w:cs="Arial"/>
          <w:sz w:val="18"/>
        </w:rPr>
        <w:t>Financiero y Otros</w:t>
      </w:r>
    </w:p>
    <w:p w14:paraId="171F0852" w14:textId="648CB379" w:rsidR="00A4380F" w:rsidRPr="00477BC2" w:rsidRDefault="00EA2074" w:rsidP="00A4380F">
      <w:pPr>
        <w:spacing w:line="276" w:lineRule="auto"/>
        <w:jc w:val="both"/>
        <w:rPr>
          <w:rFonts w:ascii="Arial" w:hAnsi="Arial" w:cs="Arial"/>
          <w:sz w:val="18"/>
        </w:rPr>
      </w:pPr>
      <w:r>
        <w:rPr>
          <w:rFonts w:ascii="Arial" w:hAnsi="Arial" w:cs="Arial"/>
          <w:sz w:val="18"/>
        </w:rPr>
        <w:t>andres.bravo</w:t>
      </w:r>
      <w:r w:rsidR="00A4380F" w:rsidRPr="00A4380F">
        <w:rPr>
          <w:rFonts w:ascii="Arial" w:hAnsi="Arial" w:cs="Arial"/>
          <w:sz w:val="18"/>
        </w:rPr>
        <w:t>@minhacienda.gov.co</w:t>
      </w:r>
      <w:r w:rsidR="00A4380F">
        <w:rPr>
          <w:rFonts w:ascii="Arial" w:hAnsi="Arial" w:cs="Arial"/>
          <w:sz w:val="18"/>
        </w:rPr>
        <w:tab/>
      </w:r>
      <w:r w:rsidR="00A4380F">
        <w:rPr>
          <w:rFonts w:ascii="Arial" w:hAnsi="Arial" w:cs="Arial"/>
          <w:sz w:val="18"/>
        </w:rPr>
        <w:tab/>
      </w:r>
      <w:r w:rsidR="00A4380F">
        <w:rPr>
          <w:rFonts w:ascii="Arial" w:hAnsi="Arial" w:cs="Arial"/>
          <w:sz w:val="18"/>
        </w:rPr>
        <w:tab/>
      </w:r>
      <w:r w:rsidR="00A4380F">
        <w:rPr>
          <w:rFonts w:ascii="Arial" w:hAnsi="Arial" w:cs="Arial"/>
          <w:sz w:val="18"/>
        </w:rPr>
        <w:tab/>
      </w:r>
      <w:r>
        <w:rPr>
          <w:rFonts w:ascii="Arial" w:hAnsi="Arial" w:cs="Arial"/>
          <w:sz w:val="18"/>
        </w:rPr>
        <w:t>natalia.rincon</w:t>
      </w:r>
      <w:r w:rsidR="00A4380F" w:rsidRPr="00477BC2">
        <w:rPr>
          <w:rFonts w:ascii="Arial" w:hAnsi="Arial" w:cs="Arial"/>
          <w:sz w:val="18"/>
        </w:rPr>
        <w:t>@minhacienda.gov.co</w:t>
      </w:r>
    </w:p>
    <w:p w14:paraId="41CE8587" w14:textId="77777777" w:rsidR="00A4380F" w:rsidRPr="00364C55" w:rsidRDefault="00A4380F" w:rsidP="009D6F92">
      <w:pPr>
        <w:spacing w:line="276" w:lineRule="auto"/>
        <w:jc w:val="both"/>
        <w:rPr>
          <w:rFonts w:ascii="Arial" w:hAnsi="Arial" w:cs="Arial"/>
          <w:b/>
          <w:sz w:val="18"/>
        </w:rPr>
      </w:pPr>
    </w:p>
    <w:p w14:paraId="558A6266" w14:textId="11E6E966" w:rsidR="009D6F92" w:rsidRPr="00477BC2" w:rsidRDefault="009D6F92" w:rsidP="009D6F92">
      <w:pPr>
        <w:spacing w:line="276" w:lineRule="auto"/>
        <w:jc w:val="both"/>
        <w:rPr>
          <w:rFonts w:ascii="Arial" w:hAnsi="Arial" w:cs="Arial"/>
          <w:sz w:val="18"/>
        </w:rPr>
      </w:pPr>
      <w:r w:rsidRPr="00477BC2">
        <w:rPr>
          <w:rFonts w:ascii="Arial" w:hAnsi="Arial" w:cs="Arial"/>
          <w:b/>
          <w:sz w:val="24"/>
        </w:rPr>
        <w:t>Santiago Cortés León</w:t>
      </w:r>
      <w:r w:rsidR="00A4380F">
        <w:rPr>
          <w:rFonts w:ascii="Arial" w:hAnsi="Arial" w:cs="Arial"/>
          <w:b/>
          <w:sz w:val="24"/>
        </w:rPr>
        <w:tab/>
      </w:r>
      <w:r w:rsidR="00A4380F">
        <w:rPr>
          <w:rFonts w:ascii="Arial" w:hAnsi="Arial" w:cs="Arial"/>
          <w:b/>
          <w:sz w:val="24"/>
        </w:rPr>
        <w:tab/>
      </w:r>
      <w:r w:rsidR="00A4380F">
        <w:rPr>
          <w:rFonts w:ascii="Arial" w:hAnsi="Arial" w:cs="Arial"/>
          <w:b/>
          <w:sz w:val="24"/>
        </w:rPr>
        <w:tab/>
      </w:r>
      <w:r w:rsidR="00A4380F">
        <w:rPr>
          <w:rFonts w:ascii="Arial" w:hAnsi="Arial" w:cs="Arial"/>
          <w:b/>
          <w:sz w:val="24"/>
        </w:rPr>
        <w:tab/>
      </w:r>
      <w:r w:rsidR="00A4380F">
        <w:rPr>
          <w:rFonts w:ascii="Arial" w:hAnsi="Arial" w:cs="Arial"/>
          <w:b/>
          <w:sz w:val="24"/>
        </w:rPr>
        <w:tab/>
        <w:t>Lizeth Palencia Cañas</w:t>
      </w:r>
    </w:p>
    <w:p w14:paraId="6238FB94" w14:textId="403D9C36" w:rsidR="00A4380F" w:rsidRPr="00477BC2" w:rsidRDefault="009D6F92" w:rsidP="00A4380F">
      <w:pPr>
        <w:spacing w:line="276" w:lineRule="auto"/>
        <w:jc w:val="both"/>
        <w:rPr>
          <w:rFonts w:ascii="Arial" w:hAnsi="Arial" w:cs="Arial"/>
          <w:sz w:val="18"/>
        </w:rPr>
      </w:pPr>
      <w:r w:rsidRPr="00477BC2">
        <w:rPr>
          <w:rFonts w:ascii="Arial" w:hAnsi="Arial" w:cs="Arial"/>
          <w:sz w:val="18"/>
        </w:rPr>
        <w:t>Líder Equipo Sector Eléctrico</w:t>
      </w:r>
      <w:r w:rsidR="00A4380F">
        <w:rPr>
          <w:rFonts w:ascii="Arial" w:hAnsi="Arial" w:cs="Arial"/>
          <w:sz w:val="18"/>
        </w:rPr>
        <w:tab/>
      </w:r>
      <w:r w:rsidR="00A4380F">
        <w:rPr>
          <w:rFonts w:ascii="Arial" w:hAnsi="Arial" w:cs="Arial"/>
          <w:sz w:val="18"/>
        </w:rPr>
        <w:tab/>
      </w:r>
      <w:r w:rsidR="00A4380F">
        <w:rPr>
          <w:rFonts w:ascii="Arial" w:hAnsi="Arial" w:cs="Arial"/>
          <w:sz w:val="18"/>
        </w:rPr>
        <w:tab/>
      </w:r>
      <w:r w:rsidR="00A4380F">
        <w:rPr>
          <w:rFonts w:ascii="Arial" w:hAnsi="Arial" w:cs="Arial"/>
          <w:sz w:val="18"/>
        </w:rPr>
        <w:tab/>
      </w:r>
      <w:r w:rsidR="00A4380F">
        <w:rPr>
          <w:rFonts w:ascii="Arial" w:hAnsi="Arial" w:cs="Arial"/>
          <w:sz w:val="18"/>
        </w:rPr>
        <w:tab/>
      </w:r>
      <w:r w:rsidR="00A4380F" w:rsidRPr="00477BC2">
        <w:rPr>
          <w:rFonts w:ascii="Arial" w:hAnsi="Arial" w:cs="Arial"/>
          <w:sz w:val="18"/>
        </w:rPr>
        <w:t>Asesora Equipo Sector Eléctrico</w:t>
      </w:r>
    </w:p>
    <w:p w14:paraId="247819AE" w14:textId="39342387" w:rsidR="00A4380F" w:rsidRPr="00477BC2" w:rsidRDefault="00A4380F" w:rsidP="00A4380F">
      <w:pPr>
        <w:spacing w:line="276" w:lineRule="auto"/>
        <w:jc w:val="both"/>
        <w:rPr>
          <w:rFonts w:ascii="Arial" w:hAnsi="Arial" w:cs="Arial"/>
          <w:sz w:val="18"/>
        </w:rPr>
      </w:pPr>
      <w:r w:rsidRPr="00A4380F">
        <w:rPr>
          <w:rFonts w:ascii="Arial" w:hAnsi="Arial" w:cs="Arial"/>
          <w:sz w:val="18"/>
        </w:rPr>
        <w:t>santiago.cortes@minhacienda.gov.co</w:t>
      </w:r>
      <w:r>
        <w:rPr>
          <w:rFonts w:ascii="Arial" w:hAnsi="Arial" w:cs="Arial"/>
          <w:sz w:val="18"/>
        </w:rPr>
        <w:tab/>
      </w:r>
      <w:r>
        <w:rPr>
          <w:rFonts w:ascii="Arial" w:hAnsi="Arial" w:cs="Arial"/>
          <w:sz w:val="18"/>
        </w:rPr>
        <w:tab/>
      </w:r>
      <w:r>
        <w:rPr>
          <w:rFonts w:ascii="Arial" w:hAnsi="Arial" w:cs="Arial"/>
          <w:sz w:val="18"/>
        </w:rPr>
        <w:tab/>
      </w:r>
      <w:r>
        <w:rPr>
          <w:rFonts w:ascii="Arial" w:hAnsi="Arial" w:cs="Arial"/>
          <w:sz w:val="18"/>
        </w:rPr>
        <w:tab/>
      </w:r>
      <w:r w:rsidRPr="00477BC2">
        <w:rPr>
          <w:rFonts w:ascii="Arial" w:hAnsi="Arial" w:cs="Arial"/>
          <w:sz w:val="18"/>
        </w:rPr>
        <w:t>lizeth.palencia@minhacienda.gov.co</w:t>
      </w:r>
    </w:p>
    <w:p w14:paraId="141B275E" w14:textId="4978EC4A" w:rsidR="009D6F92" w:rsidRPr="00477BC2" w:rsidRDefault="009D6F92" w:rsidP="009D6F92">
      <w:pPr>
        <w:spacing w:line="276" w:lineRule="auto"/>
        <w:jc w:val="both"/>
        <w:rPr>
          <w:rFonts w:ascii="Arial" w:hAnsi="Arial" w:cs="Arial"/>
          <w:sz w:val="18"/>
        </w:rPr>
      </w:pPr>
    </w:p>
    <w:p w14:paraId="2C4B5007" w14:textId="45F84486" w:rsidR="00A4380F" w:rsidRPr="00477BC2" w:rsidRDefault="00BC7864" w:rsidP="00A4380F">
      <w:pPr>
        <w:spacing w:line="276" w:lineRule="auto"/>
        <w:jc w:val="both"/>
        <w:rPr>
          <w:rFonts w:ascii="Arial" w:hAnsi="Arial" w:cs="Arial"/>
          <w:sz w:val="18"/>
        </w:rPr>
      </w:pPr>
      <w:r>
        <w:rPr>
          <w:rFonts w:ascii="Arial" w:hAnsi="Arial" w:cs="Arial"/>
          <w:b/>
          <w:sz w:val="24"/>
        </w:rPr>
        <w:t>Andrea Alba</w:t>
      </w:r>
      <w:r w:rsidR="00137D27">
        <w:rPr>
          <w:rFonts w:ascii="Arial" w:hAnsi="Arial" w:cs="Arial"/>
          <w:b/>
          <w:sz w:val="24"/>
        </w:rPr>
        <w:t xml:space="preserve"> Gaitan</w:t>
      </w:r>
      <w:r w:rsidR="00A4380F">
        <w:rPr>
          <w:rFonts w:ascii="Arial" w:hAnsi="Arial" w:cs="Arial"/>
          <w:b/>
          <w:sz w:val="24"/>
        </w:rPr>
        <w:tab/>
      </w:r>
      <w:r w:rsidR="00A4380F">
        <w:rPr>
          <w:rFonts w:ascii="Arial" w:hAnsi="Arial" w:cs="Arial"/>
          <w:b/>
          <w:sz w:val="24"/>
        </w:rPr>
        <w:tab/>
      </w:r>
      <w:r w:rsidR="00A4380F">
        <w:rPr>
          <w:rFonts w:ascii="Arial" w:hAnsi="Arial" w:cs="Arial"/>
          <w:b/>
          <w:sz w:val="24"/>
        </w:rPr>
        <w:tab/>
      </w:r>
      <w:r w:rsidR="00A4380F">
        <w:rPr>
          <w:rFonts w:ascii="Arial" w:hAnsi="Arial" w:cs="Arial"/>
          <w:b/>
          <w:sz w:val="24"/>
        </w:rPr>
        <w:tab/>
      </w:r>
      <w:r>
        <w:rPr>
          <w:rFonts w:ascii="Arial" w:hAnsi="Arial" w:cs="Arial"/>
          <w:b/>
          <w:sz w:val="24"/>
        </w:rPr>
        <w:tab/>
        <w:t>Juliana Buitrago</w:t>
      </w:r>
      <w:r w:rsidR="00137D27">
        <w:rPr>
          <w:rFonts w:ascii="Arial" w:hAnsi="Arial" w:cs="Arial"/>
          <w:b/>
          <w:sz w:val="24"/>
        </w:rPr>
        <w:t xml:space="preserve"> River</w:t>
      </w:r>
      <w:r w:rsidR="00EA2074">
        <w:rPr>
          <w:rFonts w:ascii="Arial" w:hAnsi="Arial" w:cs="Arial"/>
          <w:b/>
          <w:sz w:val="24"/>
        </w:rPr>
        <w:t>a</w:t>
      </w:r>
    </w:p>
    <w:p w14:paraId="6049DB42" w14:textId="3CC8D009" w:rsidR="00A4380F" w:rsidRPr="00477BC2" w:rsidRDefault="00A4380F" w:rsidP="00A4380F">
      <w:pPr>
        <w:spacing w:line="276" w:lineRule="auto"/>
        <w:jc w:val="both"/>
        <w:rPr>
          <w:rFonts w:ascii="Arial" w:hAnsi="Arial" w:cs="Arial"/>
          <w:sz w:val="18"/>
        </w:rPr>
      </w:pPr>
      <w:r w:rsidRPr="00477BC2">
        <w:rPr>
          <w:rFonts w:ascii="Arial" w:hAnsi="Arial" w:cs="Arial"/>
          <w:sz w:val="18"/>
        </w:rPr>
        <w:t xml:space="preserve">Líder Equipo Sector </w:t>
      </w:r>
      <w:r w:rsidR="00EA2074">
        <w:rPr>
          <w:rFonts w:ascii="Arial" w:hAnsi="Arial" w:cs="Arial"/>
          <w:sz w:val="18"/>
        </w:rPr>
        <w:t>Transporte</w:t>
      </w:r>
      <w:r>
        <w:rPr>
          <w:rFonts w:ascii="Arial" w:hAnsi="Arial" w:cs="Arial"/>
          <w:sz w:val="18"/>
        </w:rPr>
        <w:tab/>
      </w:r>
      <w:r>
        <w:rPr>
          <w:rFonts w:ascii="Arial" w:hAnsi="Arial" w:cs="Arial"/>
          <w:sz w:val="18"/>
        </w:rPr>
        <w:tab/>
      </w:r>
      <w:r>
        <w:rPr>
          <w:rFonts w:ascii="Arial" w:hAnsi="Arial" w:cs="Arial"/>
          <w:sz w:val="18"/>
        </w:rPr>
        <w:tab/>
      </w:r>
      <w:r>
        <w:rPr>
          <w:rFonts w:ascii="Arial" w:hAnsi="Arial" w:cs="Arial"/>
          <w:sz w:val="18"/>
        </w:rPr>
        <w:tab/>
      </w:r>
      <w:r w:rsidR="00BC7864">
        <w:rPr>
          <w:rFonts w:ascii="Arial" w:hAnsi="Arial" w:cs="Arial"/>
          <w:sz w:val="18"/>
        </w:rPr>
        <w:tab/>
      </w:r>
      <w:r w:rsidRPr="00477BC2">
        <w:rPr>
          <w:rFonts w:ascii="Arial" w:hAnsi="Arial" w:cs="Arial"/>
          <w:sz w:val="18"/>
        </w:rPr>
        <w:t xml:space="preserve">Asesora Equipo Sector </w:t>
      </w:r>
      <w:r w:rsidR="00EA2074">
        <w:rPr>
          <w:rFonts w:ascii="Arial" w:hAnsi="Arial" w:cs="Arial"/>
          <w:sz w:val="18"/>
        </w:rPr>
        <w:t>Transporte</w:t>
      </w:r>
    </w:p>
    <w:p w14:paraId="0C6D4E18" w14:textId="39B65A9B" w:rsidR="00A4380F" w:rsidRPr="00477BC2" w:rsidRDefault="00EA2074" w:rsidP="00A4380F">
      <w:pPr>
        <w:spacing w:line="276" w:lineRule="auto"/>
        <w:jc w:val="both"/>
        <w:rPr>
          <w:rFonts w:ascii="Arial" w:hAnsi="Arial" w:cs="Arial"/>
          <w:sz w:val="18"/>
        </w:rPr>
      </w:pPr>
      <w:r>
        <w:rPr>
          <w:rFonts w:ascii="Arial" w:hAnsi="Arial" w:cs="Arial"/>
          <w:sz w:val="18"/>
        </w:rPr>
        <w:t>andrea.alba</w:t>
      </w:r>
      <w:r w:rsidR="00A4380F" w:rsidRPr="00A4380F">
        <w:rPr>
          <w:rFonts w:ascii="Arial" w:hAnsi="Arial" w:cs="Arial"/>
          <w:sz w:val="18"/>
        </w:rPr>
        <w:t>@minhacienda.gov.co</w:t>
      </w:r>
      <w:r w:rsidR="00A4380F">
        <w:rPr>
          <w:rFonts w:ascii="Arial" w:hAnsi="Arial" w:cs="Arial"/>
          <w:sz w:val="18"/>
        </w:rPr>
        <w:tab/>
      </w:r>
      <w:r w:rsidR="00A4380F">
        <w:rPr>
          <w:rFonts w:ascii="Arial" w:hAnsi="Arial" w:cs="Arial"/>
          <w:sz w:val="18"/>
        </w:rPr>
        <w:tab/>
      </w:r>
      <w:r w:rsidR="00A4380F">
        <w:rPr>
          <w:rFonts w:ascii="Arial" w:hAnsi="Arial" w:cs="Arial"/>
          <w:sz w:val="18"/>
        </w:rPr>
        <w:tab/>
      </w:r>
      <w:r w:rsidR="00BC7864">
        <w:rPr>
          <w:rFonts w:ascii="Arial" w:hAnsi="Arial" w:cs="Arial"/>
          <w:sz w:val="18"/>
        </w:rPr>
        <w:tab/>
      </w:r>
      <w:r>
        <w:rPr>
          <w:rFonts w:ascii="Arial" w:hAnsi="Arial" w:cs="Arial"/>
          <w:sz w:val="18"/>
        </w:rPr>
        <w:t xml:space="preserve">    </w:t>
      </w:r>
      <w:r>
        <w:rPr>
          <w:rFonts w:ascii="Arial" w:hAnsi="Arial" w:cs="Arial"/>
          <w:sz w:val="18"/>
        </w:rPr>
        <w:tab/>
        <w:t>francy.buitrago</w:t>
      </w:r>
      <w:r w:rsidR="00A4380F" w:rsidRPr="00477BC2">
        <w:rPr>
          <w:rFonts w:ascii="Arial" w:hAnsi="Arial" w:cs="Arial"/>
          <w:sz w:val="18"/>
        </w:rPr>
        <w:t>@minhacienda.gov.co</w:t>
      </w:r>
    </w:p>
    <w:p w14:paraId="0A612524" w14:textId="77777777" w:rsidR="009D6F92" w:rsidRPr="00BC7864" w:rsidRDefault="009D6F92" w:rsidP="009D6F92">
      <w:pPr>
        <w:spacing w:line="276" w:lineRule="auto"/>
        <w:jc w:val="both"/>
        <w:rPr>
          <w:rFonts w:ascii="Arial" w:hAnsi="Arial" w:cs="Arial"/>
          <w:sz w:val="28"/>
        </w:rPr>
      </w:pPr>
    </w:p>
    <w:p w14:paraId="35C9FC18" w14:textId="2562E469" w:rsidR="00A4380F" w:rsidRPr="00364C55" w:rsidRDefault="00BC7864" w:rsidP="00A4380F">
      <w:pPr>
        <w:spacing w:line="276" w:lineRule="auto"/>
        <w:jc w:val="both"/>
        <w:rPr>
          <w:rFonts w:ascii="Arial" w:hAnsi="Arial" w:cs="Arial"/>
          <w:b/>
          <w:color w:val="6699FD"/>
          <w:sz w:val="24"/>
        </w:rPr>
      </w:pPr>
      <w:r w:rsidRPr="00364C55">
        <w:rPr>
          <w:rFonts w:ascii="Arial" w:hAnsi="Arial" w:cs="Arial"/>
          <w:b/>
          <w:color w:val="6699FD"/>
          <w:sz w:val="24"/>
        </w:rPr>
        <w:t>Transacciones</w:t>
      </w:r>
    </w:p>
    <w:p w14:paraId="20D8F9EA" w14:textId="77777777" w:rsidR="00A4380F" w:rsidRPr="00BC7864" w:rsidRDefault="00A4380F" w:rsidP="00A4380F">
      <w:pPr>
        <w:spacing w:line="276" w:lineRule="auto"/>
        <w:jc w:val="both"/>
        <w:rPr>
          <w:rFonts w:ascii="Arial" w:hAnsi="Arial" w:cs="Arial"/>
          <w:b/>
          <w:sz w:val="8"/>
        </w:rPr>
      </w:pPr>
    </w:p>
    <w:p w14:paraId="3EF85C07" w14:textId="7E27316F" w:rsidR="00A4380F" w:rsidRPr="00477BC2" w:rsidRDefault="00BC7864" w:rsidP="00A4380F">
      <w:pPr>
        <w:spacing w:line="276" w:lineRule="auto"/>
        <w:jc w:val="both"/>
        <w:rPr>
          <w:rFonts w:ascii="Arial" w:hAnsi="Arial" w:cs="Arial"/>
          <w:sz w:val="18"/>
        </w:rPr>
      </w:pPr>
      <w:r>
        <w:rPr>
          <w:rFonts w:ascii="Arial" w:hAnsi="Arial" w:cs="Arial"/>
          <w:b/>
          <w:sz w:val="24"/>
        </w:rPr>
        <w:t>Javier Mendez Bonilla</w:t>
      </w:r>
      <w:r w:rsidR="00A4380F">
        <w:rPr>
          <w:rFonts w:ascii="Arial" w:hAnsi="Arial" w:cs="Arial"/>
          <w:b/>
          <w:sz w:val="24"/>
        </w:rPr>
        <w:tab/>
      </w:r>
      <w:r w:rsidR="00A4380F">
        <w:rPr>
          <w:rFonts w:ascii="Arial" w:hAnsi="Arial" w:cs="Arial"/>
          <w:b/>
          <w:sz w:val="24"/>
        </w:rPr>
        <w:tab/>
      </w:r>
      <w:r w:rsidR="00A4380F">
        <w:rPr>
          <w:rFonts w:ascii="Arial" w:hAnsi="Arial" w:cs="Arial"/>
          <w:b/>
          <w:sz w:val="24"/>
        </w:rPr>
        <w:tab/>
      </w:r>
      <w:r w:rsidR="00A4380F">
        <w:rPr>
          <w:rFonts w:ascii="Arial" w:hAnsi="Arial" w:cs="Arial"/>
          <w:b/>
          <w:sz w:val="24"/>
        </w:rPr>
        <w:tab/>
      </w:r>
      <w:r>
        <w:rPr>
          <w:rFonts w:ascii="Arial" w:hAnsi="Arial" w:cs="Arial"/>
          <w:b/>
          <w:sz w:val="24"/>
        </w:rPr>
        <w:tab/>
        <w:t>Francisco Quiroga Alba</w:t>
      </w:r>
    </w:p>
    <w:p w14:paraId="58EF4019" w14:textId="74773752" w:rsidR="00A4380F" w:rsidRPr="00477BC2" w:rsidRDefault="00A4380F" w:rsidP="00A4380F">
      <w:pPr>
        <w:spacing w:line="276" w:lineRule="auto"/>
        <w:jc w:val="both"/>
        <w:rPr>
          <w:rFonts w:ascii="Arial" w:hAnsi="Arial" w:cs="Arial"/>
          <w:sz w:val="18"/>
        </w:rPr>
      </w:pPr>
      <w:r w:rsidRPr="00477BC2">
        <w:rPr>
          <w:rFonts w:ascii="Arial" w:hAnsi="Arial" w:cs="Arial"/>
          <w:sz w:val="18"/>
        </w:rPr>
        <w:t xml:space="preserve">Líder Equipo Sector </w:t>
      </w:r>
      <w:r w:rsidR="00BC7864">
        <w:rPr>
          <w:rFonts w:ascii="Arial" w:hAnsi="Arial" w:cs="Arial"/>
          <w:sz w:val="18"/>
        </w:rPr>
        <w:t>Transacciones</w:t>
      </w:r>
      <w:r>
        <w:rPr>
          <w:rFonts w:ascii="Arial" w:hAnsi="Arial" w:cs="Arial"/>
          <w:sz w:val="18"/>
        </w:rPr>
        <w:tab/>
      </w:r>
      <w:r>
        <w:rPr>
          <w:rFonts w:ascii="Arial" w:hAnsi="Arial" w:cs="Arial"/>
          <w:sz w:val="18"/>
        </w:rPr>
        <w:tab/>
      </w:r>
      <w:r>
        <w:rPr>
          <w:rFonts w:ascii="Arial" w:hAnsi="Arial" w:cs="Arial"/>
          <w:sz w:val="18"/>
        </w:rPr>
        <w:tab/>
      </w:r>
      <w:r>
        <w:rPr>
          <w:rFonts w:ascii="Arial" w:hAnsi="Arial" w:cs="Arial"/>
          <w:sz w:val="18"/>
        </w:rPr>
        <w:tab/>
      </w:r>
      <w:r w:rsidR="00BC7864">
        <w:rPr>
          <w:rFonts w:ascii="Arial" w:hAnsi="Arial" w:cs="Arial"/>
          <w:sz w:val="18"/>
        </w:rPr>
        <w:tab/>
      </w:r>
      <w:r w:rsidR="00EA2074">
        <w:rPr>
          <w:rFonts w:ascii="Arial" w:hAnsi="Arial" w:cs="Arial"/>
          <w:sz w:val="18"/>
        </w:rPr>
        <w:t>Asesor</w:t>
      </w:r>
      <w:r w:rsidRPr="00477BC2">
        <w:rPr>
          <w:rFonts w:ascii="Arial" w:hAnsi="Arial" w:cs="Arial"/>
          <w:sz w:val="18"/>
        </w:rPr>
        <w:t xml:space="preserve"> Equipo </w:t>
      </w:r>
      <w:r w:rsidR="00BC7864">
        <w:rPr>
          <w:rFonts w:ascii="Arial" w:hAnsi="Arial" w:cs="Arial"/>
          <w:sz w:val="18"/>
        </w:rPr>
        <w:t>Transacciones</w:t>
      </w:r>
    </w:p>
    <w:p w14:paraId="6D7AEAD4" w14:textId="04710D54" w:rsidR="00A4380F" w:rsidRPr="00477BC2" w:rsidRDefault="00EA2074" w:rsidP="00A4380F">
      <w:pPr>
        <w:spacing w:line="276" w:lineRule="auto"/>
        <w:jc w:val="both"/>
        <w:rPr>
          <w:rFonts w:ascii="Arial" w:hAnsi="Arial" w:cs="Arial"/>
          <w:sz w:val="18"/>
        </w:rPr>
      </w:pPr>
      <w:r>
        <w:rPr>
          <w:rFonts w:ascii="Arial" w:hAnsi="Arial" w:cs="Arial"/>
          <w:sz w:val="18"/>
        </w:rPr>
        <w:t>javier.mendez</w:t>
      </w:r>
      <w:r w:rsidR="00A4380F" w:rsidRPr="00A4380F">
        <w:rPr>
          <w:rFonts w:ascii="Arial" w:hAnsi="Arial" w:cs="Arial"/>
          <w:sz w:val="18"/>
        </w:rPr>
        <w:t>@minhacienda.gov.co</w:t>
      </w:r>
      <w:r w:rsidR="00A4380F">
        <w:rPr>
          <w:rFonts w:ascii="Arial" w:hAnsi="Arial" w:cs="Arial"/>
          <w:sz w:val="18"/>
        </w:rPr>
        <w:tab/>
      </w:r>
      <w:r w:rsidR="00A4380F">
        <w:rPr>
          <w:rFonts w:ascii="Arial" w:hAnsi="Arial" w:cs="Arial"/>
          <w:sz w:val="18"/>
        </w:rPr>
        <w:tab/>
      </w:r>
      <w:r w:rsidR="00A4380F">
        <w:rPr>
          <w:rFonts w:ascii="Arial" w:hAnsi="Arial" w:cs="Arial"/>
          <w:sz w:val="18"/>
        </w:rPr>
        <w:tab/>
      </w:r>
      <w:r w:rsidR="00BC7864">
        <w:rPr>
          <w:rFonts w:ascii="Arial" w:hAnsi="Arial" w:cs="Arial"/>
          <w:sz w:val="18"/>
        </w:rPr>
        <w:tab/>
      </w:r>
      <w:r>
        <w:rPr>
          <w:rFonts w:ascii="Arial" w:hAnsi="Arial" w:cs="Arial"/>
          <w:sz w:val="18"/>
        </w:rPr>
        <w:t>francisco.quiroga</w:t>
      </w:r>
      <w:r w:rsidR="00A4380F" w:rsidRPr="00477BC2">
        <w:rPr>
          <w:rFonts w:ascii="Arial" w:hAnsi="Arial" w:cs="Arial"/>
          <w:sz w:val="18"/>
        </w:rPr>
        <w:t>@minhacienda.gov.co</w:t>
      </w:r>
    </w:p>
    <w:p w14:paraId="1F8FA880" w14:textId="77777777" w:rsidR="00A4380F" w:rsidRDefault="00A4380F" w:rsidP="00A4380F">
      <w:pPr>
        <w:spacing w:line="276" w:lineRule="auto"/>
        <w:jc w:val="both"/>
        <w:rPr>
          <w:rFonts w:ascii="Arial" w:hAnsi="Arial" w:cs="Arial"/>
          <w:b/>
          <w:sz w:val="28"/>
        </w:rPr>
      </w:pPr>
    </w:p>
    <w:p w14:paraId="53735E1F" w14:textId="230C2131" w:rsidR="00A4380F" w:rsidRPr="00364C55" w:rsidRDefault="00BC7864" w:rsidP="00A4380F">
      <w:pPr>
        <w:spacing w:line="276" w:lineRule="auto"/>
        <w:jc w:val="both"/>
        <w:rPr>
          <w:rFonts w:ascii="Arial" w:hAnsi="Arial" w:cs="Arial"/>
          <w:b/>
          <w:color w:val="6699FD"/>
          <w:sz w:val="24"/>
        </w:rPr>
      </w:pPr>
      <w:r w:rsidRPr="00364C55">
        <w:rPr>
          <w:rFonts w:ascii="Arial" w:hAnsi="Arial" w:cs="Arial"/>
          <w:b/>
          <w:color w:val="6699FD"/>
          <w:sz w:val="24"/>
        </w:rPr>
        <w:t>Gobierno Corporativo y Sistemas de Información</w:t>
      </w:r>
    </w:p>
    <w:p w14:paraId="0BEEB24B" w14:textId="77777777" w:rsidR="00A4380F" w:rsidRPr="00BC7864" w:rsidRDefault="00A4380F" w:rsidP="00A4380F">
      <w:pPr>
        <w:spacing w:line="276" w:lineRule="auto"/>
        <w:jc w:val="both"/>
        <w:rPr>
          <w:rFonts w:ascii="Arial" w:hAnsi="Arial" w:cs="Arial"/>
          <w:b/>
          <w:sz w:val="8"/>
        </w:rPr>
      </w:pPr>
    </w:p>
    <w:p w14:paraId="5F3A915B" w14:textId="03E54A02" w:rsidR="00A4380F" w:rsidRPr="00477BC2" w:rsidRDefault="00A4380F" w:rsidP="00A4380F">
      <w:pPr>
        <w:spacing w:line="276" w:lineRule="auto"/>
        <w:jc w:val="both"/>
        <w:rPr>
          <w:rFonts w:ascii="Arial" w:hAnsi="Arial" w:cs="Arial"/>
          <w:sz w:val="18"/>
        </w:rPr>
      </w:pPr>
      <w:r>
        <w:rPr>
          <w:rFonts w:ascii="Arial" w:hAnsi="Arial" w:cs="Arial"/>
          <w:b/>
          <w:sz w:val="24"/>
        </w:rPr>
        <w:tab/>
      </w:r>
      <w:r>
        <w:rPr>
          <w:rFonts w:ascii="Arial" w:hAnsi="Arial" w:cs="Arial"/>
          <w:b/>
          <w:sz w:val="24"/>
        </w:rPr>
        <w:tab/>
      </w:r>
      <w:r>
        <w:rPr>
          <w:rFonts w:ascii="Arial" w:hAnsi="Arial" w:cs="Arial"/>
          <w:b/>
          <w:sz w:val="24"/>
        </w:rPr>
        <w:tab/>
      </w:r>
    </w:p>
    <w:p w14:paraId="64E72D0B" w14:textId="6E28041E" w:rsidR="00A4380F" w:rsidRPr="00477BC2" w:rsidRDefault="00A4380F" w:rsidP="00A4380F">
      <w:pPr>
        <w:spacing w:line="276" w:lineRule="auto"/>
        <w:jc w:val="both"/>
        <w:rPr>
          <w:rFonts w:ascii="Arial" w:hAnsi="Arial" w:cs="Arial"/>
          <w:sz w:val="18"/>
        </w:rPr>
      </w:pPr>
      <w:r w:rsidRPr="00477BC2">
        <w:rPr>
          <w:rFonts w:ascii="Arial" w:hAnsi="Arial" w:cs="Arial"/>
          <w:sz w:val="18"/>
        </w:rPr>
        <w:t xml:space="preserve">Líder </w:t>
      </w:r>
      <w:r w:rsidR="00EA2074">
        <w:rPr>
          <w:rFonts w:ascii="Arial" w:hAnsi="Arial" w:cs="Arial"/>
          <w:sz w:val="18"/>
        </w:rPr>
        <w:t>Gobierno Corporativo y Sistemas de Información</w:t>
      </w:r>
      <w:r>
        <w:rPr>
          <w:rFonts w:ascii="Arial" w:hAnsi="Arial" w:cs="Arial"/>
          <w:sz w:val="18"/>
        </w:rPr>
        <w:tab/>
      </w:r>
      <w:r>
        <w:rPr>
          <w:rFonts w:ascii="Arial" w:hAnsi="Arial" w:cs="Arial"/>
          <w:sz w:val="18"/>
        </w:rPr>
        <w:tab/>
      </w:r>
      <w:r>
        <w:rPr>
          <w:rFonts w:ascii="Arial" w:hAnsi="Arial" w:cs="Arial"/>
          <w:sz w:val="18"/>
        </w:rPr>
        <w:tab/>
      </w:r>
      <w:r>
        <w:rPr>
          <w:rFonts w:ascii="Arial" w:hAnsi="Arial" w:cs="Arial"/>
          <w:sz w:val="18"/>
        </w:rPr>
        <w:tab/>
      </w:r>
    </w:p>
    <w:p w14:paraId="13B7E8CC" w14:textId="514F9DF7" w:rsidR="00A4380F" w:rsidRPr="00477BC2" w:rsidRDefault="00EA2074" w:rsidP="00A4380F">
      <w:pPr>
        <w:spacing w:line="276" w:lineRule="auto"/>
        <w:jc w:val="both"/>
        <w:rPr>
          <w:rFonts w:ascii="Arial" w:hAnsi="Arial" w:cs="Arial"/>
          <w:sz w:val="18"/>
        </w:rPr>
      </w:pPr>
      <w:r>
        <w:rPr>
          <w:rFonts w:ascii="Arial" w:hAnsi="Arial" w:cs="Arial"/>
          <w:sz w:val="18"/>
        </w:rPr>
        <w:t>xxxxx</w:t>
      </w:r>
      <w:r w:rsidR="00A4380F" w:rsidRPr="00A4380F">
        <w:rPr>
          <w:rFonts w:ascii="Arial" w:hAnsi="Arial" w:cs="Arial"/>
          <w:sz w:val="18"/>
        </w:rPr>
        <w:t>@minhacienda.gov.co</w:t>
      </w:r>
      <w:r w:rsidR="00A4380F">
        <w:rPr>
          <w:rFonts w:ascii="Arial" w:hAnsi="Arial" w:cs="Arial"/>
          <w:sz w:val="18"/>
        </w:rPr>
        <w:tab/>
      </w:r>
      <w:r w:rsidR="00A4380F">
        <w:rPr>
          <w:rFonts w:ascii="Arial" w:hAnsi="Arial" w:cs="Arial"/>
          <w:sz w:val="18"/>
        </w:rPr>
        <w:tab/>
      </w:r>
      <w:r w:rsidR="00A4380F">
        <w:rPr>
          <w:rFonts w:ascii="Arial" w:hAnsi="Arial" w:cs="Arial"/>
          <w:sz w:val="18"/>
        </w:rPr>
        <w:tab/>
      </w:r>
    </w:p>
    <w:p w14:paraId="1658BCA9" w14:textId="77777777" w:rsidR="00620C23" w:rsidRDefault="00620C23" w:rsidP="00A4380F">
      <w:pPr>
        <w:spacing w:line="276" w:lineRule="auto"/>
        <w:jc w:val="both"/>
        <w:rPr>
          <w:rFonts w:ascii="Arial" w:hAnsi="Arial" w:cs="Arial"/>
          <w:b/>
          <w:color w:val="6699FD"/>
          <w:sz w:val="24"/>
        </w:rPr>
      </w:pPr>
    </w:p>
    <w:p w14:paraId="26740DB2" w14:textId="6F07B933" w:rsidR="00A4380F" w:rsidRPr="00364C55" w:rsidRDefault="00BC7864" w:rsidP="00A4380F">
      <w:pPr>
        <w:spacing w:line="276" w:lineRule="auto"/>
        <w:jc w:val="both"/>
        <w:rPr>
          <w:rFonts w:ascii="Arial" w:hAnsi="Arial" w:cs="Arial"/>
          <w:b/>
          <w:color w:val="6699FD"/>
          <w:sz w:val="24"/>
        </w:rPr>
      </w:pPr>
      <w:r w:rsidRPr="00364C55">
        <w:rPr>
          <w:rFonts w:ascii="Arial" w:hAnsi="Arial" w:cs="Arial"/>
          <w:b/>
          <w:color w:val="6699FD"/>
          <w:sz w:val="24"/>
        </w:rPr>
        <w:lastRenderedPageBreak/>
        <w:t>Apoyo Legal</w:t>
      </w:r>
    </w:p>
    <w:p w14:paraId="4D3E1BB0" w14:textId="77777777" w:rsidR="00A4380F" w:rsidRPr="00BC7864" w:rsidRDefault="00A4380F" w:rsidP="00A4380F">
      <w:pPr>
        <w:spacing w:line="276" w:lineRule="auto"/>
        <w:jc w:val="both"/>
        <w:rPr>
          <w:rFonts w:ascii="Arial" w:hAnsi="Arial" w:cs="Arial"/>
          <w:b/>
          <w:sz w:val="8"/>
        </w:rPr>
      </w:pPr>
    </w:p>
    <w:p w14:paraId="62B9075A" w14:textId="4112062B" w:rsidR="00A4380F" w:rsidRPr="00477BC2" w:rsidRDefault="00BC7864" w:rsidP="00A4380F">
      <w:pPr>
        <w:spacing w:line="276" w:lineRule="auto"/>
        <w:jc w:val="both"/>
        <w:rPr>
          <w:rFonts w:ascii="Arial" w:hAnsi="Arial" w:cs="Arial"/>
          <w:sz w:val="18"/>
        </w:rPr>
      </w:pPr>
      <w:r>
        <w:rPr>
          <w:rFonts w:ascii="Arial" w:hAnsi="Arial" w:cs="Arial"/>
          <w:b/>
          <w:sz w:val="24"/>
        </w:rPr>
        <w:t>Pablo</w:t>
      </w:r>
      <w:r w:rsidR="006027E2">
        <w:rPr>
          <w:rFonts w:ascii="Arial" w:hAnsi="Arial" w:cs="Arial"/>
          <w:b/>
          <w:sz w:val="24"/>
        </w:rPr>
        <w:t xml:space="preserve"> </w:t>
      </w:r>
      <w:r>
        <w:rPr>
          <w:rFonts w:ascii="Arial" w:hAnsi="Arial" w:cs="Arial"/>
          <w:b/>
          <w:sz w:val="24"/>
        </w:rPr>
        <w:t>Cabarcas Parra</w:t>
      </w:r>
      <w:r w:rsidR="00A4380F">
        <w:rPr>
          <w:rFonts w:ascii="Arial" w:hAnsi="Arial" w:cs="Arial"/>
          <w:b/>
          <w:sz w:val="24"/>
        </w:rPr>
        <w:tab/>
      </w:r>
      <w:r w:rsidR="00A4380F">
        <w:rPr>
          <w:rFonts w:ascii="Arial" w:hAnsi="Arial" w:cs="Arial"/>
          <w:b/>
          <w:sz w:val="24"/>
        </w:rPr>
        <w:tab/>
      </w:r>
      <w:r w:rsidR="00A4380F">
        <w:rPr>
          <w:rFonts w:ascii="Arial" w:hAnsi="Arial" w:cs="Arial"/>
          <w:b/>
          <w:sz w:val="24"/>
        </w:rPr>
        <w:tab/>
      </w:r>
      <w:r w:rsidR="00A4380F">
        <w:rPr>
          <w:rFonts w:ascii="Arial" w:hAnsi="Arial" w:cs="Arial"/>
          <w:b/>
          <w:sz w:val="24"/>
        </w:rPr>
        <w:tab/>
      </w:r>
      <w:r w:rsidR="0044321C">
        <w:rPr>
          <w:rFonts w:ascii="Arial" w:hAnsi="Arial" w:cs="Arial"/>
          <w:b/>
          <w:sz w:val="24"/>
        </w:rPr>
        <w:t>María</w:t>
      </w:r>
      <w:r>
        <w:rPr>
          <w:rFonts w:ascii="Arial" w:hAnsi="Arial" w:cs="Arial"/>
          <w:b/>
          <w:sz w:val="24"/>
        </w:rPr>
        <w:t xml:space="preserve"> Camila </w:t>
      </w:r>
      <w:r w:rsidR="0044321C">
        <w:rPr>
          <w:rFonts w:ascii="Arial" w:hAnsi="Arial" w:cs="Arial"/>
          <w:b/>
          <w:sz w:val="24"/>
        </w:rPr>
        <w:t>Pérez</w:t>
      </w:r>
      <w:r>
        <w:rPr>
          <w:rFonts w:ascii="Arial" w:hAnsi="Arial" w:cs="Arial"/>
          <w:b/>
          <w:sz w:val="24"/>
        </w:rPr>
        <w:t xml:space="preserve"> </w:t>
      </w:r>
      <w:r w:rsidR="0044321C">
        <w:rPr>
          <w:rFonts w:ascii="Arial" w:hAnsi="Arial" w:cs="Arial"/>
          <w:b/>
          <w:sz w:val="24"/>
        </w:rPr>
        <w:t>Pinzón</w:t>
      </w:r>
    </w:p>
    <w:p w14:paraId="6F5BEE6B" w14:textId="724D2699" w:rsidR="00A4380F" w:rsidRPr="00477BC2" w:rsidRDefault="00EA2074" w:rsidP="00A4380F">
      <w:pPr>
        <w:spacing w:line="276" w:lineRule="auto"/>
        <w:jc w:val="both"/>
        <w:rPr>
          <w:rFonts w:ascii="Arial" w:hAnsi="Arial" w:cs="Arial"/>
          <w:sz w:val="18"/>
        </w:rPr>
      </w:pPr>
      <w:r>
        <w:rPr>
          <w:rFonts w:ascii="Arial" w:hAnsi="Arial" w:cs="Arial"/>
          <w:sz w:val="18"/>
        </w:rPr>
        <w:t xml:space="preserve">Asesor </w:t>
      </w:r>
      <w:r w:rsidR="00A4380F" w:rsidRPr="00477BC2">
        <w:rPr>
          <w:rFonts w:ascii="Arial" w:hAnsi="Arial" w:cs="Arial"/>
          <w:sz w:val="18"/>
        </w:rPr>
        <w:t xml:space="preserve">Equipo </w:t>
      </w:r>
      <w:r>
        <w:rPr>
          <w:rFonts w:ascii="Arial" w:hAnsi="Arial" w:cs="Arial"/>
          <w:sz w:val="18"/>
        </w:rPr>
        <w:t>Apoyo Legal</w:t>
      </w:r>
      <w:r w:rsidR="00A4380F">
        <w:rPr>
          <w:rFonts w:ascii="Arial" w:hAnsi="Arial" w:cs="Arial"/>
          <w:sz w:val="18"/>
        </w:rPr>
        <w:tab/>
      </w:r>
      <w:r w:rsidR="00A4380F">
        <w:rPr>
          <w:rFonts w:ascii="Arial" w:hAnsi="Arial" w:cs="Arial"/>
          <w:sz w:val="18"/>
        </w:rPr>
        <w:tab/>
      </w:r>
      <w:r w:rsidR="00A4380F">
        <w:rPr>
          <w:rFonts w:ascii="Arial" w:hAnsi="Arial" w:cs="Arial"/>
          <w:sz w:val="18"/>
        </w:rPr>
        <w:tab/>
      </w:r>
      <w:r w:rsidR="00A4380F">
        <w:rPr>
          <w:rFonts w:ascii="Arial" w:hAnsi="Arial" w:cs="Arial"/>
          <w:sz w:val="18"/>
        </w:rPr>
        <w:tab/>
      </w:r>
      <w:r>
        <w:rPr>
          <w:rFonts w:ascii="Arial" w:hAnsi="Arial" w:cs="Arial"/>
          <w:sz w:val="18"/>
        </w:rPr>
        <w:t xml:space="preserve">Asesora </w:t>
      </w:r>
      <w:r w:rsidRPr="00477BC2">
        <w:rPr>
          <w:rFonts w:ascii="Arial" w:hAnsi="Arial" w:cs="Arial"/>
          <w:sz w:val="18"/>
        </w:rPr>
        <w:t xml:space="preserve">Equipo </w:t>
      </w:r>
      <w:r>
        <w:rPr>
          <w:rFonts w:ascii="Arial" w:hAnsi="Arial" w:cs="Arial"/>
          <w:sz w:val="18"/>
        </w:rPr>
        <w:t>Apoyo Legal</w:t>
      </w:r>
    </w:p>
    <w:p w14:paraId="34D68033" w14:textId="05802CE0" w:rsidR="00A4380F" w:rsidRDefault="00EA2074" w:rsidP="00A4380F">
      <w:pPr>
        <w:spacing w:line="276" w:lineRule="auto"/>
        <w:jc w:val="both"/>
        <w:rPr>
          <w:rFonts w:ascii="Arial" w:hAnsi="Arial" w:cs="Arial"/>
          <w:sz w:val="18"/>
        </w:rPr>
      </w:pPr>
      <w:r>
        <w:rPr>
          <w:rFonts w:ascii="Arial" w:hAnsi="Arial" w:cs="Arial"/>
          <w:sz w:val="18"/>
        </w:rPr>
        <w:t>pablo.cabarcas</w:t>
      </w:r>
      <w:r w:rsidR="00A4380F" w:rsidRPr="00A4380F">
        <w:rPr>
          <w:rFonts w:ascii="Arial" w:hAnsi="Arial" w:cs="Arial"/>
          <w:sz w:val="18"/>
        </w:rPr>
        <w:t>@minhacienda.gov.co</w:t>
      </w:r>
      <w:r w:rsidR="00A4380F">
        <w:rPr>
          <w:rFonts w:ascii="Arial" w:hAnsi="Arial" w:cs="Arial"/>
          <w:sz w:val="18"/>
        </w:rPr>
        <w:tab/>
      </w:r>
      <w:r w:rsidR="00A4380F">
        <w:rPr>
          <w:rFonts w:ascii="Arial" w:hAnsi="Arial" w:cs="Arial"/>
          <w:sz w:val="18"/>
        </w:rPr>
        <w:tab/>
      </w:r>
      <w:r w:rsidR="00A4380F">
        <w:rPr>
          <w:rFonts w:ascii="Arial" w:hAnsi="Arial" w:cs="Arial"/>
          <w:sz w:val="18"/>
        </w:rPr>
        <w:tab/>
      </w:r>
      <w:r>
        <w:rPr>
          <w:rFonts w:ascii="Arial" w:hAnsi="Arial" w:cs="Arial"/>
          <w:sz w:val="18"/>
        </w:rPr>
        <w:t>camila.perez</w:t>
      </w:r>
      <w:r w:rsidR="00A4380F" w:rsidRPr="00A4380F">
        <w:rPr>
          <w:rFonts w:ascii="Arial" w:hAnsi="Arial" w:cs="Arial"/>
          <w:sz w:val="18"/>
        </w:rPr>
        <w:t>@minhacienda.gov.co</w:t>
      </w:r>
    </w:p>
    <w:p w14:paraId="17A4B8A1" w14:textId="2863637C" w:rsidR="00A4380F" w:rsidRDefault="00A4380F" w:rsidP="00A4380F">
      <w:pPr>
        <w:spacing w:line="276" w:lineRule="auto"/>
        <w:jc w:val="both"/>
        <w:rPr>
          <w:rFonts w:ascii="Arial" w:hAnsi="Arial" w:cs="Arial"/>
          <w:sz w:val="18"/>
        </w:rPr>
      </w:pPr>
    </w:p>
    <w:p w14:paraId="59E068F8" w14:textId="5A3AD5CD" w:rsidR="00A4380F" w:rsidRPr="00477BC2" w:rsidRDefault="00BC7864" w:rsidP="00A4380F">
      <w:pPr>
        <w:spacing w:line="276" w:lineRule="auto"/>
        <w:jc w:val="both"/>
        <w:rPr>
          <w:rFonts w:ascii="Arial" w:hAnsi="Arial" w:cs="Arial"/>
          <w:sz w:val="18"/>
        </w:rPr>
      </w:pPr>
      <w:r>
        <w:rPr>
          <w:rFonts w:ascii="Arial" w:hAnsi="Arial" w:cs="Arial"/>
          <w:b/>
          <w:sz w:val="24"/>
        </w:rPr>
        <w:t>Luis A. León Franco</w:t>
      </w:r>
      <w:r w:rsidR="00A4380F">
        <w:rPr>
          <w:rFonts w:ascii="Arial" w:hAnsi="Arial" w:cs="Arial"/>
          <w:b/>
          <w:sz w:val="24"/>
        </w:rPr>
        <w:tab/>
      </w:r>
      <w:r w:rsidR="00A4380F">
        <w:rPr>
          <w:rFonts w:ascii="Arial" w:hAnsi="Arial" w:cs="Arial"/>
          <w:b/>
          <w:sz w:val="24"/>
        </w:rPr>
        <w:tab/>
      </w:r>
      <w:r w:rsidR="00A4380F">
        <w:rPr>
          <w:rFonts w:ascii="Arial" w:hAnsi="Arial" w:cs="Arial"/>
          <w:b/>
          <w:sz w:val="24"/>
        </w:rPr>
        <w:tab/>
      </w:r>
      <w:r w:rsidR="00A4380F">
        <w:rPr>
          <w:rFonts w:ascii="Arial" w:hAnsi="Arial" w:cs="Arial"/>
          <w:b/>
          <w:sz w:val="24"/>
        </w:rPr>
        <w:tab/>
      </w:r>
    </w:p>
    <w:p w14:paraId="1127E962" w14:textId="3F42CE8A" w:rsidR="00A4380F" w:rsidRPr="00477BC2" w:rsidRDefault="00EA2074" w:rsidP="00A4380F">
      <w:pPr>
        <w:spacing w:line="276" w:lineRule="auto"/>
        <w:jc w:val="both"/>
        <w:rPr>
          <w:rFonts w:ascii="Arial" w:hAnsi="Arial" w:cs="Arial"/>
          <w:sz w:val="18"/>
        </w:rPr>
      </w:pPr>
      <w:r>
        <w:rPr>
          <w:rFonts w:ascii="Arial" w:hAnsi="Arial" w:cs="Arial"/>
          <w:sz w:val="18"/>
        </w:rPr>
        <w:t xml:space="preserve">Asesor </w:t>
      </w:r>
      <w:r w:rsidRPr="00477BC2">
        <w:rPr>
          <w:rFonts w:ascii="Arial" w:hAnsi="Arial" w:cs="Arial"/>
          <w:sz w:val="18"/>
        </w:rPr>
        <w:t xml:space="preserve">Equipo </w:t>
      </w:r>
      <w:r>
        <w:rPr>
          <w:rFonts w:ascii="Arial" w:hAnsi="Arial" w:cs="Arial"/>
          <w:sz w:val="18"/>
        </w:rPr>
        <w:t>Apoyo Legal</w:t>
      </w:r>
      <w:r w:rsidR="00A4380F">
        <w:rPr>
          <w:rFonts w:ascii="Arial" w:hAnsi="Arial" w:cs="Arial"/>
          <w:sz w:val="18"/>
        </w:rPr>
        <w:tab/>
      </w:r>
      <w:r w:rsidR="00A4380F">
        <w:rPr>
          <w:rFonts w:ascii="Arial" w:hAnsi="Arial" w:cs="Arial"/>
          <w:sz w:val="18"/>
        </w:rPr>
        <w:tab/>
      </w:r>
      <w:r w:rsidR="00A4380F">
        <w:rPr>
          <w:rFonts w:ascii="Arial" w:hAnsi="Arial" w:cs="Arial"/>
          <w:sz w:val="18"/>
        </w:rPr>
        <w:tab/>
      </w:r>
      <w:r w:rsidR="00A4380F">
        <w:rPr>
          <w:rFonts w:ascii="Arial" w:hAnsi="Arial" w:cs="Arial"/>
          <w:sz w:val="18"/>
        </w:rPr>
        <w:tab/>
      </w:r>
    </w:p>
    <w:p w14:paraId="43310EAC" w14:textId="1A498536" w:rsidR="00A4380F" w:rsidRPr="00477BC2" w:rsidRDefault="00EA2074" w:rsidP="00A4380F">
      <w:pPr>
        <w:spacing w:line="276" w:lineRule="auto"/>
        <w:jc w:val="both"/>
        <w:rPr>
          <w:rFonts w:ascii="Arial" w:hAnsi="Arial" w:cs="Arial"/>
          <w:sz w:val="18"/>
        </w:rPr>
      </w:pPr>
      <w:r>
        <w:rPr>
          <w:rFonts w:ascii="Arial" w:hAnsi="Arial" w:cs="Arial"/>
          <w:sz w:val="18"/>
        </w:rPr>
        <w:t>luis.leon</w:t>
      </w:r>
      <w:r w:rsidR="00A4380F" w:rsidRPr="00A4380F">
        <w:rPr>
          <w:rFonts w:ascii="Arial" w:hAnsi="Arial" w:cs="Arial"/>
          <w:sz w:val="18"/>
        </w:rPr>
        <w:t>@minhacienda.gov.co</w:t>
      </w:r>
      <w:r w:rsidR="00A4380F">
        <w:rPr>
          <w:rFonts w:ascii="Arial" w:hAnsi="Arial" w:cs="Arial"/>
          <w:sz w:val="18"/>
        </w:rPr>
        <w:tab/>
      </w:r>
      <w:r w:rsidR="00A4380F">
        <w:rPr>
          <w:rFonts w:ascii="Arial" w:hAnsi="Arial" w:cs="Arial"/>
          <w:sz w:val="18"/>
        </w:rPr>
        <w:tab/>
      </w:r>
      <w:r w:rsidR="00A4380F">
        <w:rPr>
          <w:rFonts w:ascii="Arial" w:hAnsi="Arial" w:cs="Arial"/>
          <w:sz w:val="18"/>
        </w:rPr>
        <w:tab/>
      </w:r>
    </w:p>
    <w:p w14:paraId="07EC58B4" w14:textId="77777777" w:rsidR="00A4380F" w:rsidRPr="00BC7864" w:rsidRDefault="00A4380F" w:rsidP="00BC7864">
      <w:pPr>
        <w:spacing w:line="276" w:lineRule="auto"/>
        <w:jc w:val="both"/>
        <w:rPr>
          <w:rFonts w:ascii="Arial" w:hAnsi="Arial" w:cs="Arial"/>
          <w:sz w:val="28"/>
        </w:rPr>
      </w:pPr>
    </w:p>
    <w:p w14:paraId="650545CD" w14:textId="0C280E88" w:rsidR="00A4380F" w:rsidRPr="00364C55" w:rsidRDefault="00BC7864" w:rsidP="00A4380F">
      <w:pPr>
        <w:spacing w:line="276" w:lineRule="auto"/>
        <w:jc w:val="both"/>
        <w:rPr>
          <w:rFonts w:ascii="Arial" w:hAnsi="Arial" w:cs="Arial"/>
          <w:b/>
          <w:color w:val="6699FD"/>
          <w:sz w:val="24"/>
        </w:rPr>
      </w:pPr>
      <w:r w:rsidRPr="00364C55">
        <w:rPr>
          <w:rFonts w:ascii="Arial" w:hAnsi="Arial" w:cs="Arial"/>
          <w:b/>
          <w:color w:val="6699FD"/>
          <w:sz w:val="24"/>
        </w:rPr>
        <w:t xml:space="preserve">Apoyo </w:t>
      </w:r>
      <w:r w:rsidRPr="004A5420">
        <w:rPr>
          <w:rFonts w:ascii="Arial" w:hAnsi="Arial" w:cs="Arial"/>
          <w:b/>
          <w:color w:val="6699FD"/>
          <w:sz w:val="24"/>
        </w:rPr>
        <w:t>Admin</w:t>
      </w:r>
      <w:r w:rsidRPr="00364C55">
        <w:rPr>
          <w:rFonts w:ascii="Arial" w:hAnsi="Arial" w:cs="Arial"/>
          <w:b/>
          <w:color w:val="6699FD"/>
          <w:sz w:val="24"/>
        </w:rPr>
        <w:t>istrativo</w:t>
      </w:r>
    </w:p>
    <w:p w14:paraId="1653C7E1" w14:textId="77777777" w:rsidR="00A4380F" w:rsidRPr="00BC7864" w:rsidRDefault="00A4380F" w:rsidP="00A4380F">
      <w:pPr>
        <w:spacing w:line="276" w:lineRule="auto"/>
        <w:jc w:val="both"/>
        <w:rPr>
          <w:rFonts w:ascii="Arial" w:hAnsi="Arial" w:cs="Arial"/>
          <w:b/>
          <w:sz w:val="8"/>
        </w:rPr>
      </w:pPr>
    </w:p>
    <w:p w14:paraId="2727C6A0" w14:textId="294C50D7" w:rsidR="00A4380F" w:rsidRPr="00477BC2" w:rsidRDefault="0044321C" w:rsidP="00A4380F">
      <w:pPr>
        <w:spacing w:line="276" w:lineRule="auto"/>
        <w:jc w:val="both"/>
        <w:rPr>
          <w:rFonts w:ascii="Arial" w:hAnsi="Arial" w:cs="Arial"/>
          <w:sz w:val="18"/>
        </w:rPr>
      </w:pPr>
      <w:r>
        <w:rPr>
          <w:rFonts w:ascii="Arial" w:hAnsi="Arial" w:cs="Arial"/>
          <w:b/>
          <w:sz w:val="24"/>
        </w:rPr>
        <w:t>Ángela</w:t>
      </w:r>
      <w:r w:rsidR="00134808">
        <w:rPr>
          <w:rFonts w:ascii="Arial" w:hAnsi="Arial" w:cs="Arial"/>
          <w:b/>
          <w:sz w:val="24"/>
        </w:rPr>
        <w:t xml:space="preserve"> </w:t>
      </w:r>
      <w:r>
        <w:rPr>
          <w:rFonts w:ascii="Arial" w:hAnsi="Arial" w:cs="Arial"/>
          <w:b/>
          <w:sz w:val="24"/>
        </w:rPr>
        <w:t>Gómez</w:t>
      </w:r>
      <w:r w:rsidR="00134808">
        <w:rPr>
          <w:rFonts w:ascii="Arial" w:hAnsi="Arial" w:cs="Arial"/>
          <w:b/>
          <w:sz w:val="24"/>
        </w:rPr>
        <w:t xml:space="preserve"> </w:t>
      </w:r>
      <w:r w:rsidR="00EA2074">
        <w:rPr>
          <w:rFonts w:ascii="Arial" w:hAnsi="Arial" w:cs="Arial"/>
          <w:b/>
          <w:sz w:val="24"/>
        </w:rPr>
        <w:t>Higuera</w:t>
      </w:r>
      <w:r w:rsidR="00A4380F">
        <w:rPr>
          <w:rFonts w:ascii="Arial" w:hAnsi="Arial" w:cs="Arial"/>
          <w:b/>
          <w:sz w:val="24"/>
        </w:rPr>
        <w:tab/>
      </w:r>
      <w:r w:rsidR="00A4380F">
        <w:rPr>
          <w:rFonts w:ascii="Arial" w:hAnsi="Arial" w:cs="Arial"/>
          <w:b/>
          <w:sz w:val="24"/>
        </w:rPr>
        <w:tab/>
      </w:r>
      <w:r w:rsidR="00A4380F">
        <w:rPr>
          <w:rFonts w:ascii="Arial" w:hAnsi="Arial" w:cs="Arial"/>
          <w:b/>
          <w:sz w:val="24"/>
        </w:rPr>
        <w:tab/>
      </w:r>
      <w:r w:rsidR="00A4380F">
        <w:rPr>
          <w:rFonts w:ascii="Arial" w:hAnsi="Arial" w:cs="Arial"/>
          <w:b/>
          <w:sz w:val="24"/>
        </w:rPr>
        <w:tab/>
      </w:r>
      <w:r w:rsidR="00EA2074">
        <w:rPr>
          <w:rFonts w:ascii="Arial" w:hAnsi="Arial" w:cs="Arial"/>
          <w:b/>
          <w:sz w:val="24"/>
        </w:rPr>
        <w:t>Diana Parra Parra</w:t>
      </w:r>
    </w:p>
    <w:p w14:paraId="3BFBB155" w14:textId="35174415" w:rsidR="00A4380F" w:rsidRPr="00477BC2" w:rsidRDefault="006967CF" w:rsidP="00A4380F">
      <w:pPr>
        <w:spacing w:line="276" w:lineRule="auto"/>
        <w:jc w:val="both"/>
        <w:rPr>
          <w:rFonts w:ascii="Arial" w:hAnsi="Arial" w:cs="Arial"/>
          <w:sz w:val="18"/>
        </w:rPr>
      </w:pPr>
      <w:r>
        <w:rPr>
          <w:rFonts w:ascii="Arial" w:hAnsi="Arial" w:cs="Arial"/>
          <w:sz w:val="18"/>
        </w:rPr>
        <w:t>Técnico Apoyo Administrativo</w:t>
      </w:r>
      <w:r w:rsidR="00A4380F">
        <w:rPr>
          <w:rFonts w:ascii="Arial" w:hAnsi="Arial" w:cs="Arial"/>
          <w:sz w:val="18"/>
        </w:rPr>
        <w:tab/>
      </w:r>
      <w:r w:rsidR="00A4380F">
        <w:rPr>
          <w:rFonts w:ascii="Arial" w:hAnsi="Arial" w:cs="Arial"/>
          <w:sz w:val="18"/>
        </w:rPr>
        <w:tab/>
      </w:r>
      <w:r w:rsidR="00A4380F">
        <w:rPr>
          <w:rFonts w:ascii="Arial" w:hAnsi="Arial" w:cs="Arial"/>
          <w:sz w:val="18"/>
        </w:rPr>
        <w:tab/>
      </w:r>
      <w:r w:rsidR="00A4380F">
        <w:rPr>
          <w:rFonts w:ascii="Arial" w:hAnsi="Arial" w:cs="Arial"/>
          <w:sz w:val="18"/>
        </w:rPr>
        <w:tab/>
      </w:r>
      <w:r>
        <w:rPr>
          <w:rFonts w:ascii="Arial" w:hAnsi="Arial" w:cs="Arial"/>
          <w:sz w:val="18"/>
        </w:rPr>
        <w:t>Secretaría Ejecutiva</w:t>
      </w:r>
    </w:p>
    <w:p w14:paraId="41CECF1D" w14:textId="2DD5CF75" w:rsidR="00A4380F" w:rsidRPr="00477BC2" w:rsidRDefault="00EA2074" w:rsidP="00A4380F">
      <w:pPr>
        <w:spacing w:line="276" w:lineRule="auto"/>
        <w:jc w:val="both"/>
        <w:rPr>
          <w:rFonts w:ascii="Arial" w:hAnsi="Arial" w:cs="Arial"/>
          <w:sz w:val="18"/>
        </w:rPr>
      </w:pPr>
      <w:r>
        <w:rPr>
          <w:rFonts w:ascii="Arial" w:hAnsi="Arial" w:cs="Arial"/>
          <w:sz w:val="18"/>
        </w:rPr>
        <w:t>angela.gomez</w:t>
      </w:r>
      <w:r w:rsidR="00A4380F" w:rsidRPr="00A4380F">
        <w:rPr>
          <w:rFonts w:ascii="Arial" w:hAnsi="Arial" w:cs="Arial"/>
          <w:sz w:val="18"/>
        </w:rPr>
        <w:t>@minhacienda.gov.co</w:t>
      </w:r>
      <w:r w:rsidR="00A4380F">
        <w:rPr>
          <w:rFonts w:ascii="Arial" w:hAnsi="Arial" w:cs="Arial"/>
          <w:sz w:val="18"/>
        </w:rPr>
        <w:tab/>
      </w:r>
      <w:r w:rsidR="00A4380F">
        <w:rPr>
          <w:rFonts w:ascii="Arial" w:hAnsi="Arial" w:cs="Arial"/>
          <w:sz w:val="18"/>
        </w:rPr>
        <w:tab/>
      </w:r>
      <w:r w:rsidR="00A4380F">
        <w:rPr>
          <w:rFonts w:ascii="Arial" w:hAnsi="Arial" w:cs="Arial"/>
          <w:sz w:val="18"/>
        </w:rPr>
        <w:tab/>
      </w:r>
      <w:r>
        <w:rPr>
          <w:rFonts w:ascii="Arial" w:hAnsi="Arial" w:cs="Arial"/>
          <w:sz w:val="18"/>
        </w:rPr>
        <w:t>diana.parrap</w:t>
      </w:r>
      <w:r w:rsidR="00A4380F" w:rsidRPr="00477BC2">
        <w:rPr>
          <w:rFonts w:ascii="Arial" w:hAnsi="Arial" w:cs="Arial"/>
          <w:sz w:val="18"/>
        </w:rPr>
        <w:t>@minhacienda.gov.co</w:t>
      </w:r>
    </w:p>
    <w:p w14:paraId="01B3EE1C" w14:textId="77777777" w:rsidR="00A4380F" w:rsidRDefault="00A4380F" w:rsidP="009D6F92">
      <w:pPr>
        <w:spacing w:line="276" w:lineRule="auto"/>
        <w:jc w:val="both"/>
        <w:rPr>
          <w:rFonts w:ascii="Arial" w:hAnsi="Arial" w:cs="Arial"/>
        </w:rPr>
      </w:pPr>
    </w:p>
    <w:p w14:paraId="198B61E2" w14:textId="77777777" w:rsidR="009D6F92" w:rsidRDefault="009D6F92" w:rsidP="009D6F92">
      <w:pPr>
        <w:spacing w:line="276" w:lineRule="auto"/>
        <w:jc w:val="both"/>
        <w:rPr>
          <w:rFonts w:ascii="Arial" w:hAnsi="Arial" w:cs="Arial"/>
        </w:rPr>
      </w:pPr>
    </w:p>
    <w:p w14:paraId="1336CE6E" w14:textId="0975F65A" w:rsidR="009D6F92" w:rsidRDefault="009D6F92" w:rsidP="009D6F92">
      <w:pPr>
        <w:rPr>
          <w:rFonts w:ascii="Arial" w:hAnsi="Arial" w:cs="Arial"/>
          <w:b/>
          <w:color w:val="3466CC"/>
          <w:sz w:val="36"/>
          <w:szCs w:val="36"/>
        </w:rPr>
      </w:pPr>
    </w:p>
    <w:p w14:paraId="0D78A10E" w14:textId="3343AEC7" w:rsidR="00A4380F" w:rsidRDefault="00A4380F" w:rsidP="009D6F92">
      <w:pPr>
        <w:rPr>
          <w:rFonts w:ascii="Arial" w:hAnsi="Arial" w:cs="Arial"/>
          <w:b/>
          <w:color w:val="3466CC"/>
          <w:sz w:val="36"/>
          <w:szCs w:val="36"/>
        </w:rPr>
      </w:pPr>
    </w:p>
    <w:p w14:paraId="4694DE76" w14:textId="73468065" w:rsidR="00A4380F" w:rsidRDefault="00A4380F" w:rsidP="009D6F92">
      <w:pPr>
        <w:rPr>
          <w:rFonts w:ascii="Arial" w:hAnsi="Arial" w:cs="Arial"/>
          <w:b/>
          <w:color w:val="3466CC"/>
          <w:sz w:val="36"/>
          <w:szCs w:val="36"/>
        </w:rPr>
      </w:pPr>
    </w:p>
    <w:p w14:paraId="72B891A8" w14:textId="78E945C1" w:rsidR="00A4380F" w:rsidRDefault="00A4380F" w:rsidP="009D6F92">
      <w:pPr>
        <w:rPr>
          <w:rFonts w:ascii="Arial" w:hAnsi="Arial" w:cs="Arial"/>
          <w:b/>
          <w:color w:val="3466CC"/>
          <w:sz w:val="36"/>
          <w:szCs w:val="36"/>
        </w:rPr>
      </w:pPr>
    </w:p>
    <w:p w14:paraId="282603D6" w14:textId="0B3EBD9A" w:rsidR="00A4380F" w:rsidRDefault="00A4380F" w:rsidP="009D6F92">
      <w:pPr>
        <w:rPr>
          <w:rFonts w:ascii="Arial" w:hAnsi="Arial" w:cs="Arial"/>
          <w:b/>
          <w:color w:val="3466CC"/>
          <w:sz w:val="36"/>
          <w:szCs w:val="36"/>
        </w:rPr>
      </w:pPr>
    </w:p>
    <w:p w14:paraId="00FC8688" w14:textId="54020BD9" w:rsidR="00A4380F" w:rsidRDefault="00A4380F" w:rsidP="009D6F92">
      <w:pPr>
        <w:rPr>
          <w:rFonts w:ascii="Arial" w:hAnsi="Arial" w:cs="Arial"/>
          <w:b/>
          <w:color w:val="3466CC"/>
          <w:sz w:val="36"/>
          <w:szCs w:val="36"/>
        </w:rPr>
      </w:pPr>
    </w:p>
    <w:p w14:paraId="39645631" w14:textId="2F6D1735" w:rsidR="00A4380F" w:rsidRDefault="00A4380F" w:rsidP="009D6F92">
      <w:pPr>
        <w:rPr>
          <w:rFonts w:ascii="Arial" w:hAnsi="Arial" w:cs="Arial"/>
          <w:b/>
          <w:color w:val="3466CC"/>
          <w:sz w:val="36"/>
          <w:szCs w:val="36"/>
        </w:rPr>
      </w:pPr>
    </w:p>
    <w:p w14:paraId="07200FFE" w14:textId="3503EEED" w:rsidR="00BC7864" w:rsidRDefault="00BC7864" w:rsidP="009D6F92">
      <w:pPr>
        <w:rPr>
          <w:rFonts w:ascii="Arial" w:hAnsi="Arial" w:cs="Arial"/>
          <w:b/>
          <w:color w:val="3466CC"/>
          <w:sz w:val="36"/>
          <w:szCs w:val="36"/>
        </w:rPr>
      </w:pPr>
    </w:p>
    <w:p w14:paraId="72F1C240" w14:textId="6AD82A83" w:rsidR="00BC7864" w:rsidRDefault="00BC7864" w:rsidP="009D6F92">
      <w:pPr>
        <w:rPr>
          <w:rFonts w:ascii="Arial" w:hAnsi="Arial" w:cs="Arial"/>
          <w:b/>
          <w:color w:val="3466CC"/>
          <w:sz w:val="36"/>
          <w:szCs w:val="36"/>
        </w:rPr>
      </w:pPr>
    </w:p>
    <w:p w14:paraId="01E3C66D" w14:textId="07915F08" w:rsidR="00BC7864" w:rsidRDefault="00BC7864" w:rsidP="009D6F92">
      <w:pPr>
        <w:rPr>
          <w:rFonts w:ascii="Arial" w:hAnsi="Arial" w:cs="Arial"/>
          <w:b/>
          <w:color w:val="3466CC"/>
          <w:sz w:val="36"/>
          <w:szCs w:val="36"/>
        </w:rPr>
      </w:pPr>
    </w:p>
    <w:p w14:paraId="6EF76B2D" w14:textId="5439C6ED" w:rsidR="00BC7864" w:rsidRDefault="00BC7864" w:rsidP="009D6F92">
      <w:pPr>
        <w:rPr>
          <w:rFonts w:ascii="Arial" w:hAnsi="Arial" w:cs="Arial"/>
          <w:b/>
          <w:color w:val="3466CC"/>
          <w:sz w:val="36"/>
          <w:szCs w:val="36"/>
        </w:rPr>
      </w:pPr>
    </w:p>
    <w:p w14:paraId="47915022" w14:textId="3255B05D" w:rsidR="00BC7864" w:rsidRDefault="00BC7864" w:rsidP="009D6F92">
      <w:pPr>
        <w:rPr>
          <w:rFonts w:ascii="Arial" w:hAnsi="Arial" w:cs="Arial"/>
          <w:b/>
          <w:color w:val="3466CC"/>
          <w:sz w:val="36"/>
          <w:szCs w:val="36"/>
        </w:rPr>
      </w:pPr>
    </w:p>
    <w:p w14:paraId="1C5BBDF9" w14:textId="7F97D142" w:rsidR="00A647F1" w:rsidRDefault="00A647F1" w:rsidP="009D6F92">
      <w:pPr>
        <w:rPr>
          <w:rFonts w:ascii="Arial" w:hAnsi="Arial" w:cs="Arial"/>
          <w:b/>
          <w:color w:val="3466CC"/>
          <w:sz w:val="36"/>
          <w:szCs w:val="36"/>
        </w:rPr>
      </w:pPr>
    </w:p>
    <w:p w14:paraId="7E43D7FE" w14:textId="37EE2C05" w:rsidR="00A647F1" w:rsidRDefault="00A647F1" w:rsidP="009D6F92">
      <w:pPr>
        <w:rPr>
          <w:rFonts w:ascii="Arial" w:hAnsi="Arial" w:cs="Arial"/>
          <w:b/>
          <w:color w:val="3466CC"/>
          <w:sz w:val="36"/>
          <w:szCs w:val="36"/>
        </w:rPr>
      </w:pPr>
    </w:p>
    <w:p w14:paraId="471B80FA" w14:textId="334EB259" w:rsidR="00A647F1" w:rsidRDefault="00A647F1" w:rsidP="009D6F92">
      <w:pPr>
        <w:rPr>
          <w:rFonts w:ascii="Arial" w:hAnsi="Arial" w:cs="Arial"/>
          <w:b/>
          <w:color w:val="3466CC"/>
          <w:sz w:val="36"/>
          <w:szCs w:val="36"/>
        </w:rPr>
      </w:pPr>
    </w:p>
    <w:p w14:paraId="6D1CDFDD" w14:textId="140A66F4" w:rsidR="00A647F1" w:rsidRDefault="00A647F1" w:rsidP="009D6F92">
      <w:pPr>
        <w:rPr>
          <w:rFonts w:ascii="Arial" w:hAnsi="Arial" w:cs="Arial"/>
          <w:b/>
          <w:color w:val="3466CC"/>
          <w:sz w:val="36"/>
          <w:szCs w:val="36"/>
        </w:rPr>
      </w:pPr>
    </w:p>
    <w:p w14:paraId="6E1C53FD" w14:textId="1AFBE727" w:rsidR="00A647F1" w:rsidRDefault="00A647F1" w:rsidP="009D6F92">
      <w:pPr>
        <w:rPr>
          <w:rFonts w:ascii="Arial" w:hAnsi="Arial" w:cs="Arial"/>
          <w:b/>
          <w:color w:val="3466CC"/>
          <w:sz w:val="36"/>
          <w:szCs w:val="36"/>
        </w:rPr>
      </w:pPr>
    </w:p>
    <w:p w14:paraId="4CDF73CC" w14:textId="77777777" w:rsidR="00A647F1" w:rsidRDefault="00A647F1" w:rsidP="009D6F92">
      <w:pPr>
        <w:rPr>
          <w:rFonts w:ascii="Arial" w:hAnsi="Arial" w:cs="Arial"/>
          <w:b/>
          <w:color w:val="3466CC"/>
          <w:sz w:val="36"/>
          <w:szCs w:val="36"/>
        </w:rPr>
      </w:pPr>
    </w:p>
    <w:p w14:paraId="034834C4" w14:textId="77777777" w:rsidR="00A4380F" w:rsidRDefault="00A4380F" w:rsidP="009D6F92">
      <w:pPr>
        <w:rPr>
          <w:rFonts w:ascii="Arial" w:hAnsi="Arial" w:cs="Arial"/>
          <w:b/>
          <w:color w:val="3466CC"/>
          <w:sz w:val="36"/>
          <w:szCs w:val="36"/>
        </w:rPr>
      </w:pPr>
    </w:p>
    <w:p w14:paraId="389A15B2" w14:textId="71CDE1C4" w:rsidR="009D6F92" w:rsidRDefault="009D6F92" w:rsidP="009D6F92">
      <w:pPr>
        <w:spacing w:line="276" w:lineRule="auto"/>
        <w:rPr>
          <w:rFonts w:ascii="Arial" w:hAnsi="Arial" w:cs="Arial"/>
        </w:rPr>
      </w:pPr>
      <w:r>
        <w:rPr>
          <w:rFonts w:ascii="Arial" w:hAnsi="Arial" w:cs="Arial"/>
          <w:b/>
        </w:rPr>
        <w:t xml:space="preserve">Versión: </w:t>
      </w:r>
      <w:r w:rsidR="00200593">
        <w:rPr>
          <w:rFonts w:ascii="Arial" w:hAnsi="Arial" w:cs="Arial"/>
        </w:rPr>
        <w:t>Agosto</w:t>
      </w:r>
      <w:r w:rsidR="00A4380F">
        <w:rPr>
          <w:rFonts w:ascii="Arial" w:hAnsi="Arial" w:cs="Arial"/>
        </w:rPr>
        <w:t xml:space="preserve"> </w:t>
      </w:r>
      <w:r>
        <w:rPr>
          <w:rFonts w:ascii="Arial" w:hAnsi="Arial" w:cs="Arial"/>
        </w:rPr>
        <w:t>2020</w:t>
      </w:r>
    </w:p>
    <w:p w14:paraId="3F4D5C1E" w14:textId="77777777" w:rsidR="0041360D" w:rsidRDefault="0041360D" w:rsidP="00431794">
      <w:pPr>
        <w:pStyle w:val="TtuloTDC"/>
        <w:numPr>
          <w:ilvl w:val="0"/>
          <w:numId w:val="0"/>
        </w:numPr>
        <w:ind w:left="432"/>
        <w:jc w:val="center"/>
        <w:rPr>
          <w:rFonts w:ascii="Times New Roman" w:eastAsia="Times New Roman" w:hAnsi="Times New Roman" w:cs="Times New Roman"/>
          <w:i/>
          <w:color w:val="6499FD"/>
          <w:sz w:val="20"/>
          <w:szCs w:val="20"/>
          <w:lang w:val="es-ES" w:eastAsia="es-ES"/>
        </w:rPr>
      </w:pPr>
    </w:p>
    <w:sdt>
      <w:sdtPr>
        <w:rPr>
          <w:rFonts w:ascii="Times New Roman" w:eastAsia="Times New Roman" w:hAnsi="Times New Roman" w:cs="Times New Roman"/>
          <w:i/>
          <w:color w:val="6499FD"/>
          <w:sz w:val="20"/>
          <w:szCs w:val="20"/>
          <w:lang w:val="es-ES" w:eastAsia="es-ES"/>
        </w:rPr>
        <w:id w:val="344678312"/>
        <w:docPartObj>
          <w:docPartGallery w:val="Table of Contents"/>
          <w:docPartUnique/>
        </w:docPartObj>
      </w:sdtPr>
      <w:sdtEndPr>
        <w:rPr>
          <w:bCs/>
        </w:rPr>
      </w:sdtEndPr>
      <w:sdtContent>
        <w:p w14:paraId="2200D91E" w14:textId="5414DC1E" w:rsidR="00431794" w:rsidRPr="003F215A" w:rsidRDefault="00431794" w:rsidP="00431794">
          <w:pPr>
            <w:pStyle w:val="TtuloTDC"/>
            <w:numPr>
              <w:ilvl w:val="0"/>
              <w:numId w:val="0"/>
            </w:numPr>
            <w:ind w:left="432"/>
            <w:jc w:val="center"/>
            <w:rPr>
              <w:rFonts w:ascii="Arial" w:hAnsi="Arial" w:cs="Arial"/>
              <w:b/>
              <w:color w:val="3466CC"/>
              <w:sz w:val="36"/>
              <w:szCs w:val="36"/>
              <w:lang w:val="es-ES"/>
            </w:rPr>
          </w:pPr>
          <w:r w:rsidRPr="003F215A">
            <w:rPr>
              <w:rFonts w:ascii="Arial" w:hAnsi="Arial" w:cs="Arial"/>
              <w:b/>
              <w:color w:val="3466CC"/>
              <w:sz w:val="36"/>
              <w:szCs w:val="36"/>
              <w:lang w:val="es-ES"/>
            </w:rPr>
            <w:t>Contenido</w:t>
          </w:r>
        </w:p>
        <w:p w14:paraId="35BC2E4E" w14:textId="77777777" w:rsidR="00431794" w:rsidRPr="00132243" w:rsidRDefault="00431794" w:rsidP="00431794">
          <w:pPr>
            <w:rPr>
              <w:i/>
              <w:color w:val="6499FD"/>
              <w:lang w:eastAsia="es-CO"/>
            </w:rPr>
          </w:pPr>
        </w:p>
        <w:p w14:paraId="63E15421" w14:textId="794C486F" w:rsidR="004A5420" w:rsidRPr="006930D6" w:rsidRDefault="00D410B5" w:rsidP="0044321C">
          <w:pPr>
            <w:pStyle w:val="TDC1"/>
            <w:rPr>
              <w:rFonts w:eastAsiaTheme="minorEastAsia"/>
              <w:lang w:val="es-CO" w:eastAsia="es-CO"/>
            </w:rPr>
          </w:pPr>
          <w:r w:rsidRPr="007B1C07">
            <w:rPr>
              <w:iCs/>
              <w:color w:val="6499FD"/>
              <w:sz w:val="28"/>
            </w:rPr>
            <w:fldChar w:fldCharType="begin"/>
          </w:r>
          <w:r w:rsidRPr="007B1C07">
            <w:rPr>
              <w:iCs/>
              <w:color w:val="6499FD"/>
            </w:rPr>
            <w:instrText xml:space="preserve"> TOC \o "1-4" \h \z \u </w:instrText>
          </w:r>
          <w:r w:rsidRPr="007B1C07">
            <w:rPr>
              <w:iCs/>
              <w:color w:val="6499FD"/>
              <w:sz w:val="28"/>
            </w:rPr>
            <w:fldChar w:fldCharType="separate"/>
          </w:r>
          <w:hyperlink w:anchor="_Toc48247177" w:history="1">
            <w:r w:rsidR="004A5420" w:rsidRPr="006930D6">
              <w:rPr>
                <w:rStyle w:val="Hipervnculo"/>
                <w:color w:val="3466CC"/>
                <w:szCs w:val="22"/>
              </w:rPr>
              <w:t>1.</w:t>
            </w:r>
            <w:r w:rsidR="004A5420" w:rsidRPr="006930D6">
              <w:rPr>
                <w:rFonts w:eastAsiaTheme="minorEastAsia"/>
                <w:lang w:val="es-CO" w:eastAsia="es-CO"/>
              </w:rPr>
              <w:tab/>
            </w:r>
            <w:r w:rsidR="004A5420" w:rsidRPr="006930D6">
              <w:rPr>
                <w:rStyle w:val="Hipervnculo"/>
                <w:color w:val="3466CC"/>
                <w:szCs w:val="22"/>
              </w:rPr>
              <w:t>Glosario</w:t>
            </w:r>
            <w:r w:rsidR="004A5420" w:rsidRPr="006930D6">
              <w:rPr>
                <w:webHidden/>
              </w:rPr>
              <w:tab/>
            </w:r>
            <w:r w:rsidR="004A5420" w:rsidRPr="006930D6">
              <w:rPr>
                <w:webHidden/>
              </w:rPr>
              <w:fldChar w:fldCharType="begin"/>
            </w:r>
            <w:r w:rsidR="004A5420" w:rsidRPr="006930D6">
              <w:rPr>
                <w:webHidden/>
              </w:rPr>
              <w:instrText xml:space="preserve"> PAGEREF _Toc48247177 \h </w:instrText>
            </w:r>
            <w:r w:rsidR="004A5420" w:rsidRPr="006930D6">
              <w:rPr>
                <w:webHidden/>
              </w:rPr>
            </w:r>
            <w:r w:rsidR="004A5420" w:rsidRPr="006930D6">
              <w:rPr>
                <w:webHidden/>
              </w:rPr>
              <w:fldChar w:fldCharType="separate"/>
            </w:r>
            <w:r w:rsidR="00904B03">
              <w:rPr>
                <w:webHidden/>
              </w:rPr>
              <w:t>7</w:t>
            </w:r>
            <w:r w:rsidR="004A5420" w:rsidRPr="006930D6">
              <w:rPr>
                <w:webHidden/>
              </w:rPr>
              <w:fldChar w:fldCharType="end"/>
            </w:r>
          </w:hyperlink>
        </w:p>
        <w:p w14:paraId="56655D77" w14:textId="7A1EE321" w:rsidR="004A5420" w:rsidRPr="006930D6" w:rsidRDefault="00904B03" w:rsidP="0044321C">
          <w:pPr>
            <w:pStyle w:val="TDC1"/>
            <w:rPr>
              <w:rFonts w:eastAsiaTheme="minorEastAsia"/>
              <w:lang w:val="es-CO" w:eastAsia="es-CO"/>
            </w:rPr>
          </w:pPr>
          <w:hyperlink w:anchor="_Toc48247178" w:history="1">
            <w:r w:rsidR="004A5420" w:rsidRPr="006930D6">
              <w:rPr>
                <w:rStyle w:val="Hipervnculo"/>
                <w:color w:val="3466CC"/>
                <w:szCs w:val="22"/>
              </w:rPr>
              <w:t>2.</w:t>
            </w:r>
            <w:r w:rsidR="004A5420" w:rsidRPr="006930D6">
              <w:rPr>
                <w:rFonts w:eastAsiaTheme="minorEastAsia"/>
                <w:lang w:val="es-CO" w:eastAsia="es-CO"/>
              </w:rPr>
              <w:tab/>
            </w:r>
            <w:r w:rsidR="004A5420" w:rsidRPr="006930D6">
              <w:rPr>
                <w:rStyle w:val="Hipervnculo"/>
                <w:color w:val="3466CC"/>
                <w:szCs w:val="22"/>
              </w:rPr>
              <w:t>Introducción</w:t>
            </w:r>
            <w:r w:rsidR="004A5420" w:rsidRPr="006930D6">
              <w:rPr>
                <w:webHidden/>
              </w:rPr>
              <w:tab/>
            </w:r>
            <w:r w:rsidR="004A5420" w:rsidRPr="006930D6">
              <w:rPr>
                <w:webHidden/>
              </w:rPr>
              <w:fldChar w:fldCharType="begin"/>
            </w:r>
            <w:r w:rsidR="004A5420" w:rsidRPr="006930D6">
              <w:rPr>
                <w:webHidden/>
              </w:rPr>
              <w:instrText xml:space="preserve"> PAGEREF _Toc48247178 \h </w:instrText>
            </w:r>
            <w:r w:rsidR="004A5420" w:rsidRPr="006930D6">
              <w:rPr>
                <w:webHidden/>
              </w:rPr>
            </w:r>
            <w:r w:rsidR="004A5420" w:rsidRPr="006930D6">
              <w:rPr>
                <w:webHidden/>
              </w:rPr>
              <w:fldChar w:fldCharType="separate"/>
            </w:r>
            <w:r>
              <w:rPr>
                <w:webHidden/>
              </w:rPr>
              <w:t>9</w:t>
            </w:r>
            <w:r w:rsidR="004A5420" w:rsidRPr="006930D6">
              <w:rPr>
                <w:webHidden/>
              </w:rPr>
              <w:fldChar w:fldCharType="end"/>
            </w:r>
          </w:hyperlink>
        </w:p>
        <w:p w14:paraId="09BF7227" w14:textId="28CC3DFF" w:rsidR="004A5420" w:rsidRPr="006930D6" w:rsidRDefault="00904B03" w:rsidP="0044321C">
          <w:pPr>
            <w:pStyle w:val="TDC1"/>
            <w:rPr>
              <w:rFonts w:eastAsiaTheme="minorEastAsia"/>
              <w:color w:val="6699FD"/>
              <w:lang w:val="es-CO" w:eastAsia="es-CO"/>
            </w:rPr>
          </w:pPr>
          <w:hyperlink w:anchor="_Toc48247179" w:history="1">
            <w:r w:rsidR="004A5420" w:rsidRPr="006930D6">
              <w:rPr>
                <w:rStyle w:val="Hipervnculo"/>
                <w:color w:val="3466CC"/>
                <w:szCs w:val="22"/>
              </w:rPr>
              <w:t>3.</w:t>
            </w:r>
            <w:r w:rsidR="004A5420" w:rsidRPr="006930D6">
              <w:rPr>
                <w:rFonts w:eastAsiaTheme="minorEastAsia"/>
                <w:lang w:val="es-CO" w:eastAsia="es-CO"/>
              </w:rPr>
              <w:tab/>
            </w:r>
            <w:r w:rsidR="004A5420" w:rsidRPr="006930D6">
              <w:rPr>
                <w:rStyle w:val="Hipervnculo"/>
                <w:color w:val="3466CC"/>
                <w:szCs w:val="22"/>
              </w:rPr>
              <w:t>Introducción a la Dirección General de Participaciones Estatales</w:t>
            </w:r>
            <w:r w:rsidR="004A5420" w:rsidRPr="006930D6">
              <w:rPr>
                <w:webHidden/>
              </w:rPr>
              <w:tab/>
            </w:r>
            <w:r w:rsidR="004A5420" w:rsidRPr="006930D6">
              <w:rPr>
                <w:webHidden/>
              </w:rPr>
              <w:fldChar w:fldCharType="begin"/>
            </w:r>
            <w:r w:rsidR="004A5420" w:rsidRPr="006930D6">
              <w:rPr>
                <w:webHidden/>
              </w:rPr>
              <w:instrText xml:space="preserve"> PAGEREF _Toc48247179 \h </w:instrText>
            </w:r>
            <w:r w:rsidR="004A5420" w:rsidRPr="006930D6">
              <w:rPr>
                <w:webHidden/>
              </w:rPr>
            </w:r>
            <w:r w:rsidR="004A5420" w:rsidRPr="006930D6">
              <w:rPr>
                <w:webHidden/>
              </w:rPr>
              <w:fldChar w:fldCharType="separate"/>
            </w:r>
            <w:r>
              <w:rPr>
                <w:webHidden/>
              </w:rPr>
              <w:t>10</w:t>
            </w:r>
            <w:r w:rsidR="004A5420" w:rsidRPr="006930D6">
              <w:rPr>
                <w:webHidden/>
              </w:rPr>
              <w:fldChar w:fldCharType="end"/>
            </w:r>
          </w:hyperlink>
        </w:p>
        <w:p w14:paraId="108B066E" w14:textId="621B1566" w:rsidR="004A5420" w:rsidRPr="006930D6" w:rsidRDefault="00904B03">
          <w:pPr>
            <w:pStyle w:val="TDC2"/>
            <w:rPr>
              <w:rFonts w:eastAsiaTheme="minorEastAsia"/>
              <w:i w:val="0"/>
              <w:iCs w:val="0"/>
              <w:sz w:val="22"/>
              <w:szCs w:val="22"/>
              <w:lang w:val="es-CO" w:eastAsia="es-CO"/>
            </w:rPr>
          </w:pPr>
          <w:hyperlink w:anchor="_Toc48247180" w:history="1">
            <w:r w:rsidR="004A5420" w:rsidRPr="006930D6">
              <w:rPr>
                <w:rStyle w:val="Hipervnculo"/>
                <w:i w:val="0"/>
                <w:color w:val="6699FD"/>
                <w:sz w:val="22"/>
                <w:szCs w:val="22"/>
              </w:rPr>
              <w:t>3.1</w:t>
            </w:r>
            <w:r w:rsidR="004A5420" w:rsidRPr="006930D6">
              <w:rPr>
                <w:rFonts w:eastAsiaTheme="minorEastAsia"/>
                <w:i w:val="0"/>
                <w:iCs w:val="0"/>
                <w:sz w:val="22"/>
                <w:szCs w:val="22"/>
                <w:lang w:val="es-CO" w:eastAsia="es-CO"/>
              </w:rPr>
              <w:tab/>
            </w:r>
            <w:r w:rsidR="004A5420" w:rsidRPr="006930D6">
              <w:rPr>
                <w:rStyle w:val="Hipervnculo"/>
                <w:i w:val="0"/>
                <w:color w:val="6699FD"/>
                <w:sz w:val="22"/>
                <w:szCs w:val="22"/>
              </w:rPr>
              <w:t>Antecedentes</w:t>
            </w:r>
            <w:r w:rsidR="004A5420" w:rsidRPr="006930D6">
              <w:rPr>
                <w:i w:val="0"/>
                <w:webHidden/>
                <w:sz w:val="22"/>
                <w:szCs w:val="22"/>
              </w:rPr>
              <w:tab/>
            </w:r>
            <w:r w:rsidR="004A5420" w:rsidRPr="006930D6">
              <w:rPr>
                <w:i w:val="0"/>
                <w:webHidden/>
                <w:sz w:val="22"/>
                <w:szCs w:val="22"/>
              </w:rPr>
              <w:fldChar w:fldCharType="begin"/>
            </w:r>
            <w:r w:rsidR="004A5420" w:rsidRPr="006930D6">
              <w:rPr>
                <w:i w:val="0"/>
                <w:webHidden/>
                <w:sz w:val="22"/>
                <w:szCs w:val="22"/>
              </w:rPr>
              <w:instrText xml:space="preserve"> PAGEREF _Toc48247180 \h </w:instrText>
            </w:r>
            <w:r w:rsidR="004A5420" w:rsidRPr="006930D6">
              <w:rPr>
                <w:i w:val="0"/>
                <w:webHidden/>
                <w:sz w:val="22"/>
                <w:szCs w:val="22"/>
              </w:rPr>
            </w:r>
            <w:r w:rsidR="004A5420" w:rsidRPr="006930D6">
              <w:rPr>
                <w:i w:val="0"/>
                <w:webHidden/>
                <w:sz w:val="22"/>
                <w:szCs w:val="22"/>
              </w:rPr>
              <w:fldChar w:fldCharType="separate"/>
            </w:r>
            <w:r>
              <w:rPr>
                <w:i w:val="0"/>
                <w:webHidden/>
                <w:sz w:val="22"/>
                <w:szCs w:val="22"/>
              </w:rPr>
              <w:t>10</w:t>
            </w:r>
            <w:r w:rsidR="004A5420" w:rsidRPr="006930D6">
              <w:rPr>
                <w:i w:val="0"/>
                <w:webHidden/>
                <w:sz w:val="22"/>
                <w:szCs w:val="22"/>
              </w:rPr>
              <w:fldChar w:fldCharType="end"/>
            </w:r>
          </w:hyperlink>
        </w:p>
        <w:p w14:paraId="40826FA5" w14:textId="57599EC3" w:rsidR="004A5420" w:rsidRPr="006930D6" w:rsidRDefault="00904B03">
          <w:pPr>
            <w:pStyle w:val="TDC2"/>
            <w:rPr>
              <w:rFonts w:eastAsiaTheme="minorEastAsia"/>
              <w:i w:val="0"/>
              <w:iCs w:val="0"/>
              <w:sz w:val="22"/>
              <w:szCs w:val="22"/>
              <w:lang w:val="es-CO" w:eastAsia="es-CO"/>
            </w:rPr>
          </w:pPr>
          <w:hyperlink w:anchor="_Toc48247182" w:history="1">
            <w:r w:rsidR="004A5420" w:rsidRPr="006930D6">
              <w:rPr>
                <w:rStyle w:val="Hipervnculo"/>
                <w:i w:val="0"/>
                <w:color w:val="6699FD"/>
                <w:sz w:val="22"/>
                <w:szCs w:val="22"/>
              </w:rPr>
              <w:t>3.2</w:t>
            </w:r>
            <w:r w:rsidR="004A5420" w:rsidRPr="006930D6">
              <w:rPr>
                <w:rFonts w:eastAsiaTheme="minorEastAsia"/>
                <w:i w:val="0"/>
                <w:iCs w:val="0"/>
                <w:sz w:val="22"/>
                <w:szCs w:val="22"/>
                <w:lang w:val="es-CO" w:eastAsia="es-CO"/>
              </w:rPr>
              <w:tab/>
            </w:r>
            <w:r w:rsidR="004A5420" w:rsidRPr="006930D6">
              <w:rPr>
                <w:rStyle w:val="Hipervnculo"/>
                <w:i w:val="0"/>
                <w:color w:val="6699FD"/>
                <w:sz w:val="22"/>
                <w:szCs w:val="22"/>
              </w:rPr>
              <w:t>Estructura</w:t>
            </w:r>
            <w:r w:rsidR="004A5420" w:rsidRPr="006930D6">
              <w:rPr>
                <w:i w:val="0"/>
                <w:webHidden/>
                <w:sz w:val="22"/>
                <w:szCs w:val="22"/>
              </w:rPr>
              <w:tab/>
            </w:r>
            <w:r w:rsidR="004A5420" w:rsidRPr="006930D6">
              <w:rPr>
                <w:i w:val="0"/>
                <w:webHidden/>
                <w:sz w:val="22"/>
                <w:szCs w:val="22"/>
              </w:rPr>
              <w:fldChar w:fldCharType="begin"/>
            </w:r>
            <w:r w:rsidR="004A5420" w:rsidRPr="006930D6">
              <w:rPr>
                <w:i w:val="0"/>
                <w:webHidden/>
                <w:sz w:val="22"/>
                <w:szCs w:val="22"/>
              </w:rPr>
              <w:instrText xml:space="preserve"> PAGEREF _Toc48247182 \h </w:instrText>
            </w:r>
            <w:r w:rsidR="004A5420" w:rsidRPr="006930D6">
              <w:rPr>
                <w:i w:val="0"/>
                <w:webHidden/>
                <w:sz w:val="22"/>
                <w:szCs w:val="22"/>
              </w:rPr>
            </w:r>
            <w:r w:rsidR="004A5420" w:rsidRPr="006930D6">
              <w:rPr>
                <w:i w:val="0"/>
                <w:webHidden/>
                <w:sz w:val="22"/>
                <w:szCs w:val="22"/>
              </w:rPr>
              <w:fldChar w:fldCharType="separate"/>
            </w:r>
            <w:r>
              <w:rPr>
                <w:i w:val="0"/>
                <w:webHidden/>
                <w:sz w:val="22"/>
                <w:szCs w:val="22"/>
              </w:rPr>
              <w:t>10</w:t>
            </w:r>
            <w:r w:rsidR="004A5420" w:rsidRPr="006930D6">
              <w:rPr>
                <w:i w:val="0"/>
                <w:webHidden/>
                <w:sz w:val="22"/>
                <w:szCs w:val="22"/>
              </w:rPr>
              <w:fldChar w:fldCharType="end"/>
            </w:r>
          </w:hyperlink>
        </w:p>
        <w:p w14:paraId="6701E3EE" w14:textId="588623BC" w:rsidR="004A5420" w:rsidRPr="006930D6" w:rsidRDefault="00904B03">
          <w:pPr>
            <w:pStyle w:val="TDC2"/>
            <w:rPr>
              <w:rFonts w:eastAsiaTheme="minorEastAsia"/>
              <w:i w:val="0"/>
              <w:iCs w:val="0"/>
              <w:sz w:val="22"/>
              <w:szCs w:val="22"/>
              <w:lang w:val="es-CO" w:eastAsia="es-CO"/>
            </w:rPr>
          </w:pPr>
          <w:hyperlink w:anchor="_Toc48247183" w:history="1">
            <w:r w:rsidR="004A5420" w:rsidRPr="006930D6">
              <w:rPr>
                <w:rStyle w:val="Hipervnculo"/>
                <w:i w:val="0"/>
                <w:color w:val="6699FD"/>
                <w:sz w:val="22"/>
                <w:szCs w:val="22"/>
              </w:rPr>
              <w:t>3.3</w:t>
            </w:r>
            <w:r w:rsidR="004A5420" w:rsidRPr="006930D6">
              <w:rPr>
                <w:rFonts w:eastAsiaTheme="minorEastAsia"/>
                <w:i w:val="0"/>
                <w:iCs w:val="0"/>
                <w:sz w:val="22"/>
                <w:szCs w:val="22"/>
                <w:lang w:val="es-CO" w:eastAsia="es-CO"/>
              </w:rPr>
              <w:tab/>
            </w:r>
            <w:r w:rsidR="004A5420" w:rsidRPr="006930D6">
              <w:rPr>
                <w:rStyle w:val="Hipervnculo"/>
                <w:i w:val="0"/>
                <w:color w:val="6699FD"/>
                <w:sz w:val="22"/>
                <w:szCs w:val="22"/>
              </w:rPr>
              <w:t>Funciones</w:t>
            </w:r>
            <w:r w:rsidR="004A5420" w:rsidRPr="006930D6">
              <w:rPr>
                <w:i w:val="0"/>
                <w:webHidden/>
                <w:sz w:val="22"/>
                <w:szCs w:val="22"/>
              </w:rPr>
              <w:tab/>
            </w:r>
            <w:r w:rsidR="004A5420" w:rsidRPr="006930D6">
              <w:rPr>
                <w:i w:val="0"/>
                <w:webHidden/>
                <w:sz w:val="22"/>
                <w:szCs w:val="22"/>
              </w:rPr>
              <w:fldChar w:fldCharType="begin"/>
            </w:r>
            <w:r w:rsidR="004A5420" w:rsidRPr="006930D6">
              <w:rPr>
                <w:i w:val="0"/>
                <w:webHidden/>
                <w:sz w:val="22"/>
                <w:szCs w:val="22"/>
              </w:rPr>
              <w:instrText xml:space="preserve"> PAGEREF _Toc48247183 \h </w:instrText>
            </w:r>
            <w:r w:rsidR="004A5420" w:rsidRPr="006930D6">
              <w:rPr>
                <w:i w:val="0"/>
                <w:webHidden/>
                <w:sz w:val="22"/>
                <w:szCs w:val="22"/>
              </w:rPr>
            </w:r>
            <w:r w:rsidR="004A5420" w:rsidRPr="006930D6">
              <w:rPr>
                <w:i w:val="0"/>
                <w:webHidden/>
                <w:sz w:val="22"/>
                <w:szCs w:val="22"/>
              </w:rPr>
              <w:fldChar w:fldCharType="separate"/>
            </w:r>
            <w:r>
              <w:rPr>
                <w:i w:val="0"/>
                <w:webHidden/>
                <w:sz w:val="22"/>
                <w:szCs w:val="22"/>
              </w:rPr>
              <w:t>11</w:t>
            </w:r>
            <w:r w:rsidR="004A5420" w:rsidRPr="006930D6">
              <w:rPr>
                <w:i w:val="0"/>
                <w:webHidden/>
                <w:sz w:val="22"/>
                <w:szCs w:val="22"/>
              </w:rPr>
              <w:fldChar w:fldCharType="end"/>
            </w:r>
          </w:hyperlink>
        </w:p>
        <w:p w14:paraId="4E921D3E" w14:textId="39F0EC41" w:rsidR="004A5420" w:rsidRPr="006930D6" w:rsidRDefault="00904B03">
          <w:pPr>
            <w:pStyle w:val="TDC2"/>
            <w:rPr>
              <w:rStyle w:val="Hipervnculo"/>
              <w:i w:val="0"/>
              <w:color w:val="6699FD"/>
              <w:sz w:val="22"/>
              <w:szCs w:val="22"/>
            </w:rPr>
          </w:pPr>
          <w:hyperlink w:anchor="_Toc48247184" w:history="1">
            <w:r w:rsidR="004A5420" w:rsidRPr="006930D6">
              <w:rPr>
                <w:rStyle w:val="Hipervnculo"/>
                <w:i w:val="0"/>
                <w:color w:val="6699FD"/>
                <w:sz w:val="22"/>
                <w:szCs w:val="22"/>
              </w:rPr>
              <w:t>3.4</w:t>
            </w:r>
            <w:r w:rsidR="004A5420" w:rsidRPr="006930D6">
              <w:rPr>
                <w:rFonts w:eastAsiaTheme="minorEastAsia"/>
                <w:i w:val="0"/>
                <w:iCs w:val="0"/>
                <w:sz w:val="22"/>
                <w:szCs w:val="22"/>
                <w:lang w:val="es-CO" w:eastAsia="es-CO"/>
              </w:rPr>
              <w:tab/>
            </w:r>
            <w:r w:rsidR="004A5420" w:rsidRPr="006930D6">
              <w:rPr>
                <w:rStyle w:val="Hipervnculo"/>
                <w:i w:val="0"/>
                <w:color w:val="6699FD"/>
                <w:sz w:val="22"/>
                <w:szCs w:val="22"/>
              </w:rPr>
              <w:t>Órganos de decisión y administración de las participaciones accionarias</w:t>
            </w:r>
            <w:r w:rsidR="004A5420" w:rsidRPr="006930D6">
              <w:rPr>
                <w:i w:val="0"/>
                <w:webHidden/>
                <w:sz w:val="22"/>
                <w:szCs w:val="22"/>
              </w:rPr>
              <w:tab/>
            </w:r>
            <w:r w:rsidR="004A5420" w:rsidRPr="006930D6">
              <w:rPr>
                <w:i w:val="0"/>
                <w:webHidden/>
                <w:sz w:val="22"/>
                <w:szCs w:val="22"/>
              </w:rPr>
              <w:fldChar w:fldCharType="begin"/>
            </w:r>
            <w:r w:rsidR="004A5420" w:rsidRPr="006930D6">
              <w:rPr>
                <w:i w:val="0"/>
                <w:webHidden/>
                <w:sz w:val="22"/>
                <w:szCs w:val="22"/>
              </w:rPr>
              <w:instrText xml:space="preserve"> PAGEREF _Toc48247184 \h </w:instrText>
            </w:r>
            <w:r w:rsidR="004A5420" w:rsidRPr="006930D6">
              <w:rPr>
                <w:i w:val="0"/>
                <w:webHidden/>
                <w:sz w:val="22"/>
                <w:szCs w:val="22"/>
              </w:rPr>
            </w:r>
            <w:r w:rsidR="004A5420" w:rsidRPr="006930D6">
              <w:rPr>
                <w:i w:val="0"/>
                <w:webHidden/>
                <w:sz w:val="22"/>
                <w:szCs w:val="22"/>
              </w:rPr>
              <w:fldChar w:fldCharType="separate"/>
            </w:r>
            <w:r>
              <w:rPr>
                <w:i w:val="0"/>
                <w:webHidden/>
                <w:sz w:val="22"/>
                <w:szCs w:val="22"/>
              </w:rPr>
              <w:t>12</w:t>
            </w:r>
            <w:r w:rsidR="004A5420" w:rsidRPr="006930D6">
              <w:rPr>
                <w:i w:val="0"/>
                <w:webHidden/>
                <w:sz w:val="22"/>
                <w:szCs w:val="22"/>
              </w:rPr>
              <w:fldChar w:fldCharType="end"/>
            </w:r>
          </w:hyperlink>
        </w:p>
        <w:p w14:paraId="70C96BB8" w14:textId="77777777" w:rsidR="00AD1204" w:rsidRPr="006930D6" w:rsidRDefault="00AD1204" w:rsidP="00AD1204">
          <w:pPr>
            <w:rPr>
              <w:rFonts w:eastAsiaTheme="minorEastAsia"/>
              <w:noProof/>
              <w:sz w:val="22"/>
              <w:szCs w:val="22"/>
            </w:rPr>
          </w:pPr>
        </w:p>
        <w:p w14:paraId="5678B00F" w14:textId="3A3F9C0D" w:rsidR="004A5420" w:rsidRPr="006930D6" w:rsidRDefault="00904B03">
          <w:pPr>
            <w:pStyle w:val="TDC3"/>
            <w:rPr>
              <w:rFonts w:ascii="Arial" w:eastAsiaTheme="minorEastAsia" w:hAnsi="Arial" w:cs="Arial"/>
              <w:noProof/>
              <w:color w:val="6699FD"/>
              <w:sz w:val="22"/>
              <w:szCs w:val="22"/>
              <w:lang w:val="es-CO" w:eastAsia="es-CO"/>
            </w:rPr>
          </w:pPr>
          <w:hyperlink w:anchor="_Toc48247185" w:history="1">
            <w:r w:rsidR="004A5420" w:rsidRPr="006930D6">
              <w:rPr>
                <w:rStyle w:val="Hipervnculo"/>
                <w:rFonts w:ascii="Arial" w:hAnsi="Arial" w:cs="Arial"/>
                <w:noProof/>
                <w:color w:val="6699FD"/>
                <w:sz w:val="22"/>
                <w:szCs w:val="22"/>
              </w:rPr>
              <w:t>3.4.1</w:t>
            </w:r>
            <w:r w:rsidR="004A5420" w:rsidRPr="006930D6">
              <w:rPr>
                <w:rFonts w:ascii="Arial" w:eastAsiaTheme="minorEastAsia" w:hAnsi="Arial" w:cs="Arial"/>
                <w:noProof/>
                <w:color w:val="6699FD"/>
                <w:sz w:val="22"/>
                <w:szCs w:val="22"/>
                <w:lang w:val="es-CO" w:eastAsia="es-CO"/>
              </w:rPr>
              <w:tab/>
            </w:r>
            <w:r w:rsidR="004A5420" w:rsidRPr="006930D6">
              <w:rPr>
                <w:rStyle w:val="Hipervnculo"/>
                <w:rFonts w:ascii="Arial" w:hAnsi="Arial" w:cs="Arial"/>
                <w:noProof/>
                <w:color w:val="6699FD"/>
                <w:sz w:val="22"/>
                <w:szCs w:val="22"/>
              </w:rPr>
              <w:t>Comisión Intersectorial de Aprovechamiento de Activos Publico - CAAP</w:t>
            </w:r>
            <w:r w:rsidR="004A5420" w:rsidRPr="006930D6">
              <w:rPr>
                <w:rFonts w:ascii="Arial" w:hAnsi="Arial" w:cs="Arial"/>
                <w:noProof/>
                <w:webHidden/>
                <w:color w:val="6699FD"/>
                <w:sz w:val="22"/>
                <w:szCs w:val="22"/>
              </w:rPr>
              <w:tab/>
            </w:r>
            <w:r w:rsidR="004A5420" w:rsidRPr="006930D6">
              <w:rPr>
                <w:rFonts w:ascii="Arial" w:hAnsi="Arial" w:cs="Arial"/>
                <w:noProof/>
                <w:webHidden/>
                <w:color w:val="6699FD"/>
                <w:sz w:val="22"/>
                <w:szCs w:val="22"/>
              </w:rPr>
              <w:fldChar w:fldCharType="begin"/>
            </w:r>
            <w:r w:rsidR="004A5420" w:rsidRPr="006930D6">
              <w:rPr>
                <w:rFonts w:ascii="Arial" w:hAnsi="Arial" w:cs="Arial"/>
                <w:noProof/>
                <w:webHidden/>
                <w:color w:val="6699FD"/>
                <w:sz w:val="22"/>
                <w:szCs w:val="22"/>
              </w:rPr>
              <w:instrText xml:space="preserve"> PAGEREF _Toc48247185 \h </w:instrText>
            </w:r>
            <w:r w:rsidR="004A5420" w:rsidRPr="006930D6">
              <w:rPr>
                <w:rFonts w:ascii="Arial" w:hAnsi="Arial" w:cs="Arial"/>
                <w:noProof/>
                <w:webHidden/>
                <w:color w:val="6699FD"/>
                <w:sz w:val="22"/>
                <w:szCs w:val="22"/>
              </w:rPr>
            </w:r>
            <w:r w:rsidR="004A5420" w:rsidRPr="006930D6">
              <w:rPr>
                <w:rFonts w:ascii="Arial" w:hAnsi="Arial" w:cs="Arial"/>
                <w:noProof/>
                <w:webHidden/>
                <w:color w:val="6699FD"/>
                <w:sz w:val="22"/>
                <w:szCs w:val="22"/>
              </w:rPr>
              <w:fldChar w:fldCharType="separate"/>
            </w:r>
            <w:r>
              <w:rPr>
                <w:rFonts w:ascii="Arial" w:hAnsi="Arial" w:cs="Arial"/>
                <w:noProof/>
                <w:webHidden/>
                <w:color w:val="6699FD"/>
                <w:sz w:val="22"/>
                <w:szCs w:val="22"/>
              </w:rPr>
              <w:t>13</w:t>
            </w:r>
            <w:r w:rsidR="004A5420" w:rsidRPr="006930D6">
              <w:rPr>
                <w:rFonts w:ascii="Arial" w:hAnsi="Arial" w:cs="Arial"/>
                <w:noProof/>
                <w:webHidden/>
                <w:color w:val="6699FD"/>
                <w:sz w:val="22"/>
                <w:szCs w:val="22"/>
              </w:rPr>
              <w:fldChar w:fldCharType="end"/>
            </w:r>
          </w:hyperlink>
        </w:p>
        <w:p w14:paraId="6F0715CC" w14:textId="3594F8C1" w:rsidR="004A5420" w:rsidRPr="006930D6" w:rsidRDefault="00904B03">
          <w:pPr>
            <w:pStyle w:val="TDC3"/>
            <w:rPr>
              <w:rFonts w:ascii="Arial" w:eastAsiaTheme="minorEastAsia" w:hAnsi="Arial" w:cs="Arial"/>
              <w:noProof/>
              <w:color w:val="6699FD"/>
              <w:sz w:val="22"/>
              <w:szCs w:val="22"/>
              <w:lang w:val="es-CO" w:eastAsia="es-CO"/>
            </w:rPr>
          </w:pPr>
          <w:hyperlink w:anchor="_Toc48247189" w:history="1">
            <w:r w:rsidR="004A5420" w:rsidRPr="006930D6">
              <w:rPr>
                <w:rStyle w:val="Hipervnculo"/>
                <w:rFonts w:ascii="Arial" w:hAnsi="Arial" w:cs="Arial"/>
                <w:noProof/>
                <w:color w:val="6699FD"/>
                <w:sz w:val="22"/>
                <w:szCs w:val="22"/>
              </w:rPr>
              <w:t>3.4.2</w:t>
            </w:r>
            <w:r w:rsidR="004A5420" w:rsidRPr="006930D6">
              <w:rPr>
                <w:rFonts w:ascii="Arial" w:eastAsiaTheme="minorEastAsia" w:hAnsi="Arial" w:cs="Arial"/>
                <w:noProof/>
                <w:color w:val="6699FD"/>
                <w:sz w:val="22"/>
                <w:szCs w:val="22"/>
                <w:lang w:val="es-CO" w:eastAsia="es-CO"/>
              </w:rPr>
              <w:tab/>
            </w:r>
            <w:r w:rsidR="004A5420" w:rsidRPr="006930D6">
              <w:rPr>
                <w:rStyle w:val="Hipervnculo"/>
                <w:rFonts w:ascii="Arial" w:hAnsi="Arial" w:cs="Arial"/>
                <w:noProof/>
                <w:color w:val="6699FD"/>
                <w:sz w:val="22"/>
                <w:szCs w:val="22"/>
              </w:rPr>
              <w:t>Comité de Activos del Ministerio de Hacienda y Crédito Público</w:t>
            </w:r>
            <w:r w:rsidR="004A5420" w:rsidRPr="006930D6">
              <w:rPr>
                <w:rFonts w:ascii="Arial" w:hAnsi="Arial" w:cs="Arial"/>
                <w:noProof/>
                <w:webHidden/>
                <w:color w:val="6699FD"/>
                <w:sz w:val="22"/>
                <w:szCs w:val="22"/>
              </w:rPr>
              <w:tab/>
            </w:r>
            <w:r w:rsidR="004A5420" w:rsidRPr="006930D6">
              <w:rPr>
                <w:rFonts w:ascii="Arial" w:hAnsi="Arial" w:cs="Arial"/>
                <w:noProof/>
                <w:webHidden/>
                <w:color w:val="6699FD"/>
                <w:sz w:val="22"/>
                <w:szCs w:val="22"/>
              </w:rPr>
              <w:fldChar w:fldCharType="begin"/>
            </w:r>
            <w:r w:rsidR="004A5420" w:rsidRPr="006930D6">
              <w:rPr>
                <w:rFonts w:ascii="Arial" w:hAnsi="Arial" w:cs="Arial"/>
                <w:noProof/>
                <w:webHidden/>
                <w:color w:val="6699FD"/>
                <w:sz w:val="22"/>
                <w:szCs w:val="22"/>
              </w:rPr>
              <w:instrText xml:space="preserve"> PAGEREF _Toc48247189 \h </w:instrText>
            </w:r>
            <w:r w:rsidR="004A5420" w:rsidRPr="006930D6">
              <w:rPr>
                <w:rFonts w:ascii="Arial" w:hAnsi="Arial" w:cs="Arial"/>
                <w:noProof/>
                <w:webHidden/>
                <w:color w:val="6699FD"/>
                <w:sz w:val="22"/>
                <w:szCs w:val="22"/>
              </w:rPr>
            </w:r>
            <w:r w:rsidR="004A5420" w:rsidRPr="006930D6">
              <w:rPr>
                <w:rFonts w:ascii="Arial" w:hAnsi="Arial" w:cs="Arial"/>
                <w:noProof/>
                <w:webHidden/>
                <w:color w:val="6699FD"/>
                <w:sz w:val="22"/>
                <w:szCs w:val="22"/>
              </w:rPr>
              <w:fldChar w:fldCharType="separate"/>
            </w:r>
            <w:r>
              <w:rPr>
                <w:rFonts w:ascii="Arial" w:hAnsi="Arial" w:cs="Arial"/>
                <w:noProof/>
                <w:webHidden/>
                <w:color w:val="6699FD"/>
                <w:sz w:val="22"/>
                <w:szCs w:val="22"/>
              </w:rPr>
              <w:t>13</w:t>
            </w:r>
            <w:r w:rsidR="004A5420" w:rsidRPr="006930D6">
              <w:rPr>
                <w:rFonts w:ascii="Arial" w:hAnsi="Arial" w:cs="Arial"/>
                <w:noProof/>
                <w:webHidden/>
                <w:color w:val="6699FD"/>
                <w:sz w:val="22"/>
                <w:szCs w:val="22"/>
              </w:rPr>
              <w:fldChar w:fldCharType="end"/>
            </w:r>
          </w:hyperlink>
        </w:p>
        <w:p w14:paraId="7DDC37F4" w14:textId="42F53C71" w:rsidR="004A5420" w:rsidRPr="006930D6" w:rsidRDefault="00904B03">
          <w:pPr>
            <w:pStyle w:val="TDC3"/>
            <w:rPr>
              <w:rFonts w:ascii="Arial" w:eastAsiaTheme="minorEastAsia" w:hAnsi="Arial" w:cs="Arial"/>
              <w:noProof/>
              <w:color w:val="6699FD"/>
              <w:sz w:val="22"/>
              <w:szCs w:val="22"/>
              <w:lang w:val="es-CO" w:eastAsia="es-CO"/>
            </w:rPr>
          </w:pPr>
          <w:hyperlink w:anchor="_Toc48247190" w:history="1">
            <w:r w:rsidR="004A5420" w:rsidRPr="006930D6">
              <w:rPr>
                <w:rStyle w:val="Hipervnculo"/>
                <w:rFonts w:ascii="Arial" w:hAnsi="Arial" w:cs="Arial"/>
                <w:noProof/>
                <w:color w:val="6699FD"/>
                <w:sz w:val="22"/>
                <w:szCs w:val="22"/>
              </w:rPr>
              <w:t>3.4.3</w:t>
            </w:r>
            <w:r w:rsidR="004A5420" w:rsidRPr="006930D6">
              <w:rPr>
                <w:rFonts w:ascii="Arial" w:eastAsiaTheme="minorEastAsia" w:hAnsi="Arial" w:cs="Arial"/>
                <w:noProof/>
                <w:color w:val="6699FD"/>
                <w:sz w:val="22"/>
                <w:szCs w:val="22"/>
                <w:lang w:val="es-CO" w:eastAsia="es-CO"/>
              </w:rPr>
              <w:tab/>
            </w:r>
            <w:r w:rsidR="004A5420" w:rsidRPr="006930D6">
              <w:rPr>
                <w:rStyle w:val="Hipervnculo"/>
                <w:rFonts w:ascii="Arial" w:hAnsi="Arial" w:cs="Arial"/>
                <w:noProof/>
                <w:color w:val="6699FD"/>
                <w:sz w:val="22"/>
                <w:szCs w:val="22"/>
              </w:rPr>
              <w:t>Estructura de direccionamiento y administración en las empresas</w:t>
            </w:r>
            <w:r w:rsidR="004A5420" w:rsidRPr="006930D6">
              <w:rPr>
                <w:rFonts w:ascii="Arial" w:hAnsi="Arial" w:cs="Arial"/>
                <w:noProof/>
                <w:webHidden/>
                <w:color w:val="6699FD"/>
                <w:sz w:val="22"/>
                <w:szCs w:val="22"/>
              </w:rPr>
              <w:tab/>
            </w:r>
            <w:r w:rsidR="004A5420" w:rsidRPr="006930D6">
              <w:rPr>
                <w:rFonts w:ascii="Arial" w:hAnsi="Arial" w:cs="Arial"/>
                <w:noProof/>
                <w:webHidden/>
                <w:color w:val="6699FD"/>
                <w:sz w:val="22"/>
                <w:szCs w:val="22"/>
              </w:rPr>
              <w:fldChar w:fldCharType="begin"/>
            </w:r>
            <w:r w:rsidR="004A5420" w:rsidRPr="006930D6">
              <w:rPr>
                <w:rFonts w:ascii="Arial" w:hAnsi="Arial" w:cs="Arial"/>
                <w:noProof/>
                <w:webHidden/>
                <w:color w:val="6699FD"/>
                <w:sz w:val="22"/>
                <w:szCs w:val="22"/>
              </w:rPr>
              <w:instrText xml:space="preserve"> PAGEREF _Toc48247190 \h </w:instrText>
            </w:r>
            <w:r w:rsidR="004A5420" w:rsidRPr="006930D6">
              <w:rPr>
                <w:rFonts w:ascii="Arial" w:hAnsi="Arial" w:cs="Arial"/>
                <w:noProof/>
                <w:webHidden/>
                <w:color w:val="6699FD"/>
                <w:sz w:val="22"/>
                <w:szCs w:val="22"/>
              </w:rPr>
            </w:r>
            <w:r w:rsidR="004A5420" w:rsidRPr="006930D6">
              <w:rPr>
                <w:rFonts w:ascii="Arial" w:hAnsi="Arial" w:cs="Arial"/>
                <w:noProof/>
                <w:webHidden/>
                <w:color w:val="6699FD"/>
                <w:sz w:val="22"/>
                <w:szCs w:val="22"/>
              </w:rPr>
              <w:fldChar w:fldCharType="separate"/>
            </w:r>
            <w:r>
              <w:rPr>
                <w:rFonts w:ascii="Arial" w:hAnsi="Arial" w:cs="Arial"/>
                <w:noProof/>
                <w:webHidden/>
                <w:color w:val="6699FD"/>
                <w:sz w:val="22"/>
                <w:szCs w:val="22"/>
              </w:rPr>
              <w:t>14</w:t>
            </w:r>
            <w:r w:rsidR="004A5420" w:rsidRPr="006930D6">
              <w:rPr>
                <w:rFonts w:ascii="Arial" w:hAnsi="Arial" w:cs="Arial"/>
                <w:noProof/>
                <w:webHidden/>
                <w:color w:val="6699FD"/>
                <w:sz w:val="22"/>
                <w:szCs w:val="22"/>
              </w:rPr>
              <w:fldChar w:fldCharType="end"/>
            </w:r>
          </w:hyperlink>
        </w:p>
        <w:p w14:paraId="045B8DCC" w14:textId="426F38AF" w:rsidR="004A5420" w:rsidRPr="006930D6" w:rsidRDefault="00904B03" w:rsidP="0044321C">
          <w:pPr>
            <w:pStyle w:val="TDC1"/>
            <w:rPr>
              <w:rFonts w:eastAsiaTheme="minorEastAsia"/>
              <w:color w:val="6699FD"/>
              <w:lang w:val="es-CO" w:eastAsia="es-CO"/>
            </w:rPr>
          </w:pPr>
          <w:hyperlink w:anchor="_Toc48247191" w:history="1">
            <w:r w:rsidR="004A5420" w:rsidRPr="006930D6">
              <w:rPr>
                <w:rStyle w:val="Hipervnculo"/>
                <w:color w:val="3466CC"/>
                <w:szCs w:val="22"/>
              </w:rPr>
              <w:t>4.</w:t>
            </w:r>
            <w:r w:rsidR="004A5420" w:rsidRPr="006930D6">
              <w:rPr>
                <w:rFonts w:eastAsiaTheme="minorEastAsia"/>
                <w:color w:val="6699FD"/>
                <w:lang w:val="es-CO" w:eastAsia="es-CO"/>
              </w:rPr>
              <w:tab/>
            </w:r>
            <w:r w:rsidR="004A5420" w:rsidRPr="006930D6">
              <w:rPr>
                <w:rStyle w:val="Hipervnculo"/>
                <w:color w:val="3466CC"/>
                <w:szCs w:val="22"/>
              </w:rPr>
              <w:t>Presentación del portafolio estatal bajo gestión de la DGPE</w:t>
            </w:r>
            <w:r w:rsidR="004A5420" w:rsidRPr="006930D6">
              <w:rPr>
                <w:webHidden/>
              </w:rPr>
              <w:tab/>
            </w:r>
            <w:r w:rsidR="004A5420" w:rsidRPr="006930D6">
              <w:rPr>
                <w:webHidden/>
              </w:rPr>
              <w:fldChar w:fldCharType="begin"/>
            </w:r>
            <w:r w:rsidR="004A5420" w:rsidRPr="006930D6">
              <w:rPr>
                <w:webHidden/>
              </w:rPr>
              <w:instrText xml:space="preserve"> PAGEREF _Toc48247191 \h </w:instrText>
            </w:r>
            <w:r w:rsidR="004A5420" w:rsidRPr="006930D6">
              <w:rPr>
                <w:webHidden/>
              </w:rPr>
            </w:r>
            <w:r w:rsidR="004A5420" w:rsidRPr="006930D6">
              <w:rPr>
                <w:webHidden/>
              </w:rPr>
              <w:fldChar w:fldCharType="separate"/>
            </w:r>
            <w:r>
              <w:rPr>
                <w:webHidden/>
              </w:rPr>
              <w:t>16</w:t>
            </w:r>
            <w:r w:rsidR="004A5420" w:rsidRPr="006930D6">
              <w:rPr>
                <w:webHidden/>
              </w:rPr>
              <w:fldChar w:fldCharType="end"/>
            </w:r>
          </w:hyperlink>
        </w:p>
        <w:p w14:paraId="475B6BDA" w14:textId="533BAE23" w:rsidR="004A5420" w:rsidRPr="006930D6" w:rsidRDefault="00904B03">
          <w:pPr>
            <w:pStyle w:val="TDC2"/>
            <w:rPr>
              <w:rFonts w:eastAsiaTheme="minorEastAsia"/>
              <w:i w:val="0"/>
              <w:iCs w:val="0"/>
              <w:sz w:val="22"/>
              <w:szCs w:val="22"/>
              <w:lang w:val="es-CO" w:eastAsia="es-CO"/>
            </w:rPr>
          </w:pPr>
          <w:hyperlink w:anchor="_Toc48247192" w:history="1">
            <w:r w:rsidR="004A5420" w:rsidRPr="006930D6">
              <w:rPr>
                <w:rStyle w:val="Hipervnculo"/>
                <w:i w:val="0"/>
                <w:color w:val="6699FD"/>
                <w:sz w:val="22"/>
                <w:szCs w:val="22"/>
              </w:rPr>
              <w:t>4.1.</w:t>
            </w:r>
            <w:r w:rsidR="004A5420" w:rsidRPr="006930D6">
              <w:rPr>
                <w:rFonts w:eastAsiaTheme="minorEastAsia"/>
                <w:i w:val="0"/>
                <w:iCs w:val="0"/>
                <w:sz w:val="22"/>
                <w:szCs w:val="22"/>
                <w:lang w:val="es-CO" w:eastAsia="es-CO"/>
              </w:rPr>
              <w:tab/>
            </w:r>
            <w:r w:rsidR="004A5420" w:rsidRPr="006930D6">
              <w:rPr>
                <w:rStyle w:val="Hipervnculo"/>
                <w:i w:val="0"/>
                <w:color w:val="6699FD"/>
                <w:sz w:val="22"/>
                <w:szCs w:val="22"/>
              </w:rPr>
              <w:t>Empresas con participación estatal</w:t>
            </w:r>
            <w:r w:rsidR="004A5420" w:rsidRPr="006930D6">
              <w:rPr>
                <w:i w:val="0"/>
                <w:webHidden/>
                <w:sz w:val="22"/>
                <w:szCs w:val="22"/>
              </w:rPr>
              <w:tab/>
            </w:r>
            <w:r w:rsidR="004A5420" w:rsidRPr="006930D6">
              <w:rPr>
                <w:i w:val="0"/>
                <w:webHidden/>
                <w:sz w:val="22"/>
                <w:szCs w:val="22"/>
              </w:rPr>
              <w:fldChar w:fldCharType="begin"/>
            </w:r>
            <w:r w:rsidR="004A5420" w:rsidRPr="006930D6">
              <w:rPr>
                <w:i w:val="0"/>
                <w:webHidden/>
                <w:sz w:val="22"/>
                <w:szCs w:val="22"/>
              </w:rPr>
              <w:instrText xml:space="preserve"> PAGEREF _Toc48247192 \h </w:instrText>
            </w:r>
            <w:r w:rsidR="004A5420" w:rsidRPr="006930D6">
              <w:rPr>
                <w:i w:val="0"/>
                <w:webHidden/>
                <w:sz w:val="22"/>
                <w:szCs w:val="22"/>
              </w:rPr>
            </w:r>
            <w:r w:rsidR="004A5420" w:rsidRPr="006930D6">
              <w:rPr>
                <w:i w:val="0"/>
                <w:webHidden/>
                <w:sz w:val="22"/>
                <w:szCs w:val="22"/>
              </w:rPr>
              <w:fldChar w:fldCharType="separate"/>
            </w:r>
            <w:r>
              <w:rPr>
                <w:i w:val="0"/>
                <w:webHidden/>
                <w:sz w:val="22"/>
                <w:szCs w:val="22"/>
              </w:rPr>
              <w:t>16</w:t>
            </w:r>
            <w:r w:rsidR="004A5420" w:rsidRPr="006930D6">
              <w:rPr>
                <w:i w:val="0"/>
                <w:webHidden/>
                <w:sz w:val="22"/>
                <w:szCs w:val="22"/>
              </w:rPr>
              <w:fldChar w:fldCharType="end"/>
            </w:r>
          </w:hyperlink>
        </w:p>
        <w:p w14:paraId="19457280" w14:textId="5A6E5C94" w:rsidR="004A5420" w:rsidRPr="006930D6" w:rsidRDefault="00904B03">
          <w:pPr>
            <w:pStyle w:val="TDC2"/>
            <w:rPr>
              <w:rFonts w:eastAsiaTheme="minorEastAsia"/>
              <w:i w:val="0"/>
              <w:iCs w:val="0"/>
              <w:sz w:val="22"/>
              <w:szCs w:val="22"/>
              <w:lang w:val="es-CO" w:eastAsia="es-CO"/>
            </w:rPr>
          </w:pPr>
          <w:hyperlink w:anchor="_Toc48247197" w:history="1">
            <w:r w:rsidR="004A5420" w:rsidRPr="006930D6">
              <w:rPr>
                <w:rStyle w:val="Hipervnculo"/>
                <w:i w:val="0"/>
                <w:color w:val="6699FD"/>
                <w:sz w:val="22"/>
                <w:szCs w:val="22"/>
              </w:rPr>
              <w:t>4.2</w:t>
            </w:r>
            <w:r w:rsidR="004A5420" w:rsidRPr="006930D6">
              <w:rPr>
                <w:rFonts w:eastAsiaTheme="minorEastAsia"/>
                <w:i w:val="0"/>
                <w:iCs w:val="0"/>
                <w:sz w:val="22"/>
                <w:szCs w:val="22"/>
                <w:lang w:val="es-CO" w:eastAsia="es-CO"/>
              </w:rPr>
              <w:tab/>
            </w:r>
            <w:r w:rsidR="004A5420" w:rsidRPr="006930D6">
              <w:rPr>
                <w:rStyle w:val="Hipervnculo"/>
                <w:i w:val="0"/>
                <w:color w:val="6699FD"/>
                <w:sz w:val="22"/>
                <w:szCs w:val="22"/>
              </w:rPr>
              <w:t>Sistemas de Transporte Público Masivo Cofinanciados por la Nación</w:t>
            </w:r>
            <w:r w:rsidR="004A5420" w:rsidRPr="006930D6">
              <w:rPr>
                <w:i w:val="0"/>
                <w:webHidden/>
                <w:sz w:val="22"/>
                <w:szCs w:val="22"/>
              </w:rPr>
              <w:tab/>
            </w:r>
            <w:r w:rsidR="004A5420" w:rsidRPr="006930D6">
              <w:rPr>
                <w:i w:val="0"/>
                <w:webHidden/>
                <w:sz w:val="22"/>
                <w:szCs w:val="22"/>
              </w:rPr>
              <w:fldChar w:fldCharType="begin"/>
            </w:r>
            <w:r w:rsidR="004A5420" w:rsidRPr="006930D6">
              <w:rPr>
                <w:i w:val="0"/>
                <w:webHidden/>
                <w:sz w:val="22"/>
                <w:szCs w:val="22"/>
              </w:rPr>
              <w:instrText xml:space="preserve"> PAGEREF _Toc48247197 \h </w:instrText>
            </w:r>
            <w:r w:rsidR="004A5420" w:rsidRPr="006930D6">
              <w:rPr>
                <w:i w:val="0"/>
                <w:webHidden/>
                <w:sz w:val="22"/>
                <w:szCs w:val="22"/>
              </w:rPr>
            </w:r>
            <w:r w:rsidR="004A5420" w:rsidRPr="006930D6">
              <w:rPr>
                <w:i w:val="0"/>
                <w:webHidden/>
                <w:sz w:val="22"/>
                <w:szCs w:val="22"/>
              </w:rPr>
              <w:fldChar w:fldCharType="separate"/>
            </w:r>
            <w:r>
              <w:rPr>
                <w:i w:val="0"/>
                <w:webHidden/>
                <w:sz w:val="22"/>
                <w:szCs w:val="22"/>
              </w:rPr>
              <w:t>18</w:t>
            </w:r>
            <w:r w:rsidR="004A5420" w:rsidRPr="006930D6">
              <w:rPr>
                <w:i w:val="0"/>
                <w:webHidden/>
                <w:sz w:val="22"/>
                <w:szCs w:val="22"/>
              </w:rPr>
              <w:fldChar w:fldCharType="end"/>
            </w:r>
          </w:hyperlink>
        </w:p>
        <w:p w14:paraId="184645FC" w14:textId="48C76F7D" w:rsidR="004A5420" w:rsidRPr="006930D6" w:rsidRDefault="00904B03" w:rsidP="0044321C">
          <w:pPr>
            <w:pStyle w:val="TDC1"/>
            <w:rPr>
              <w:rFonts w:eastAsiaTheme="minorEastAsia"/>
              <w:color w:val="6699FD"/>
              <w:lang w:val="es-CO" w:eastAsia="es-CO"/>
            </w:rPr>
          </w:pPr>
          <w:hyperlink w:anchor="_Toc48247198" w:history="1">
            <w:r w:rsidR="004A5420" w:rsidRPr="006930D6">
              <w:rPr>
                <w:rStyle w:val="Hipervnculo"/>
                <w:color w:val="3466CC"/>
                <w:szCs w:val="22"/>
              </w:rPr>
              <w:t>5.</w:t>
            </w:r>
            <w:r w:rsidR="004A5420" w:rsidRPr="006930D6">
              <w:rPr>
                <w:rFonts w:eastAsiaTheme="minorEastAsia"/>
                <w:color w:val="6699FD"/>
                <w:lang w:val="es-CO" w:eastAsia="es-CO"/>
              </w:rPr>
              <w:tab/>
            </w:r>
            <w:r w:rsidR="004A5420" w:rsidRPr="006930D6">
              <w:rPr>
                <w:rStyle w:val="Hipervnculo"/>
                <w:color w:val="3466CC"/>
                <w:szCs w:val="22"/>
              </w:rPr>
              <w:t>Descripción del modelo de gestión de empresas gestionadas por la DGPE</w:t>
            </w:r>
            <w:r w:rsidR="004A5420" w:rsidRPr="006930D6">
              <w:rPr>
                <w:webHidden/>
              </w:rPr>
              <w:tab/>
            </w:r>
            <w:r w:rsidR="004A5420" w:rsidRPr="006930D6">
              <w:rPr>
                <w:webHidden/>
              </w:rPr>
              <w:fldChar w:fldCharType="begin"/>
            </w:r>
            <w:r w:rsidR="004A5420" w:rsidRPr="006930D6">
              <w:rPr>
                <w:webHidden/>
              </w:rPr>
              <w:instrText xml:space="preserve"> PAGEREF _Toc48247198 \h </w:instrText>
            </w:r>
            <w:r w:rsidR="004A5420" w:rsidRPr="006930D6">
              <w:rPr>
                <w:webHidden/>
              </w:rPr>
            </w:r>
            <w:r w:rsidR="004A5420" w:rsidRPr="006930D6">
              <w:rPr>
                <w:webHidden/>
              </w:rPr>
              <w:fldChar w:fldCharType="separate"/>
            </w:r>
            <w:r>
              <w:rPr>
                <w:webHidden/>
              </w:rPr>
              <w:t>20</w:t>
            </w:r>
            <w:r w:rsidR="004A5420" w:rsidRPr="006930D6">
              <w:rPr>
                <w:webHidden/>
              </w:rPr>
              <w:fldChar w:fldCharType="end"/>
            </w:r>
          </w:hyperlink>
        </w:p>
        <w:p w14:paraId="5AF791D6" w14:textId="58B80B1A" w:rsidR="004A5420" w:rsidRPr="006930D6" w:rsidRDefault="00904B03">
          <w:pPr>
            <w:pStyle w:val="TDC2"/>
            <w:rPr>
              <w:rFonts w:eastAsiaTheme="minorEastAsia"/>
              <w:i w:val="0"/>
              <w:iCs w:val="0"/>
              <w:sz w:val="22"/>
              <w:szCs w:val="22"/>
              <w:lang w:val="es-CO" w:eastAsia="es-CO"/>
            </w:rPr>
          </w:pPr>
          <w:hyperlink w:anchor="_Toc48247199" w:history="1">
            <w:r w:rsidR="004A5420" w:rsidRPr="006930D6">
              <w:rPr>
                <w:rStyle w:val="Hipervnculo"/>
                <w:i w:val="0"/>
                <w:color w:val="6699FD"/>
                <w:sz w:val="22"/>
                <w:szCs w:val="22"/>
              </w:rPr>
              <w:t>5.1</w:t>
            </w:r>
            <w:r w:rsidR="004A5420" w:rsidRPr="006930D6">
              <w:rPr>
                <w:rFonts w:eastAsiaTheme="minorEastAsia"/>
                <w:i w:val="0"/>
                <w:iCs w:val="0"/>
                <w:sz w:val="22"/>
                <w:szCs w:val="22"/>
                <w:lang w:val="es-CO" w:eastAsia="es-CO"/>
              </w:rPr>
              <w:tab/>
            </w:r>
            <w:r w:rsidR="004A5420" w:rsidRPr="006930D6">
              <w:rPr>
                <w:rStyle w:val="Hipervnculo"/>
                <w:i w:val="0"/>
                <w:color w:val="6699FD"/>
                <w:sz w:val="22"/>
                <w:szCs w:val="22"/>
              </w:rPr>
              <w:t>Marco de política pública para la gestión de empresas con participación estatal</w:t>
            </w:r>
            <w:r w:rsidR="004A5420" w:rsidRPr="006930D6">
              <w:rPr>
                <w:i w:val="0"/>
                <w:webHidden/>
                <w:sz w:val="22"/>
                <w:szCs w:val="22"/>
              </w:rPr>
              <w:tab/>
            </w:r>
            <w:r w:rsidR="004A5420" w:rsidRPr="006930D6">
              <w:rPr>
                <w:i w:val="0"/>
                <w:webHidden/>
                <w:sz w:val="22"/>
                <w:szCs w:val="22"/>
              </w:rPr>
              <w:fldChar w:fldCharType="begin"/>
            </w:r>
            <w:r w:rsidR="004A5420" w:rsidRPr="006930D6">
              <w:rPr>
                <w:i w:val="0"/>
                <w:webHidden/>
                <w:sz w:val="22"/>
                <w:szCs w:val="22"/>
              </w:rPr>
              <w:instrText xml:space="preserve"> PAGEREF _Toc48247199 \h </w:instrText>
            </w:r>
            <w:r w:rsidR="004A5420" w:rsidRPr="006930D6">
              <w:rPr>
                <w:i w:val="0"/>
                <w:webHidden/>
                <w:sz w:val="22"/>
                <w:szCs w:val="22"/>
              </w:rPr>
            </w:r>
            <w:r w:rsidR="004A5420" w:rsidRPr="006930D6">
              <w:rPr>
                <w:i w:val="0"/>
                <w:webHidden/>
                <w:sz w:val="22"/>
                <w:szCs w:val="22"/>
              </w:rPr>
              <w:fldChar w:fldCharType="separate"/>
            </w:r>
            <w:r>
              <w:rPr>
                <w:i w:val="0"/>
                <w:webHidden/>
                <w:sz w:val="22"/>
                <w:szCs w:val="22"/>
              </w:rPr>
              <w:t>20</w:t>
            </w:r>
            <w:r w:rsidR="004A5420" w:rsidRPr="006930D6">
              <w:rPr>
                <w:i w:val="0"/>
                <w:webHidden/>
                <w:sz w:val="22"/>
                <w:szCs w:val="22"/>
              </w:rPr>
              <w:fldChar w:fldCharType="end"/>
            </w:r>
          </w:hyperlink>
        </w:p>
        <w:p w14:paraId="66A2AEE8" w14:textId="2B09DDFA" w:rsidR="004A5420" w:rsidRPr="006930D6" w:rsidRDefault="00904B03">
          <w:pPr>
            <w:pStyle w:val="TDC2"/>
            <w:rPr>
              <w:rStyle w:val="Hipervnculo"/>
              <w:i w:val="0"/>
              <w:color w:val="6699FD"/>
              <w:sz w:val="22"/>
              <w:szCs w:val="22"/>
            </w:rPr>
          </w:pPr>
          <w:hyperlink w:anchor="_Toc48247200" w:history="1">
            <w:r w:rsidR="004A5420" w:rsidRPr="006930D6">
              <w:rPr>
                <w:rStyle w:val="Hipervnculo"/>
                <w:i w:val="0"/>
                <w:color w:val="6699FD"/>
                <w:sz w:val="22"/>
                <w:szCs w:val="22"/>
              </w:rPr>
              <w:t>5.2</w:t>
            </w:r>
            <w:r w:rsidR="004A5420" w:rsidRPr="006930D6">
              <w:rPr>
                <w:rFonts w:eastAsiaTheme="minorEastAsia"/>
                <w:i w:val="0"/>
                <w:iCs w:val="0"/>
                <w:sz w:val="22"/>
                <w:szCs w:val="22"/>
                <w:lang w:val="es-CO" w:eastAsia="es-CO"/>
              </w:rPr>
              <w:tab/>
            </w:r>
            <w:r w:rsidR="004A5420" w:rsidRPr="006930D6">
              <w:rPr>
                <w:rStyle w:val="Hipervnculo"/>
                <w:i w:val="0"/>
                <w:color w:val="6699FD"/>
                <w:sz w:val="22"/>
                <w:szCs w:val="22"/>
              </w:rPr>
              <w:t>Modelo de gestión de la DGPE</w:t>
            </w:r>
            <w:r w:rsidR="004A5420" w:rsidRPr="006930D6">
              <w:rPr>
                <w:i w:val="0"/>
                <w:webHidden/>
                <w:sz w:val="22"/>
                <w:szCs w:val="22"/>
              </w:rPr>
              <w:tab/>
            </w:r>
            <w:r w:rsidR="004A5420" w:rsidRPr="006930D6">
              <w:rPr>
                <w:i w:val="0"/>
                <w:webHidden/>
                <w:sz w:val="22"/>
                <w:szCs w:val="22"/>
              </w:rPr>
              <w:fldChar w:fldCharType="begin"/>
            </w:r>
            <w:r w:rsidR="004A5420" w:rsidRPr="006930D6">
              <w:rPr>
                <w:i w:val="0"/>
                <w:webHidden/>
                <w:sz w:val="22"/>
                <w:szCs w:val="22"/>
              </w:rPr>
              <w:instrText xml:space="preserve"> PAGEREF _Toc48247200 \h </w:instrText>
            </w:r>
            <w:r w:rsidR="004A5420" w:rsidRPr="006930D6">
              <w:rPr>
                <w:i w:val="0"/>
                <w:webHidden/>
                <w:sz w:val="22"/>
                <w:szCs w:val="22"/>
              </w:rPr>
            </w:r>
            <w:r w:rsidR="004A5420" w:rsidRPr="006930D6">
              <w:rPr>
                <w:i w:val="0"/>
                <w:webHidden/>
                <w:sz w:val="22"/>
                <w:szCs w:val="22"/>
              </w:rPr>
              <w:fldChar w:fldCharType="separate"/>
            </w:r>
            <w:r>
              <w:rPr>
                <w:i w:val="0"/>
                <w:webHidden/>
                <w:sz w:val="22"/>
                <w:szCs w:val="22"/>
              </w:rPr>
              <w:t>21</w:t>
            </w:r>
            <w:r w:rsidR="004A5420" w:rsidRPr="006930D6">
              <w:rPr>
                <w:i w:val="0"/>
                <w:webHidden/>
                <w:sz w:val="22"/>
                <w:szCs w:val="22"/>
              </w:rPr>
              <w:fldChar w:fldCharType="end"/>
            </w:r>
          </w:hyperlink>
        </w:p>
        <w:p w14:paraId="7BE659E7" w14:textId="77777777" w:rsidR="00960651" w:rsidRPr="006930D6" w:rsidRDefault="00960651" w:rsidP="00960651">
          <w:pPr>
            <w:rPr>
              <w:rFonts w:eastAsiaTheme="minorEastAsia"/>
              <w:noProof/>
              <w:sz w:val="22"/>
              <w:szCs w:val="22"/>
            </w:rPr>
          </w:pPr>
        </w:p>
        <w:p w14:paraId="0A1CF744" w14:textId="6757BB0B" w:rsidR="004A5420" w:rsidRPr="006930D6" w:rsidRDefault="00904B03">
          <w:pPr>
            <w:pStyle w:val="TDC3"/>
            <w:rPr>
              <w:rFonts w:ascii="Arial" w:eastAsiaTheme="minorEastAsia" w:hAnsi="Arial" w:cs="Arial"/>
              <w:noProof/>
              <w:color w:val="6699FD"/>
              <w:sz w:val="22"/>
              <w:szCs w:val="22"/>
              <w:lang w:val="es-CO" w:eastAsia="es-CO"/>
            </w:rPr>
          </w:pPr>
          <w:hyperlink w:anchor="_Toc48247201" w:history="1">
            <w:r w:rsidR="004A5420" w:rsidRPr="006930D6">
              <w:rPr>
                <w:rStyle w:val="Hipervnculo"/>
                <w:rFonts w:ascii="Arial" w:hAnsi="Arial" w:cs="Arial"/>
                <w:noProof/>
                <w:color w:val="6699FD"/>
                <w:sz w:val="22"/>
                <w:szCs w:val="22"/>
              </w:rPr>
              <w:t>5.2.1</w:t>
            </w:r>
            <w:r w:rsidR="004A5420" w:rsidRPr="006930D6">
              <w:rPr>
                <w:rFonts w:ascii="Arial" w:eastAsiaTheme="minorEastAsia" w:hAnsi="Arial" w:cs="Arial"/>
                <w:noProof/>
                <w:color w:val="6699FD"/>
                <w:sz w:val="22"/>
                <w:szCs w:val="22"/>
                <w:lang w:val="es-CO" w:eastAsia="es-CO"/>
              </w:rPr>
              <w:tab/>
            </w:r>
            <w:r w:rsidR="004A5420" w:rsidRPr="006930D6">
              <w:rPr>
                <w:rStyle w:val="Hipervnculo"/>
                <w:rFonts w:ascii="Arial" w:hAnsi="Arial" w:cs="Arial"/>
                <w:noProof/>
                <w:color w:val="6699FD"/>
                <w:sz w:val="22"/>
                <w:szCs w:val="22"/>
              </w:rPr>
              <w:t>Definición de mandato:</w:t>
            </w:r>
            <w:r w:rsidR="004A5420" w:rsidRPr="006930D6">
              <w:rPr>
                <w:rFonts w:ascii="Arial" w:hAnsi="Arial" w:cs="Arial"/>
                <w:noProof/>
                <w:webHidden/>
                <w:color w:val="6699FD"/>
                <w:sz w:val="22"/>
                <w:szCs w:val="22"/>
              </w:rPr>
              <w:tab/>
            </w:r>
            <w:r w:rsidR="004A5420" w:rsidRPr="006930D6">
              <w:rPr>
                <w:rFonts w:ascii="Arial" w:hAnsi="Arial" w:cs="Arial"/>
                <w:noProof/>
                <w:webHidden/>
                <w:color w:val="6699FD"/>
                <w:sz w:val="22"/>
                <w:szCs w:val="22"/>
              </w:rPr>
              <w:fldChar w:fldCharType="begin"/>
            </w:r>
            <w:r w:rsidR="004A5420" w:rsidRPr="006930D6">
              <w:rPr>
                <w:rFonts w:ascii="Arial" w:hAnsi="Arial" w:cs="Arial"/>
                <w:noProof/>
                <w:webHidden/>
                <w:color w:val="6699FD"/>
                <w:sz w:val="22"/>
                <w:szCs w:val="22"/>
              </w:rPr>
              <w:instrText xml:space="preserve"> PAGEREF _Toc48247201 \h </w:instrText>
            </w:r>
            <w:r w:rsidR="004A5420" w:rsidRPr="006930D6">
              <w:rPr>
                <w:rFonts w:ascii="Arial" w:hAnsi="Arial" w:cs="Arial"/>
                <w:noProof/>
                <w:webHidden/>
                <w:color w:val="6699FD"/>
                <w:sz w:val="22"/>
                <w:szCs w:val="22"/>
              </w:rPr>
            </w:r>
            <w:r w:rsidR="004A5420" w:rsidRPr="006930D6">
              <w:rPr>
                <w:rFonts w:ascii="Arial" w:hAnsi="Arial" w:cs="Arial"/>
                <w:noProof/>
                <w:webHidden/>
                <w:color w:val="6699FD"/>
                <w:sz w:val="22"/>
                <w:szCs w:val="22"/>
              </w:rPr>
              <w:fldChar w:fldCharType="separate"/>
            </w:r>
            <w:r>
              <w:rPr>
                <w:rFonts w:ascii="Arial" w:hAnsi="Arial" w:cs="Arial"/>
                <w:noProof/>
                <w:webHidden/>
                <w:color w:val="6699FD"/>
                <w:sz w:val="22"/>
                <w:szCs w:val="22"/>
              </w:rPr>
              <w:t>22</w:t>
            </w:r>
            <w:r w:rsidR="004A5420" w:rsidRPr="006930D6">
              <w:rPr>
                <w:rFonts w:ascii="Arial" w:hAnsi="Arial" w:cs="Arial"/>
                <w:noProof/>
                <w:webHidden/>
                <w:color w:val="6699FD"/>
                <w:sz w:val="22"/>
                <w:szCs w:val="22"/>
              </w:rPr>
              <w:fldChar w:fldCharType="end"/>
            </w:r>
          </w:hyperlink>
        </w:p>
        <w:p w14:paraId="14469E48" w14:textId="066C6033" w:rsidR="004A5420" w:rsidRPr="006930D6" w:rsidRDefault="00904B03">
          <w:pPr>
            <w:pStyle w:val="TDC3"/>
            <w:rPr>
              <w:rFonts w:ascii="Arial" w:eastAsiaTheme="minorEastAsia" w:hAnsi="Arial" w:cs="Arial"/>
              <w:noProof/>
              <w:color w:val="6699FD"/>
              <w:sz w:val="22"/>
              <w:szCs w:val="22"/>
              <w:lang w:val="es-CO" w:eastAsia="es-CO"/>
            </w:rPr>
          </w:pPr>
          <w:hyperlink w:anchor="_Toc48247202" w:history="1">
            <w:r w:rsidR="004A5420" w:rsidRPr="006930D6">
              <w:rPr>
                <w:rStyle w:val="Hipervnculo"/>
                <w:rFonts w:ascii="Arial" w:hAnsi="Arial" w:cs="Arial"/>
                <w:noProof/>
                <w:color w:val="6699FD"/>
                <w:sz w:val="22"/>
                <w:szCs w:val="22"/>
              </w:rPr>
              <w:t>5.2.2</w:t>
            </w:r>
            <w:r w:rsidR="004A5420" w:rsidRPr="006930D6">
              <w:rPr>
                <w:rFonts w:ascii="Arial" w:eastAsiaTheme="minorEastAsia" w:hAnsi="Arial" w:cs="Arial"/>
                <w:noProof/>
                <w:color w:val="6699FD"/>
                <w:sz w:val="22"/>
                <w:szCs w:val="22"/>
                <w:lang w:val="es-CO" w:eastAsia="es-CO"/>
              </w:rPr>
              <w:tab/>
            </w:r>
            <w:r w:rsidR="004A5420" w:rsidRPr="006930D6">
              <w:rPr>
                <w:rStyle w:val="Hipervnculo"/>
                <w:rFonts w:ascii="Arial" w:hAnsi="Arial" w:cs="Arial"/>
                <w:noProof/>
                <w:color w:val="6699FD"/>
                <w:sz w:val="22"/>
                <w:szCs w:val="22"/>
              </w:rPr>
              <w:t>Socialización y Alineación Plan Estratégico:</w:t>
            </w:r>
            <w:r w:rsidR="004A5420" w:rsidRPr="006930D6">
              <w:rPr>
                <w:rFonts w:ascii="Arial" w:hAnsi="Arial" w:cs="Arial"/>
                <w:noProof/>
                <w:webHidden/>
                <w:color w:val="6699FD"/>
                <w:sz w:val="22"/>
                <w:szCs w:val="22"/>
              </w:rPr>
              <w:tab/>
            </w:r>
            <w:r w:rsidR="004A5420" w:rsidRPr="006930D6">
              <w:rPr>
                <w:rFonts w:ascii="Arial" w:hAnsi="Arial" w:cs="Arial"/>
                <w:noProof/>
                <w:webHidden/>
                <w:color w:val="6699FD"/>
                <w:sz w:val="22"/>
                <w:szCs w:val="22"/>
              </w:rPr>
              <w:fldChar w:fldCharType="begin"/>
            </w:r>
            <w:r w:rsidR="004A5420" w:rsidRPr="006930D6">
              <w:rPr>
                <w:rFonts w:ascii="Arial" w:hAnsi="Arial" w:cs="Arial"/>
                <w:noProof/>
                <w:webHidden/>
                <w:color w:val="6699FD"/>
                <w:sz w:val="22"/>
                <w:szCs w:val="22"/>
              </w:rPr>
              <w:instrText xml:space="preserve"> PAGEREF _Toc48247202 \h </w:instrText>
            </w:r>
            <w:r w:rsidR="004A5420" w:rsidRPr="006930D6">
              <w:rPr>
                <w:rFonts w:ascii="Arial" w:hAnsi="Arial" w:cs="Arial"/>
                <w:noProof/>
                <w:webHidden/>
                <w:color w:val="6699FD"/>
                <w:sz w:val="22"/>
                <w:szCs w:val="22"/>
              </w:rPr>
            </w:r>
            <w:r w:rsidR="004A5420" w:rsidRPr="006930D6">
              <w:rPr>
                <w:rFonts w:ascii="Arial" w:hAnsi="Arial" w:cs="Arial"/>
                <w:noProof/>
                <w:webHidden/>
                <w:color w:val="6699FD"/>
                <w:sz w:val="22"/>
                <w:szCs w:val="22"/>
              </w:rPr>
              <w:fldChar w:fldCharType="separate"/>
            </w:r>
            <w:r>
              <w:rPr>
                <w:rFonts w:ascii="Arial" w:hAnsi="Arial" w:cs="Arial"/>
                <w:noProof/>
                <w:webHidden/>
                <w:color w:val="6699FD"/>
                <w:sz w:val="22"/>
                <w:szCs w:val="22"/>
              </w:rPr>
              <w:t>22</w:t>
            </w:r>
            <w:r w:rsidR="004A5420" w:rsidRPr="006930D6">
              <w:rPr>
                <w:rFonts w:ascii="Arial" w:hAnsi="Arial" w:cs="Arial"/>
                <w:noProof/>
                <w:webHidden/>
                <w:color w:val="6699FD"/>
                <w:sz w:val="22"/>
                <w:szCs w:val="22"/>
              </w:rPr>
              <w:fldChar w:fldCharType="end"/>
            </w:r>
          </w:hyperlink>
        </w:p>
        <w:p w14:paraId="7432FAEF" w14:textId="24B4AD52" w:rsidR="004A5420" w:rsidRPr="006930D6" w:rsidRDefault="00904B03">
          <w:pPr>
            <w:pStyle w:val="TDC3"/>
            <w:rPr>
              <w:rFonts w:ascii="Arial" w:eastAsiaTheme="minorEastAsia" w:hAnsi="Arial" w:cs="Arial"/>
              <w:noProof/>
              <w:color w:val="6699FD"/>
              <w:sz w:val="22"/>
              <w:szCs w:val="22"/>
              <w:lang w:val="es-CO" w:eastAsia="es-CO"/>
            </w:rPr>
          </w:pPr>
          <w:hyperlink w:anchor="_Toc48247203" w:history="1">
            <w:r w:rsidR="004A5420" w:rsidRPr="006930D6">
              <w:rPr>
                <w:rStyle w:val="Hipervnculo"/>
                <w:rFonts w:ascii="Arial" w:hAnsi="Arial" w:cs="Arial"/>
                <w:noProof/>
                <w:color w:val="6699FD"/>
                <w:sz w:val="22"/>
                <w:szCs w:val="22"/>
              </w:rPr>
              <w:t>5.2.3</w:t>
            </w:r>
            <w:r w:rsidR="004A5420" w:rsidRPr="006930D6">
              <w:rPr>
                <w:rFonts w:ascii="Arial" w:eastAsiaTheme="minorEastAsia" w:hAnsi="Arial" w:cs="Arial"/>
                <w:noProof/>
                <w:color w:val="6699FD"/>
                <w:sz w:val="22"/>
                <w:szCs w:val="22"/>
                <w:lang w:val="es-CO" w:eastAsia="es-CO"/>
              </w:rPr>
              <w:tab/>
            </w:r>
            <w:r w:rsidR="004A5420" w:rsidRPr="006930D6">
              <w:rPr>
                <w:rStyle w:val="Hipervnculo"/>
                <w:rFonts w:ascii="Arial" w:hAnsi="Arial" w:cs="Arial"/>
                <w:noProof/>
                <w:color w:val="6699FD"/>
                <w:sz w:val="22"/>
                <w:szCs w:val="22"/>
              </w:rPr>
              <w:t>Monitoreo continuo de desempeño:</w:t>
            </w:r>
            <w:r w:rsidR="004A5420" w:rsidRPr="006930D6">
              <w:rPr>
                <w:rFonts w:ascii="Arial" w:hAnsi="Arial" w:cs="Arial"/>
                <w:noProof/>
                <w:webHidden/>
                <w:color w:val="6699FD"/>
                <w:sz w:val="22"/>
                <w:szCs w:val="22"/>
              </w:rPr>
              <w:tab/>
            </w:r>
            <w:r w:rsidR="004A5420" w:rsidRPr="006930D6">
              <w:rPr>
                <w:rFonts w:ascii="Arial" w:hAnsi="Arial" w:cs="Arial"/>
                <w:noProof/>
                <w:webHidden/>
                <w:color w:val="6699FD"/>
                <w:sz w:val="22"/>
                <w:szCs w:val="22"/>
              </w:rPr>
              <w:fldChar w:fldCharType="begin"/>
            </w:r>
            <w:r w:rsidR="004A5420" w:rsidRPr="006930D6">
              <w:rPr>
                <w:rFonts w:ascii="Arial" w:hAnsi="Arial" w:cs="Arial"/>
                <w:noProof/>
                <w:webHidden/>
                <w:color w:val="6699FD"/>
                <w:sz w:val="22"/>
                <w:szCs w:val="22"/>
              </w:rPr>
              <w:instrText xml:space="preserve"> PAGEREF _Toc48247203 \h </w:instrText>
            </w:r>
            <w:r w:rsidR="004A5420" w:rsidRPr="006930D6">
              <w:rPr>
                <w:rFonts w:ascii="Arial" w:hAnsi="Arial" w:cs="Arial"/>
                <w:noProof/>
                <w:webHidden/>
                <w:color w:val="6699FD"/>
                <w:sz w:val="22"/>
                <w:szCs w:val="22"/>
              </w:rPr>
            </w:r>
            <w:r w:rsidR="004A5420" w:rsidRPr="006930D6">
              <w:rPr>
                <w:rFonts w:ascii="Arial" w:hAnsi="Arial" w:cs="Arial"/>
                <w:noProof/>
                <w:webHidden/>
                <w:color w:val="6699FD"/>
                <w:sz w:val="22"/>
                <w:szCs w:val="22"/>
              </w:rPr>
              <w:fldChar w:fldCharType="separate"/>
            </w:r>
            <w:r>
              <w:rPr>
                <w:rFonts w:ascii="Arial" w:hAnsi="Arial" w:cs="Arial"/>
                <w:noProof/>
                <w:webHidden/>
                <w:color w:val="6699FD"/>
                <w:sz w:val="22"/>
                <w:szCs w:val="22"/>
              </w:rPr>
              <w:t>23</w:t>
            </w:r>
            <w:r w:rsidR="004A5420" w:rsidRPr="006930D6">
              <w:rPr>
                <w:rFonts w:ascii="Arial" w:hAnsi="Arial" w:cs="Arial"/>
                <w:noProof/>
                <w:webHidden/>
                <w:color w:val="6699FD"/>
                <w:sz w:val="22"/>
                <w:szCs w:val="22"/>
              </w:rPr>
              <w:fldChar w:fldCharType="end"/>
            </w:r>
          </w:hyperlink>
        </w:p>
        <w:p w14:paraId="62D1874D" w14:textId="7583AFE0" w:rsidR="004A5420" w:rsidRPr="006930D6" w:rsidRDefault="00904B03">
          <w:pPr>
            <w:pStyle w:val="TDC3"/>
            <w:rPr>
              <w:rFonts w:ascii="Arial" w:eastAsiaTheme="minorEastAsia" w:hAnsi="Arial" w:cs="Arial"/>
              <w:noProof/>
              <w:color w:val="6699FD"/>
              <w:sz w:val="22"/>
              <w:szCs w:val="22"/>
              <w:lang w:val="es-CO" w:eastAsia="es-CO"/>
            </w:rPr>
          </w:pPr>
          <w:hyperlink w:anchor="_Toc48247204" w:history="1">
            <w:r w:rsidR="004A5420" w:rsidRPr="006930D6">
              <w:rPr>
                <w:rStyle w:val="Hipervnculo"/>
                <w:rFonts w:ascii="Arial" w:hAnsi="Arial" w:cs="Arial"/>
                <w:noProof/>
                <w:color w:val="6699FD"/>
                <w:sz w:val="22"/>
                <w:szCs w:val="22"/>
              </w:rPr>
              <w:t>5.2.4</w:t>
            </w:r>
            <w:r w:rsidR="004A5420" w:rsidRPr="006930D6">
              <w:rPr>
                <w:rFonts w:ascii="Arial" w:eastAsiaTheme="minorEastAsia" w:hAnsi="Arial" w:cs="Arial"/>
                <w:noProof/>
                <w:color w:val="6699FD"/>
                <w:sz w:val="22"/>
                <w:szCs w:val="22"/>
                <w:lang w:val="es-CO" w:eastAsia="es-CO"/>
              </w:rPr>
              <w:tab/>
            </w:r>
            <w:r w:rsidR="004A5420" w:rsidRPr="006930D6">
              <w:rPr>
                <w:rStyle w:val="Hipervnculo"/>
                <w:rFonts w:ascii="Arial" w:hAnsi="Arial" w:cs="Arial"/>
                <w:noProof/>
                <w:color w:val="6699FD"/>
                <w:sz w:val="22"/>
                <w:szCs w:val="22"/>
              </w:rPr>
              <w:t>Evaluación anual del portafolio:</w:t>
            </w:r>
            <w:r w:rsidR="004A5420" w:rsidRPr="006930D6">
              <w:rPr>
                <w:rFonts w:ascii="Arial" w:hAnsi="Arial" w:cs="Arial"/>
                <w:noProof/>
                <w:webHidden/>
                <w:color w:val="6699FD"/>
                <w:sz w:val="22"/>
                <w:szCs w:val="22"/>
              </w:rPr>
              <w:tab/>
            </w:r>
            <w:r w:rsidR="004A5420" w:rsidRPr="006930D6">
              <w:rPr>
                <w:rFonts w:ascii="Arial" w:hAnsi="Arial" w:cs="Arial"/>
                <w:noProof/>
                <w:webHidden/>
                <w:color w:val="6699FD"/>
                <w:sz w:val="22"/>
                <w:szCs w:val="22"/>
              </w:rPr>
              <w:fldChar w:fldCharType="begin"/>
            </w:r>
            <w:r w:rsidR="004A5420" w:rsidRPr="006930D6">
              <w:rPr>
                <w:rFonts w:ascii="Arial" w:hAnsi="Arial" w:cs="Arial"/>
                <w:noProof/>
                <w:webHidden/>
                <w:color w:val="6699FD"/>
                <w:sz w:val="22"/>
                <w:szCs w:val="22"/>
              </w:rPr>
              <w:instrText xml:space="preserve"> PAGEREF _Toc48247204 \h </w:instrText>
            </w:r>
            <w:r w:rsidR="004A5420" w:rsidRPr="006930D6">
              <w:rPr>
                <w:rFonts w:ascii="Arial" w:hAnsi="Arial" w:cs="Arial"/>
                <w:noProof/>
                <w:webHidden/>
                <w:color w:val="6699FD"/>
                <w:sz w:val="22"/>
                <w:szCs w:val="22"/>
              </w:rPr>
            </w:r>
            <w:r w:rsidR="004A5420" w:rsidRPr="006930D6">
              <w:rPr>
                <w:rFonts w:ascii="Arial" w:hAnsi="Arial" w:cs="Arial"/>
                <w:noProof/>
                <w:webHidden/>
                <w:color w:val="6699FD"/>
                <w:sz w:val="22"/>
                <w:szCs w:val="22"/>
              </w:rPr>
              <w:fldChar w:fldCharType="separate"/>
            </w:r>
            <w:r>
              <w:rPr>
                <w:rFonts w:ascii="Arial" w:hAnsi="Arial" w:cs="Arial"/>
                <w:noProof/>
                <w:webHidden/>
                <w:color w:val="6699FD"/>
                <w:sz w:val="22"/>
                <w:szCs w:val="22"/>
              </w:rPr>
              <w:t>24</w:t>
            </w:r>
            <w:r w:rsidR="004A5420" w:rsidRPr="006930D6">
              <w:rPr>
                <w:rFonts w:ascii="Arial" w:hAnsi="Arial" w:cs="Arial"/>
                <w:noProof/>
                <w:webHidden/>
                <w:color w:val="6699FD"/>
                <w:sz w:val="22"/>
                <w:szCs w:val="22"/>
              </w:rPr>
              <w:fldChar w:fldCharType="end"/>
            </w:r>
          </w:hyperlink>
        </w:p>
        <w:p w14:paraId="1B408525" w14:textId="707906F7" w:rsidR="004A5420" w:rsidRPr="006930D6" w:rsidRDefault="00904B03">
          <w:pPr>
            <w:pStyle w:val="TDC2"/>
            <w:rPr>
              <w:rStyle w:val="Hipervnculo"/>
              <w:i w:val="0"/>
              <w:color w:val="6699FD"/>
              <w:sz w:val="22"/>
              <w:szCs w:val="22"/>
            </w:rPr>
          </w:pPr>
          <w:hyperlink w:anchor="_Toc48247205" w:history="1">
            <w:r w:rsidR="004A5420" w:rsidRPr="006930D6">
              <w:rPr>
                <w:rStyle w:val="Hipervnculo"/>
                <w:i w:val="0"/>
                <w:color w:val="6699FD"/>
                <w:sz w:val="22"/>
                <w:szCs w:val="22"/>
              </w:rPr>
              <w:t>5.3</w:t>
            </w:r>
            <w:r w:rsidR="004A5420" w:rsidRPr="006930D6">
              <w:rPr>
                <w:rFonts w:eastAsiaTheme="minorEastAsia"/>
                <w:i w:val="0"/>
                <w:iCs w:val="0"/>
                <w:sz w:val="22"/>
                <w:szCs w:val="22"/>
                <w:lang w:val="es-CO" w:eastAsia="es-CO"/>
              </w:rPr>
              <w:tab/>
            </w:r>
            <w:r w:rsidR="004A5420" w:rsidRPr="006930D6">
              <w:rPr>
                <w:rStyle w:val="Hipervnculo"/>
                <w:i w:val="0"/>
                <w:color w:val="6699FD"/>
                <w:sz w:val="22"/>
                <w:szCs w:val="22"/>
              </w:rPr>
              <w:t>Clasificación interna de las empresas y entidades para efectos del seguimiento y gestión por parte de la DGPE</w:t>
            </w:r>
            <w:r w:rsidR="004A5420" w:rsidRPr="006930D6">
              <w:rPr>
                <w:i w:val="0"/>
                <w:webHidden/>
                <w:sz w:val="22"/>
                <w:szCs w:val="22"/>
              </w:rPr>
              <w:tab/>
            </w:r>
            <w:r w:rsidR="004A5420" w:rsidRPr="006930D6">
              <w:rPr>
                <w:i w:val="0"/>
                <w:webHidden/>
                <w:sz w:val="22"/>
                <w:szCs w:val="22"/>
              </w:rPr>
              <w:fldChar w:fldCharType="begin"/>
            </w:r>
            <w:r w:rsidR="004A5420" w:rsidRPr="006930D6">
              <w:rPr>
                <w:i w:val="0"/>
                <w:webHidden/>
                <w:sz w:val="22"/>
                <w:szCs w:val="22"/>
              </w:rPr>
              <w:instrText xml:space="preserve"> PAGEREF _Toc48247205 \h </w:instrText>
            </w:r>
            <w:r w:rsidR="004A5420" w:rsidRPr="006930D6">
              <w:rPr>
                <w:i w:val="0"/>
                <w:webHidden/>
                <w:sz w:val="22"/>
                <w:szCs w:val="22"/>
              </w:rPr>
            </w:r>
            <w:r w:rsidR="004A5420" w:rsidRPr="006930D6">
              <w:rPr>
                <w:i w:val="0"/>
                <w:webHidden/>
                <w:sz w:val="22"/>
                <w:szCs w:val="22"/>
              </w:rPr>
              <w:fldChar w:fldCharType="separate"/>
            </w:r>
            <w:r>
              <w:rPr>
                <w:i w:val="0"/>
                <w:webHidden/>
                <w:sz w:val="22"/>
                <w:szCs w:val="22"/>
              </w:rPr>
              <w:t>25</w:t>
            </w:r>
            <w:r w:rsidR="004A5420" w:rsidRPr="006930D6">
              <w:rPr>
                <w:i w:val="0"/>
                <w:webHidden/>
                <w:sz w:val="22"/>
                <w:szCs w:val="22"/>
              </w:rPr>
              <w:fldChar w:fldCharType="end"/>
            </w:r>
          </w:hyperlink>
        </w:p>
        <w:p w14:paraId="1079E866" w14:textId="77777777" w:rsidR="00902F79" w:rsidRPr="006930D6" w:rsidRDefault="00902F79" w:rsidP="00902F79">
          <w:pPr>
            <w:rPr>
              <w:rFonts w:eastAsiaTheme="minorEastAsia"/>
              <w:noProof/>
              <w:sz w:val="22"/>
              <w:szCs w:val="22"/>
            </w:rPr>
          </w:pPr>
        </w:p>
        <w:p w14:paraId="15408CB3" w14:textId="06B54407" w:rsidR="004A5420" w:rsidRPr="006930D6" w:rsidRDefault="00904B03">
          <w:pPr>
            <w:pStyle w:val="TDC3"/>
            <w:rPr>
              <w:rFonts w:ascii="Arial" w:eastAsiaTheme="minorEastAsia" w:hAnsi="Arial" w:cs="Arial"/>
              <w:noProof/>
              <w:color w:val="6699FD"/>
              <w:sz w:val="22"/>
              <w:szCs w:val="22"/>
              <w:lang w:val="es-CO" w:eastAsia="es-CO"/>
            </w:rPr>
          </w:pPr>
          <w:hyperlink w:anchor="_Toc48247206" w:history="1">
            <w:r w:rsidR="004A5420" w:rsidRPr="006930D6">
              <w:rPr>
                <w:rStyle w:val="Hipervnculo"/>
                <w:rFonts w:ascii="Arial" w:hAnsi="Arial" w:cs="Arial"/>
                <w:noProof/>
                <w:color w:val="6699FD"/>
                <w:sz w:val="22"/>
                <w:szCs w:val="22"/>
              </w:rPr>
              <w:t>5.3.1</w:t>
            </w:r>
            <w:r w:rsidR="004A5420" w:rsidRPr="006930D6">
              <w:rPr>
                <w:rFonts w:ascii="Arial" w:eastAsiaTheme="minorEastAsia" w:hAnsi="Arial" w:cs="Arial"/>
                <w:noProof/>
                <w:color w:val="6699FD"/>
                <w:sz w:val="22"/>
                <w:szCs w:val="22"/>
                <w:lang w:val="es-CO" w:eastAsia="es-CO"/>
              </w:rPr>
              <w:tab/>
            </w:r>
            <w:r w:rsidR="004A5420" w:rsidRPr="006930D6">
              <w:rPr>
                <w:rStyle w:val="Hipervnculo"/>
                <w:rFonts w:ascii="Arial" w:hAnsi="Arial" w:cs="Arial"/>
                <w:noProof/>
                <w:color w:val="6699FD"/>
                <w:sz w:val="22"/>
                <w:szCs w:val="22"/>
              </w:rPr>
              <w:t>Empresas Tipo A: Con participación mayoritaria y/o con consideraciones estratégicas</w:t>
            </w:r>
            <w:r w:rsidR="004A5420" w:rsidRPr="006930D6">
              <w:rPr>
                <w:rFonts w:ascii="Arial" w:hAnsi="Arial" w:cs="Arial"/>
                <w:noProof/>
                <w:webHidden/>
                <w:color w:val="6699FD"/>
                <w:sz w:val="22"/>
                <w:szCs w:val="22"/>
              </w:rPr>
              <w:tab/>
            </w:r>
            <w:r w:rsidR="004A5420" w:rsidRPr="006930D6">
              <w:rPr>
                <w:rFonts w:ascii="Arial" w:hAnsi="Arial" w:cs="Arial"/>
                <w:noProof/>
                <w:webHidden/>
                <w:color w:val="6699FD"/>
                <w:sz w:val="22"/>
                <w:szCs w:val="22"/>
              </w:rPr>
              <w:fldChar w:fldCharType="begin"/>
            </w:r>
            <w:r w:rsidR="004A5420" w:rsidRPr="006930D6">
              <w:rPr>
                <w:rFonts w:ascii="Arial" w:hAnsi="Arial" w:cs="Arial"/>
                <w:noProof/>
                <w:webHidden/>
                <w:color w:val="6699FD"/>
                <w:sz w:val="22"/>
                <w:szCs w:val="22"/>
              </w:rPr>
              <w:instrText xml:space="preserve"> PAGEREF _Toc48247206 \h </w:instrText>
            </w:r>
            <w:r w:rsidR="004A5420" w:rsidRPr="006930D6">
              <w:rPr>
                <w:rFonts w:ascii="Arial" w:hAnsi="Arial" w:cs="Arial"/>
                <w:noProof/>
                <w:webHidden/>
                <w:color w:val="6699FD"/>
                <w:sz w:val="22"/>
                <w:szCs w:val="22"/>
              </w:rPr>
            </w:r>
            <w:r w:rsidR="004A5420" w:rsidRPr="006930D6">
              <w:rPr>
                <w:rFonts w:ascii="Arial" w:hAnsi="Arial" w:cs="Arial"/>
                <w:noProof/>
                <w:webHidden/>
                <w:color w:val="6699FD"/>
                <w:sz w:val="22"/>
                <w:szCs w:val="22"/>
              </w:rPr>
              <w:fldChar w:fldCharType="separate"/>
            </w:r>
            <w:r>
              <w:rPr>
                <w:rFonts w:ascii="Arial" w:hAnsi="Arial" w:cs="Arial"/>
                <w:noProof/>
                <w:webHidden/>
                <w:color w:val="6699FD"/>
                <w:sz w:val="22"/>
                <w:szCs w:val="22"/>
              </w:rPr>
              <w:t>26</w:t>
            </w:r>
            <w:r w:rsidR="004A5420" w:rsidRPr="006930D6">
              <w:rPr>
                <w:rFonts w:ascii="Arial" w:hAnsi="Arial" w:cs="Arial"/>
                <w:noProof/>
                <w:webHidden/>
                <w:color w:val="6699FD"/>
                <w:sz w:val="22"/>
                <w:szCs w:val="22"/>
              </w:rPr>
              <w:fldChar w:fldCharType="end"/>
            </w:r>
          </w:hyperlink>
        </w:p>
        <w:p w14:paraId="6862619A" w14:textId="4C43BECD" w:rsidR="004A5420" w:rsidRPr="006930D6" w:rsidRDefault="00904B03">
          <w:pPr>
            <w:pStyle w:val="TDC3"/>
            <w:rPr>
              <w:rFonts w:ascii="Arial" w:eastAsiaTheme="minorEastAsia" w:hAnsi="Arial" w:cs="Arial"/>
              <w:noProof/>
              <w:color w:val="6699FD"/>
              <w:sz w:val="22"/>
              <w:szCs w:val="22"/>
              <w:lang w:val="es-CO" w:eastAsia="es-CO"/>
            </w:rPr>
          </w:pPr>
          <w:hyperlink w:anchor="_Toc48247207" w:history="1">
            <w:r w:rsidR="004A5420" w:rsidRPr="006930D6">
              <w:rPr>
                <w:rStyle w:val="Hipervnculo"/>
                <w:rFonts w:ascii="Arial" w:hAnsi="Arial" w:cs="Arial"/>
                <w:noProof/>
                <w:color w:val="6699FD"/>
                <w:sz w:val="22"/>
                <w:szCs w:val="22"/>
              </w:rPr>
              <w:t>5.3.2</w:t>
            </w:r>
            <w:r w:rsidR="004A5420" w:rsidRPr="006930D6">
              <w:rPr>
                <w:rFonts w:ascii="Arial" w:eastAsiaTheme="minorEastAsia" w:hAnsi="Arial" w:cs="Arial"/>
                <w:noProof/>
                <w:color w:val="6699FD"/>
                <w:sz w:val="22"/>
                <w:szCs w:val="22"/>
                <w:lang w:val="es-CO" w:eastAsia="es-CO"/>
              </w:rPr>
              <w:tab/>
            </w:r>
            <w:r w:rsidR="004A5420" w:rsidRPr="006930D6">
              <w:rPr>
                <w:rStyle w:val="Hipervnculo"/>
                <w:rFonts w:ascii="Arial" w:hAnsi="Arial" w:cs="Arial"/>
                <w:noProof/>
                <w:color w:val="6699FD"/>
                <w:sz w:val="22"/>
                <w:szCs w:val="22"/>
              </w:rPr>
              <w:t>Empresas Tipo B: Con participación minoritaria y con participación en las juntas directivas</w:t>
            </w:r>
            <w:r w:rsidR="004A5420" w:rsidRPr="006930D6">
              <w:rPr>
                <w:rFonts w:ascii="Arial" w:hAnsi="Arial" w:cs="Arial"/>
                <w:noProof/>
                <w:webHidden/>
                <w:color w:val="6699FD"/>
                <w:sz w:val="22"/>
                <w:szCs w:val="22"/>
              </w:rPr>
              <w:tab/>
            </w:r>
            <w:r w:rsidR="004A5420" w:rsidRPr="006930D6">
              <w:rPr>
                <w:rFonts w:ascii="Arial" w:hAnsi="Arial" w:cs="Arial"/>
                <w:noProof/>
                <w:webHidden/>
                <w:color w:val="6699FD"/>
                <w:sz w:val="22"/>
                <w:szCs w:val="22"/>
              </w:rPr>
              <w:fldChar w:fldCharType="begin"/>
            </w:r>
            <w:r w:rsidR="004A5420" w:rsidRPr="006930D6">
              <w:rPr>
                <w:rFonts w:ascii="Arial" w:hAnsi="Arial" w:cs="Arial"/>
                <w:noProof/>
                <w:webHidden/>
                <w:color w:val="6699FD"/>
                <w:sz w:val="22"/>
                <w:szCs w:val="22"/>
              </w:rPr>
              <w:instrText xml:space="preserve"> PAGEREF _Toc48247207 \h </w:instrText>
            </w:r>
            <w:r w:rsidR="004A5420" w:rsidRPr="006930D6">
              <w:rPr>
                <w:rFonts w:ascii="Arial" w:hAnsi="Arial" w:cs="Arial"/>
                <w:noProof/>
                <w:webHidden/>
                <w:color w:val="6699FD"/>
                <w:sz w:val="22"/>
                <w:szCs w:val="22"/>
              </w:rPr>
            </w:r>
            <w:r w:rsidR="004A5420" w:rsidRPr="006930D6">
              <w:rPr>
                <w:rFonts w:ascii="Arial" w:hAnsi="Arial" w:cs="Arial"/>
                <w:noProof/>
                <w:webHidden/>
                <w:color w:val="6699FD"/>
                <w:sz w:val="22"/>
                <w:szCs w:val="22"/>
              </w:rPr>
              <w:fldChar w:fldCharType="separate"/>
            </w:r>
            <w:r>
              <w:rPr>
                <w:rFonts w:ascii="Arial" w:hAnsi="Arial" w:cs="Arial"/>
                <w:noProof/>
                <w:webHidden/>
                <w:color w:val="6699FD"/>
                <w:sz w:val="22"/>
                <w:szCs w:val="22"/>
              </w:rPr>
              <w:t>27</w:t>
            </w:r>
            <w:r w:rsidR="004A5420" w:rsidRPr="006930D6">
              <w:rPr>
                <w:rFonts w:ascii="Arial" w:hAnsi="Arial" w:cs="Arial"/>
                <w:noProof/>
                <w:webHidden/>
                <w:color w:val="6699FD"/>
                <w:sz w:val="22"/>
                <w:szCs w:val="22"/>
              </w:rPr>
              <w:fldChar w:fldCharType="end"/>
            </w:r>
          </w:hyperlink>
        </w:p>
        <w:p w14:paraId="21474217" w14:textId="167C98D8" w:rsidR="004A5420" w:rsidRPr="006930D6" w:rsidRDefault="00904B03">
          <w:pPr>
            <w:pStyle w:val="TDC3"/>
            <w:rPr>
              <w:rFonts w:ascii="Arial" w:eastAsiaTheme="minorEastAsia" w:hAnsi="Arial" w:cs="Arial"/>
              <w:noProof/>
              <w:color w:val="6699FD"/>
              <w:sz w:val="22"/>
              <w:szCs w:val="22"/>
              <w:lang w:val="es-CO" w:eastAsia="es-CO"/>
            </w:rPr>
          </w:pPr>
          <w:hyperlink w:anchor="_Toc48247208" w:history="1">
            <w:r w:rsidR="004A5420" w:rsidRPr="006930D6">
              <w:rPr>
                <w:rStyle w:val="Hipervnculo"/>
                <w:rFonts w:ascii="Arial" w:hAnsi="Arial" w:cs="Arial"/>
                <w:noProof/>
                <w:color w:val="6699FD"/>
                <w:sz w:val="22"/>
                <w:szCs w:val="22"/>
              </w:rPr>
              <w:t>5.3.3</w:t>
            </w:r>
            <w:r w:rsidR="004A5420" w:rsidRPr="006930D6">
              <w:rPr>
                <w:rFonts w:ascii="Arial" w:eastAsiaTheme="minorEastAsia" w:hAnsi="Arial" w:cs="Arial"/>
                <w:noProof/>
                <w:color w:val="6699FD"/>
                <w:sz w:val="22"/>
                <w:szCs w:val="22"/>
                <w:lang w:val="es-CO" w:eastAsia="es-CO"/>
              </w:rPr>
              <w:tab/>
            </w:r>
            <w:r w:rsidR="004A5420" w:rsidRPr="006930D6">
              <w:rPr>
                <w:rStyle w:val="Hipervnculo"/>
                <w:rFonts w:ascii="Arial" w:hAnsi="Arial" w:cs="Arial"/>
                <w:noProof/>
                <w:color w:val="6699FD"/>
                <w:sz w:val="22"/>
                <w:szCs w:val="22"/>
              </w:rPr>
              <w:t>Empresas Tipo C: Con participación minoritaria sin participación en las juntas directivas</w:t>
            </w:r>
            <w:r w:rsidR="004A5420" w:rsidRPr="006930D6">
              <w:rPr>
                <w:rFonts w:ascii="Arial" w:hAnsi="Arial" w:cs="Arial"/>
                <w:noProof/>
                <w:webHidden/>
                <w:color w:val="6699FD"/>
                <w:sz w:val="22"/>
                <w:szCs w:val="22"/>
              </w:rPr>
              <w:tab/>
            </w:r>
            <w:r w:rsidR="004A5420" w:rsidRPr="006930D6">
              <w:rPr>
                <w:rFonts w:ascii="Arial" w:hAnsi="Arial" w:cs="Arial"/>
                <w:noProof/>
                <w:webHidden/>
                <w:color w:val="6699FD"/>
                <w:sz w:val="22"/>
                <w:szCs w:val="22"/>
              </w:rPr>
              <w:fldChar w:fldCharType="begin"/>
            </w:r>
            <w:r w:rsidR="004A5420" w:rsidRPr="006930D6">
              <w:rPr>
                <w:rFonts w:ascii="Arial" w:hAnsi="Arial" w:cs="Arial"/>
                <w:noProof/>
                <w:webHidden/>
                <w:color w:val="6699FD"/>
                <w:sz w:val="22"/>
                <w:szCs w:val="22"/>
              </w:rPr>
              <w:instrText xml:space="preserve"> PAGEREF _Toc48247208 \h </w:instrText>
            </w:r>
            <w:r w:rsidR="004A5420" w:rsidRPr="006930D6">
              <w:rPr>
                <w:rFonts w:ascii="Arial" w:hAnsi="Arial" w:cs="Arial"/>
                <w:noProof/>
                <w:webHidden/>
                <w:color w:val="6699FD"/>
                <w:sz w:val="22"/>
                <w:szCs w:val="22"/>
              </w:rPr>
            </w:r>
            <w:r w:rsidR="004A5420" w:rsidRPr="006930D6">
              <w:rPr>
                <w:rFonts w:ascii="Arial" w:hAnsi="Arial" w:cs="Arial"/>
                <w:noProof/>
                <w:webHidden/>
                <w:color w:val="6699FD"/>
                <w:sz w:val="22"/>
                <w:szCs w:val="22"/>
              </w:rPr>
              <w:fldChar w:fldCharType="separate"/>
            </w:r>
            <w:r>
              <w:rPr>
                <w:rFonts w:ascii="Arial" w:hAnsi="Arial" w:cs="Arial"/>
                <w:noProof/>
                <w:webHidden/>
                <w:color w:val="6699FD"/>
                <w:sz w:val="22"/>
                <w:szCs w:val="22"/>
              </w:rPr>
              <w:t>27</w:t>
            </w:r>
            <w:r w:rsidR="004A5420" w:rsidRPr="006930D6">
              <w:rPr>
                <w:rFonts w:ascii="Arial" w:hAnsi="Arial" w:cs="Arial"/>
                <w:noProof/>
                <w:webHidden/>
                <w:color w:val="6699FD"/>
                <w:sz w:val="22"/>
                <w:szCs w:val="22"/>
              </w:rPr>
              <w:fldChar w:fldCharType="end"/>
            </w:r>
          </w:hyperlink>
        </w:p>
        <w:p w14:paraId="45BF2A79" w14:textId="3749D8C7" w:rsidR="004A5420" w:rsidRPr="006930D6" w:rsidRDefault="00904B03">
          <w:pPr>
            <w:pStyle w:val="TDC3"/>
            <w:rPr>
              <w:rFonts w:ascii="Arial" w:eastAsiaTheme="minorEastAsia" w:hAnsi="Arial" w:cs="Arial"/>
              <w:noProof/>
              <w:color w:val="6699FD"/>
              <w:sz w:val="22"/>
              <w:szCs w:val="22"/>
              <w:lang w:val="es-CO" w:eastAsia="es-CO"/>
            </w:rPr>
          </w:pPr>
          <w:hyperlink w:anchor="_Toc48247209" w:history="1">
            <w:r w:rsidR="004A5420" w:rsidRPr="006930D6">
              <w:rPr>
                <w:rStyle w:val="Hipervnculo"/>
                <w:rFonts w:ascii="Arial" w:hAnsi="Arial" w:cs="Arial"/>
                <w:noProof/>
                <w:color w:val="6699FD"/>
                <w:sz w:val="22"/>
                <w:szCs w:val="22"/>
              </w:rPr>
              <w:t>5.3.4</w:t>
            </w:r>
            <w:r w:rsidR="004A5420" w:rsidRPr="006930D6">
              <w:rPr>
                <w:rFonts w:ascii="Arial" w:eastAsiaTheme="minorEastAsia" w:hAnsi="Arial" w:cs="Arial"/>
                <w:noProof/>
                <w:color w:val="6699FD"/>
                <w:sz w:val="22"/>
                <w:szCs w:val="22"/>
                <w:lang w:val="es-CO" w:eastAsia="es-CO"/>
              </w:rPr>
              <w:tab/>
            </w:r>
            <w:r w:rsidR="004A5420" w:rsidRPr="006930D6">
              <w:rPr>
                <w:rStyle w:val="Hipervnculo"/>
                <w:rFonts w:ascii="Arial" w:hAnsi="Arial" w:cs="Arial"/>
                <w:noProof/>
                <w:color w:val="6699FD"/>
                <w:sz w:val="22"/>
                <w:szCs w:val="22"/>
              </w:rPr>
              <w:t>Empresas Tipo D: Sistemas Integrados de Transporte Masivo con participación en asamblea de accionistas y comité fiduciario</w:t>
            </w:r>
            <w:r w:rsidR="004A5420" w:rsidRPr="006930D6">
              <w:rPr>
                <w:rFonts w:ascii="Arial" w:hAnsi="Arial" w:cs="Arial"/>
                <w:noProof/>
                <w:webHidden/>
                <w:color w:val="6699FD"/>
                <w:sz w:val="22"/>
                <w:szCs w:val="22"/>
              </w:rPr>
              <w:tab/>
            </w:r>
            <w:r w:rsidR="004A5420" w:rsidRPr="006930D6">
              <w:rPr>
                <w:rFonts w:ascii="Arial" w:hAnsi="Arial" w:cs="Arial"/>
                <w:noProof/>
                <w:webHidden/>
                <w:color w:val="6699FD"/>
                <w:sz w:val="22"/>
                <w:szCs w:val="22"/>
              </w:rPr>
              <w:fldChar w:fldCharType="begin"/>
            </w:r>
            <w:r w:rsidR="004A5420" w:rsidRPr="006930D6">
              <w:rPr>
                <w:rFonts w:ascii="Arial" w:hAnsi="Arial" w:cs="Arial"/>
                <w:noProof/>
                <w:webHidden/>
                <w:color w:val="6699FD"/>
                <w:sz w:val="22"/>
                <w:szCs w:val="22"/>
              </w:rPr>
              <w:instrText xml:space="preserve"> PAGEREF _Toc48247209 \h </w:instrText>
            </w:r>
            <w:r w:rsidR="004A5420" w:rsidRPr="006930D6">
              <w:rPr>
                <w:rFonts w:ascii="Arial" w:hAnsi="Arial" w:cs="Arial"/>
                <w:noProof/>
                <w:webHidden/>
                <w:color w:val="6699FD"/>
                <w:sz w:val="22"/>
                <w:szCs w:val="22"/>
              </w:rPr>
            </w:r>
            <w:r w:rsidR="004A5420" w:rsidRPr="006930D6">
              <w:rPr>
                <w:rFonts w:ascii="Arial" w:hAnsi="Arial" w:cs="Arial"/>
                <w:noProof/>
                <w:webHidden/>
                <w:color w:val="6699FD"/>
                <w:sz w:val="22"/>
                <w:szCs w:val="22"/>
              </w:rPr>
              <w:fldChar w:fldCharType="separate"/>
            </w:r>
            <w:r>
              <w:rPr>
                <w:rFonts w:ascii="Arial" w:hAnsi="Arial" w:cs="Arial"/>
                <w:noProof/>
                <w:webHidden/>
                <w:color w:val="6699FD"/>
                <w:sz w:val="22"/>
                <w:szCs w:val="22"/>
              </w:rPr>
              <w:t>27</w:t>
            </w:r>
            <w:r w:rsidR="004A5420" w:rsidRPr="006930D6">
              <w:rPr>
                <w:rFonts w:ascii="Arial" w:hAnsi="Arial" w:cs="Arial"/>
                <w:noProof/>
                <w:webHidden/>
                <w:color w:val="6699FD"/>
                <w:sz w:val="22"/>
                <w:szCs w:val="22"/>
              </w:rPr>
              <w:fldChar w:fldCharType="end"/>
            </w:r>
          </w:hyperlink>
        </w:p>
        <w:p w14:paraId="51CD2DB0" w14:textId="6196202A" w:rsidR="004A5420" w:rsidRPr="006930D6" w:rsidRDefault="00904B03">
          <w:pPr>
            <w:pStyle w:val="TDC3"/>
            <w:rPr>
              <w:rFonts w:ascii="Arial" w:eastAsiaTheme="minorEastAsia" w:hAnsi="Arial" w:cs="Arial"/>
              <w:noProof/>
              <w:color w:val="6699FD"/>
              <w:sz w:val="22"/>
              <w:szCs w:val="22"/>
              <w:lang w:val="es-CO" w:eastAsia="es-CO"/>
            </w:rPr>
          </w:pPr>
          <w:hyperlink w:anchor="_Toc48247210" w:history="1">
            <w:r w:rsidR="004A5420" w:rsidRPr="006930D6">
              <w:rPr>
                <w:rStyle w:val="Hipervnculo"/>
                <w:rFonts w:ascii="Arial" w:hAnsi="Arial" w:cs="Arial"/>
                <w:noProof/>
                <w:color w:val="6699FD"/>
                <w:sz w:val="22"/>
                <w:szCs w:val="22"/>
              </w:rPr>
              <w:t>5.3.5</w:t>
            </w:r>
            <w:r w:rsidR="004A5420" w:rsidRPr="006930D6">
              <w:rPr>
                <w:rFonts w:ascii="Arial" w:eastAsiaTheme="minorEastAsia" w:hAnsi="Arial" w:cs="Arial"/>
                <w:noProof/>
                <w:color w:val="6699FD"/>
                <w:sz w:val="22"/>
                <w:szCs w:val="22"/>
                <w:lang w:val="es-CO" w:eastAsia="es-CO"/>
              </w:rPr>
              <w:tab/>
            </w:r>
            <w:r w:rsidR="004A5420" w:rsidRPr="006930D6">
              <w:rPr>
                <w:rStyle w:val="Hipervnculo"/>
                <w:rFonts w:ascii="Arial" w:hAnsi="Arial" w:cs="Arial"/>
                <w:noProof/>
                <w:color w:val="6699FD"/>
                <w:sz w:val="22"/>
                <w:szCs w:val="22"/>
              </w:rPr>
              <w:t>Empresas Tipo E: Sistemas de Transporte Público Masivos con participación en juntas directivas y comités fiduciarios</w:t>
            </w:r>
            <w:r w:rsidR="004A5420" w:rsidRPr="006930D6">
              <w:rPr>
                <w:rFonts w:ascii="Arial" w:hAnsi="Arial" w:cs="Arial"/>
                <w:noProof/>
                <w:webHidden/>
                <w:color w:val="6699FD"/>
                <w:sz w:val="22"/>
                <w:szCs w:val="22"/>
              </w:rPr>
              <w:tab/>
            </w:r>
            <w:r w:rsidR="004A5420" w:rsidRPr="006930D6">
              <w:rPr>
                <w:rFonts w:ascii="Arial" w:hAnsi="Arial" w:cs="Arial"/>
                <w:noProof/>
                <w:webHidden/>
                <w:color w:val="6699FD"/>
                <w:sz w:val="22"/>
                <w:szCs w:val="22"/>
              </w:rPr>
              <w:fldChar w:fldCharType="begin"/>
            </w:r>
            <w:r w:rsidR="004A5420" w:rsidRPr="006930D6">
              <w:rPr>
                <w:rFonts w:ascii="Arial" w:hAnsi="Arial" w:cs="Arial"/>
                <w:noProof/>
                <w:webHidden/>
                <w:color w:val="6699FD"/>
                <w:sz w:val="22"/>
                <w:szCs w:val="22"/>
              </w:rPr>
              <w:instrText xml:space="preserve"> PAGEREF _Toc48247210 \h </w:instrText>
            </w:r>
            <w:r w:rsidR="004A5420" w:rsidRPr="006930D6">
              <w:rPr>
                <w:rFonts w:ascii="Arial" w:hAnsi="Arial" w:cs="Arial"/>
                <w:noProof/>
                <w:webHidden/>
                <w:color w:val="6699FD"/>
                <w:sz w:val="22"/>
                <w:szCs w:val="22"/>
              </w:rPr>
            </w:r>
            <w:r w:rsidR="004A5420" w:rsidRPr="006930D6">
              <w:rPr>
                <w:rFonts w:ascii="Arial" w:hAnsi="Arial" w:cs="Arial"/>
                <w:noProof/>
                <w:webHidden/>
                <w:color w:val="6699FD"/>
                <w:sz w:val="22"/>
                <w:szCs w:val="22"/>
              </w:rPr>
              <w:fldChar w:fldCharType="separate"/>
            </w:r>
            <w:r>
              <w:rPr>
                <w:rFonts w:ascii="Arial" w:hAnsi="Arial" w:cs="Arial"/>
                <w:noProof/>
                <w:webHidden/>
                <w:color w:val="6699FD"/>
                <w:sz w:val="22"/>
                <w:szCs w:val="22"/>
              </w:rPr>
              <w:t>28</w:t>
            </w:r>
            <w:r w:rsidR="004A5420" w:rsidRPr="006930D6">
              <w:rPr>
                <w:rFonts w:ascii="Arial" w:hAnsi="Arial" w:cs="Arial"/>
                <w:noProof/>
                <w:webHidden/>
                <w:color w:val="6699FD"/>
                <w:sz w:val="22"/>
                <w:szCs w:val="22"/>
              </w:rPr>
              <w:fldChar w:fldCharType="end"/>
            </w:r>
          </w:hyperlink>
        </w:p>
        <w:p w14:paraId="475E8896" w14:textId="1F01CABC" w:rsidR="004A5420" w:rsidRPr="006930D6" w:rsidRDefault="00904B03">
          <w:pPr>
            <w:pStyle w:val="TDC2"/>
            <w:rPr>
              <w:rStyle w:val="Hipervnculo"/>
              <w:i w:val="0"/>
              <w:color w:val="6699FD"/>
              <w:sz w:val="22"/>
              <w:szCs w:val="22"/>
            </w:rPr>
          </w:pPr>
          <w:hyperlink w:anchor="_Toc48247211" w:history="1">
            <w:r w:rsidR="004A5420" w:rsidRPr="006930D6">
              <w:rPr>
                <w:rStyle w:val="Hipervnculo"/>
                <w:i w:val="0"/>
                <w:color w:val="6699FD"/>
                <w:sz w:val="22"/>
                <w:szCs w:val="22"/>
              </w:rPr>
              <w:t>5.4</w:t>
            </w:r>
            <w:r w:rsidR="004A5420" w:rsidRPr="006930D6">
              <w:rPr>
                <w:rFonts w:eastAsiaTheme="minorEastAsia"/>
                <w:i w:val="0"/>
                <w:iCs w:val="0"/>
                <w:sz w:val="22"/>
                <w:szCs w:val="22"/>
                <w:lang w:val="es-CO" w:eastAsia="es-CO"/>
              </w:rPr>
              <w:tab/>
            </w:r>
            <w:r w:rsidR="004A5420" w:rsidRPr="006930D6">
              <w:rPr>
                <w:rStyle w:val="Hipervnculo"/>
                <w:i w:val="0"/>
                <w:color w:val="6699FD"/>
                <w:sz w:val="22"/>
                <w:szCs w:val="22"/>
              </w:rPr>
              <w:t>Implementación del modelo de gestión en función de la clasificación interna definida por la DGPE</w:t>
            </w:r>
            <w:r w:rsidR="006930D6">
              <w:rPr>
                <w:rStyle w:val="Hipervnculo"/>
                <w:i w:val="0"/>
                <w:color w:val="6699FD"/>
                <w:sz w:val="22"/>
                <w:szCs w:val="22"/>
              </w:rPr>
              <w:t xml:space="preserve"> ………………………………….</w:t>
            </w:r>
            <w:r w:rsidR="00902F79" w:rsidRPr="006930D6">
              <w:rPr>
                <w:i w:val="0"/>
                <w:webHidden/>
                <w:sz w:val="22"/>
                <w:szCs w:val="22"/>
              </w:rPr>
              <w:t>…………………………………………………</w:t>
            </w:r>
            <w:r w:rsidR="004A5420" w:rsidRPr="006930D6">
              <w:rPr>
                <w:i w:val="0"/>
                <w:webHidden/>
                <w:sz w:val="22"/>
                <w:szCs w:val="22"/>
              </w:rPr>
              <w:fldChar w:fldCharType="begin"/>
            </w:r>
            <w:r w:rsidR="004A5420" w:rsidRPr="006930D6">
              <w:rPr>
                <w:i w:val="0"/>
                <w:webHidden/>
                <w:sz w:val="22"/>
                <w:szCs w:val="22"/>
              </w:rPr>
              <w:instrText xml:space="preserve"> PAGEREF _Toc48247211 \h </w:instrText>
            </w:r>
            <w:r w:rsidR="004A5420" w:rsidRPr="006930D6">
              <w:rPr>
                <w:i w:val="0"/>
                <w:webHidden/>
                <w:sz w:val="22"/>
                <w:szCs w:val="22"/>
              </w:rPr>
            </w:r>
            <w:r w:rsidR="004A5420" w:rsidRPr="006930D6">
              <w:rPr>
                <w:i w:val="0"/>
                <w:webHidden/>
                <w:sz w:val="22"/>
                <w:szCs w:val="22"/>
              </w:rPr>
              <w:fldChar w:fldCharType="separate"/>
            </w:r>
            <w:r>
              <w:rPr>
                <w:i w:val="0"/>
                <w:webHidden/>
                <w:sz w:val="22"/>
                <w:szCs w:val="22"/>
              </w:rPr>
              <w:t>28</w:t>
            </w:r>
            <w:r w:rsidR="004A5420" w:rsidRPr="006930D6">
              <w:rPr>
                <w:i w:val="0"/>
                <w:webHidden/>
                <w:sz w:val="22"/>
                <w:szCs w:val="22"/>
              </w:rPr>
              <w:fldChar w:fldCharType="end"/>
            </w:r>
          </w:hyperlink>
        </w:p>
        <w:p w14:paraId="4DFB3594" w14:textId="77777777" w:rsidR="00902F79" w:rsidRPr="006930D6" w:rsidRDefault="00902F79" w:rsidP="00902F79">
          <w:pPr>
            <w:rPr>
              <w:rFonts w:eastAsiaTheme="minorEastAsia"/>
              <w:noProof/>
              <w:sz w:val="22"/>
              <w:szCs w:val="22"/>
            </w:rPr>
          </w:pPr>
        </w:p>
        <w:p w14:paraId="10AABF8E" w14:textId="6FA3612E" w:rsidR="004A5420" w:rsidRPr="006930D6" w:rsidRDefault="00904B03">
          <w:pPr>
            <w:pStyle w:val="TDC3"/>
            <w:rPr>
              <w:rFonts w:ascii="Arial" w:eastAsiaTheme="minorEastAsia" w:hAnsi="Arial" w:cs="Arial"/>
              <w:noProof/>
              <w:color w:val="6699FD"/>
              <w:sz w:val="22"/>
              <w:szCs w:val="22"/>
              <w:lang w:val="es-CO" w:eastAsia="es-CO"/>
            </w:rPr>
          </w:pPr>
          <w:hyperlink w:anchor="_Toc48247212" w:history="1">
            <w:r w:rsidR="004A5420" w:rsidRPr="006930D6">
              <w:rPr>
                <w:rStyle w:val="Hipervnculo"/>
                <w:rFonts w:ascii="Arial" w:hAnsi="Arial" w:cs="Arial"/>
                <w:noProof/>
                <w:color w:val="6699FD"/>
                <w:sz w:val="22"/>
                <w:szCs w:val="22"/>
              </w:rPr>
              <w:t>5.4.1</w:t>
            </w:r>
            <w:r w:rsidR="004A5420" w:rsidRPr="006930D6">
              <w:rPr>
                <w:rFonts w:ascii="Arial" w:eastAsiaTheme="minorEastAsia" w:hAnsi="Arial" w:cs="Arial"/>
                <w:noProof/>
                <w:color w:val="6699FD"/>
                <w:sz w:val="22"/>
                <w:szCs w:val="22"/>
                <w:lang w:val="es-CO" w:eastAsia="es-CO"/>
              </w:rPr>
              <w:tab/>
            </w:r>
            <w:r w:rsidR="004A5420" w:rsidRPr="006930D6">
              <w:rPr>
                <w:rStyle w:val="Hipervnculo"/>
                <w:rFonts w:ascii="Arial" w:hAnsi="Arial" w:cs="Arial"/>
                <w:noProof/>
                <w:color w:val="6699FD"/>
                <w:sz w:val="22"/>
                <w:szCs w:val="22"/>
              </w:rPr>
              <w:t>Empresas Tipo A: Con participación mayoritaria y/o con consideraciones estratégicas</w:t>
            </w:r>
            <w:r w:rsidR="004A5420" w:rsidRPr="006930D6">
              <w:rPr>
                <w:rFonts w:ascii="Arial" w:hAnsi="Arial" w:cs="Arial"/>
                <w:noProof/>
                <w:webHidden/>
                <w:color w:val="6699FD"/>
                <w:sz w:val="22"/>
                <w:szCs w:val="22"/>
              </w:rPr>
              <w:tab/>
            </w:r>
            <w:r w:rsidR="004A5420" w:rsidRPr="006930D6">
              <w:rPr>
                <w:rFonts w:ascii="Arial" w:hAnsi="Arial" w:cs="Arial"/>
                <w:noProof/>
                <w:webHidden/>
                <w:color w:val="6699FD"/>
                <w:sz w:val="22"/>
                <w:szCs w:val="22"/>
              </w:rPr>
              <w:fldChar w:fldCharType="begin"/>
            </w:r>
            <w:r w:rsidR="004A5420" w:rsidRPr="006930D6">
              <w:rPr>
                <w:rFonts w:ascii="Arial" w:hAnsi="Arial" w:cs="Arial"/>
                <w:noProof/>
                <w:webHidden/>
                <w:color w:val="6699FD"/>
                <w:sz w:val="22"/>
                <w:szCs w:val="22"/>
              </w:rPr>
              <w:instrText xml:space="preserve"> PAGEREF _Toc48247212 \h </w:instrText>
            </w:r>
            <w:r w:rsidR="004A5420" w:rsidRPr="006930D6">
              <w:rPr>
                <w:rFonts w:ascii="Arial" w:hAnsi="Arial" w:cs="Arial"/>
                <w:noProof/>
                <w:webHidden/>
                <w:color w:val="6699FD"/>
                <w:sz w:val="22"/>
                <w:szCs w:val="22"/>
              </w:rPr>
            </w:r>
            <w:r w:rsidR="004A5420" w:rsidRPr="006930D6">
              <w:rPr>
                <w:rFonts w:ascii="Arial" w:hAnsi="Arial" w:cs="Arial"/>
                <w:noProof/>
                <w:webHidden/>
                <w:color w:val="6699FD"/>
                <w:sz w:val="22"/>
                <w:szCs w:val="22"/>
              </w:rPr>
              <w:fldChar w:fldCharType="separate"/>
            </w:r>
            <w:r>
              <w:rPr>
                <w:rFonts w:ascii="Arial" w:hAnsi="Arial" w:cs="Arial"/>
                <w:noProof/>
                <w:webHidden/>
                <w:color w:val="6699FD"/>
                <w:sz w:val="22"/>
                <w:szCs w:val="22"/>
              </w:rPr>
              <w:t>28</w:t>
            </w:r>
            <w:r w:rsidR="004A5420" w:rsidRPr="006930D6">
              <w:rPr>
                <w:rFonts w:ascii="Arial" w:hAnsi="Arial" w:cs="Arial"/>
                <w:noProof/>
                <w:webHidden/>
                <w:color w:val="6699FD"/>
                <w:sz w:val="22"/>
                <w:szCs w:val="22"/>
              </w:rPr>
              <w:fldChar w:fldCharType="end"/>
            </w:r>
          </w:hyperlink>
        </w:p>
        <w:p w14:paraId="018374FE" w14:textId="06154E93" w:rsidR="004A5420" w:rsidRPr="006930D6" w:rsidRDefault="00904B03">
          <w:pPr>
            <w:pStyle w:val="TDC3"/>
            <w:rPr>
              <w:rFonts w:ascii="Arial" w:eastAsiaTheme="minorEastAsia" w:hAnsi="Arial" w:cs="Arial"/>
              <w:noProof/>
              <w:color w:val="6699FD"/>
              <w:sz w:val="22"/>
              <w:szCs w:val="22"/>
              <w:lang w:val="es-CO" w:eastAsia="es-CO"/>
            </w:rPr>
          </w:pPr>
          <w:hyperlink w:anchor="_Toc48247217" w:history="1">
            <w:r w:rsidR="004A5420" w:rsidRPr="006930D6">
              <w:rPr>
                <w:rStyle w:val="Hipervnculo"/>
                <w:rFonts w:ascii="Arial" w:hAnsi="Arial" w:cs="Arial"/>
                <w:noProof/>
                <w:color w:val="6699FD"/>
                <w:sz w:val="22"/>
                <w:szCs w:val="22"/>
              </w:rPr>
              <w:t>5.4.2</w:t>
            </w:r>
            <w:r w:rsidR="004A5420" w:rsidRPr="006930D6">
              <w:rPr>
                <w:rFonts w:ascii="Arial" w:eastAsiaTheme="minorEastAsia" w:hAnsi="Arial" w:cs="Arial"/>
                <w:noProof/>
                <w:color w:val="6699FD"/>
                <w:sz w:val="22"/>
                <w:szCs w:val="22"/>
                <w:lang w:val="es-CO" w:eastAsia="es-CO"/>
              </w:rPr>
              <w:tab/>
            </w:r>
            <w:r w:rsidR="004A5420" w:rsidRPr="006930D6">
              <w:rPr>
                <w:rStyle w:val="Hipervnculo"/>
                <w:rFonts w:ascii="Arial" w:hAnsi="Arial" w:cs="Arial"/>
                <w:noProof/>
                <w:color w:val="6699FD"/>
                <w:sz w:val="22"/>
                <w:szCs w:val="22"/>
              </w:rPr>
              <w:t>Empresas Tipo B: Minoritarias con participación en junta directiva</w:t>
            </w:r>
            <w:r w:rsidR="004A5420" w:rsidRPr="006930D6">
              <w:rPr>
                <w:rFonts w:ascii="Arial" w:hAnsi="Arial" w:cs="Arial"/>
                <w:noProof/>
                <w:webHidden/>
                <w:color w:val="6699FD"/>
                <w:sz w:val="22"/>
                <w:szCs w:val="22"/>
              </w:rPr>
              <w:tab/>
            </w:r>
            <w:r w:rsidR="004A5420" w:rsidRPr="006930D6">
              <w:rPr>
                <w:rFonts w:ascii="Arial" w:hAnsi="Arial" w:cs="Arial"/>
                <w:noProof/>
                <w:webHidden/>
                <w:color w:val="6699FD"/>
                <w:sz w:val="22"/>
                <w:szCs w:val="22"/>
              </w:rPr>
              <w:fldChar w:fldCharType="begin"/>
            </w:r>
            <w:r w:rsidR="004A5420" w:rsidRPr="006930D6">
              <w:rPr>
                <w:rFonts w:ascii="Arial" w:hAnsi="Arial" w:cs="Arial"/>
                <w:noProof/>
                <w:webHidden/>
                <w:color w:val="6699FD"/>
                <w:sz w:val="22"/>
                <w:szCs w:val="22"/>
              </w:rPr>
              <w:instrText xml:space="preserve"> PAGEREF _Toc48247217 \h </w:instrText>
            </w:r>
            <w:r w:rsidR="004A5420" w:rsidRPr="006930D6">
              <w:rPr>
                <w:rFonts w:ascii="Arial" w:hAnsi="Arial" w:cs="Arial"/>
                <w:noProof/>
                <w:webHidden/>
                <w:color w:val="6699FD"/>
                <w:sz w:val="22"/>
                <w:szCs w:val="22"/>
              </w:rPr>
            </w:r>
            <w:r w:rsidR="004A5420" w:rsidRPr="006930D6">
              <w:rPr>
                <w:rFonts w:ascii="Arial" w:hAnsi="Arial" w:cs="Arial"/>
                <w:noProof/>
                <w:webHidden/>
                <w:color w:val="6699FD"/>
                <w:sz w:val="22"/>
                <w:szCs w:val="22"/>
              </w:rPr>
              <w:fldChar w:fldCharType="separate"/>
            </w:r>
            <w:r>
              <w:rPr>
                <w:rFonts w:ascii="Arial" w:hAnsi="Arial" w:cs="Arial"/>
                <w:noProof/>
                <w:webHidden/>
                <w:color w:val="6699FD"/>
                <w:sz w:val="22"/>
                <w:szCs w:val="22"/>
              </w:rPr>
              <w:t>29</w:t>
            </w:r>
            <w:r w:rsidR="004A5420" w:rsidRPr="006930D6">
              <w:rPr>
                <w:rFonts w:ascii="Arial" w:hAnsi="Arial" w:cs="Arial"/>
                <w:noProof/>
                <w:webHidden/>
                <w:color w:val="6699FD"/>
                <w:sz w:val="22"/>
                <w:szCs w:val="22"/>
              </w:rPr>
              <w:fldChar w:fldCharType="end"/>
            </w:r>
          </w:hyperlink>
        </w:p>
        <w:p w14:paraId="2B2BF5EA" w14:textId="520BB5A9" w:rsidR="004A5420" w:rsidRPr="006930D6" w:rsidRDefault="00904B03">
          <w:pPr>
            <w:pStyle w:val="TDC3"/>
            <w:rPr>
              <w:rFonts w:ascii="Arial" w:eastAsiaTheme="minorEastAsia" w:hAnsi="Arial" w:cs="Arial"/>
              <w:noProof/>
              <w:color w:val="6699FD"/>
              <w:sz w:val="22"/>
              <w:szCs w:val="22"/>
              <w:lang w:val="es-CO" w:eastAsia="es-CO"/>
            </w:rPr>
          </w:pPr>
          <w:hyperlink w:anchor="_Toc48247218" w:history="1">
            <w:r w:rsidR="004A5420" w:rsidRPr="006930D6">
              <w:rPr>
                <w:rStyle w:val="Hipervnculo"/>
                <w:rFonts w:ascii="Arial" w:hAnsi="Arial" w:cs="Arial"/>
                <w:noProof/>
                <w:color w:val="6699FD"/>
                <w:sz w:val="22"/>
                <w:szCs w:val="22"/>
              </w:rPr>
              <w:t>5.4.3</w:t>
            </w:r>
            <w:r w:rsidR="004A5420" w:rsidRPr="006930D6">
              <w:rPr>
                <w:rFonts w:ascii="Arial" w:eastAsiaTheme="minorEastAsia" w:hAnsi="Arial" w:cs="Arial"/>
                <w:noProof/>
                <w:color w:val="6699FD"/>
                <w:sz w:val="22"/>
                <w:szCs w:val="22"/>
                <w:lang w:val="es-CO" w:eastAsia="es-CO"/>
              </w:rPr>
              <w:tab/>
            </w:r>
            <w:r w:rsidR="004A5420" w:rsidRPr="006930D6">
              <w:rPr>
                <w:rStyle w:val="Hipervnculo"/>
                <w:rFonts w:ascii="Arial" w:hAnsi="Arial" w:cs="Arial"/>
                <w:noProof/>
                <w:color w:val="6699FD"/>
                <w:sz w:val="22"/>
                <w:szCs w:val="22"/>
              </w:rPr>
              <w:t>Empresas Tipo C: Minoritarias sin participación en junta directiva</w:t>
            </w:r>
            <w:r w:rsidR="004A5420" w:rsidRPr="006930D6">
              <w:rPr>
                <w:rFonts w:ascii="Arial" w:hAnsi="Arial" w:cs="Arial"/>
                <w:noProof/>
                <w:webHidden/>
                <w:color w:val="6699FD"/>
                <w:sz w:val="22"/>
                <w:szCs w:val="22"/>
              </w:rPr>
              <w:tab/>
            </w:r>
            <w:r w:rsidR="004A5420" w:rsidRPr="006930D6">
              <w:rPr>
                <w:rFonts w:ascii="Arial" w:hAnsi="Arial" w:cs="Arial"/>
                <w:noProof/>
                <w:webHidden/>
                <w:color w:val="6699FD"/>
                <w:sz w:val="22"/>
                <w:szCs w:val="22"/>
              </w:rPr>
              <w:fldChar w:fldCharType="begin"/>
            </w:r>
            <w:r w:rsidR="004A5420" w:rsidRPr="006930D6">
              <w:rPr>
                <w:rFonts w:ascii="Arial" w:hAnsi="Arial" w:cs="Arial"/>
                <w:noProof/>
                <w:webHidden/>
                <w:color w:val="6699FD"/>
                <w:sz w:val="22"/>
                <w:szCs w:val="22"/>
              </w:rPr>
              <w:instrText xml:space="preserve"> PAGEREF _Toc48247218 \h </w:instrText>
            </w:r>
            <w:r w:rsidR="004A5420" w:rsidRPr="006930D6">
              <w:rPr>
                <w:rFonts w:ascii="Arial" w:hAnsi="Arial" w:cs="Arial"/>
                <w:noProof/>
                <w:webHidden/>
                <w:color w:val="6699FD"/>
                <w:sz w:val="22"/>
                <w:szCs w:val="22"/>
              </w:rPr>
            </w:r>
            <w:r w:rsidR="004A5420" w:rsidRPr="006930D6">
              <w:rPr>
                <w:rFonts w:ascii="Arial" w:hAnsi="Arial" w:cs="Arial"/>
                <w:noProof/>
                <w:webHidden/>
                <w:color w:val="6699FD"/>
                <w:sz w:val="22"/>
                <w:szCs w:val="22"/>
              </w:rPr>
              <w:fldChar w:fldCharType="separate"/>
            </w:r>
            <w:r>
              <w:rPr>
                <w:rFonts w:ascii="Arial" w:hAnsi="Arial" w:cs="Arial"/>
                <w:noProof/>
                <w:webHidden/>
                <w:color w:val="6699FD"/>
                <w:sz w:val="22"/>
                <w:szCs w:val="22"/>
              </w:rPr>
              <w:t>29</w:t>
            </w:r>
            <w:r w:rsidR="004A5420" w:rsidRPr="006930D6">
              <w:rPr>
                <w:rFonts w:ascii="Arial" w:hAnsi="Arial" w:cs="Arial"/>
                <w:noProof/>
                <w:webHidden/>
                <w:color w:val="6699FD"/>
                <w:sz w:val="22"/>
                <w:szCs w:val="22"/>
              </w:rPr>
              <w:fldChar w:fldCharType="end"/>
            </w:r>
          </w:hyperlink>
        </w:p>
        <w:p w14:paraId="5085C9FB" w14:textId="3CBC4DBF" w:rsidR="004A5420" w:rsidRPr="006930D6" w:rsidRDefault="00904B03">
          <w:pPr>
            <w:pStyle w:val="TDC3"/>
            <w:rPr>
              <w:rFonts w:ascii="Arial" w:eastAsiaTheme="minorEastAsia" w:hAnsi="Arial" w:cs="Arial"/>
              <w:noProof/>
              <w:color w:val="6699FD"/>
              <w:sz w:val="22"/>
              <w:szCs w:val="22"/>
              <w:lang w:val="es-CO" w:eastAsia="es-CO"/>
            </w:rPr>
          </w:pPr>
          <w:hyperlink w:anchor="_Toc48247219" w:history="1">
            <w:r w:rsidR="004A5420" w:rsidRPr="006930D6">
              <w:rPr>
                <w:rStyle w:val="Hipervnculo"/>
                <w:rFonts w:ascii="Arial" w:hAnsi="Arial" w:cs="Arial"/>
                <w:noProof/>
                <w:color w:val="6699FD"/>
                <w:sz w:val="22"/>
                <w:szCs w:val="22"/>
              </w:rPr>
              <w:t>5.4.4</w:t>
            </w:r>
            <w:r w:rsidR="004A5420" w:rsidRPr="006930D6">
              <w:rPr>
                <w:rFonts w:ascii="Arial" w:eastAsiaTheme="minorEastAsia" w:hAnsi="Arial" w:cs="Arial"/>
                <w:noProof/>
                <w:color w:val="6699FD"/>
                <w:sz w:val="22"/>
                <w:szCs w:val="22"/>
                <w:lang w:val="es-CO" w:eastAsia="es-CO"/>
              </w:rPr>
              <w:tab/>
            </w:r>
            <w:r w:rsidR="004A5420" w:rsidRPr="006930D6">
              <w:rPr>
                <w:rStyle w:val="Hipervnculo"/>
                <w:rFonts w:ascii="Arial" w:hAnsi="Arial" w:cs="Arial"/>
                <w:noProof/>
                <w:color w:val="6699FD"/>
                <w:sz w:val="22"/>
                <w:szCs w:val="22"/>
              </w:rPr>
              <w:t>Empresas Tipo D: Sistemas Integrados de Transporte Masivo con participación en asamblea de accionistas y comité fiduciario</w:t>
            </w:r>
            <w:r w:rsidR="004A5420" w:rsidRPr="006930D6">
              <w:rPr>
                <w:rFonts w:ascii="Arial" w:hAnsi="Arial" w:cs="Arial"/>
                <w:noProof/>
                <w:webHidden/>
                <w:color w:val="6699FD"/>
                <w:sz w:val="22"/>
                <w:szCs w:val="22"/>
              </w:rPr>
              <w:tab/>
            </w:r>
            <w:r w:rsidR="004A5420" w:rsidRPr="006930D6">
              <w:rPr>
                <w:rFonts w:ascii="Arial" w:hAnsi="Arial" w:cs="Arial"/>
                <w:noProof/>
                <w:webHidden/>
                <w:color w:val="6699FD"/>
                <w:sz w:val="22"/>
                <w:szCs w:val="22"/>
              </w:rPr>
              <w:fldChar w:fldCharType="begin"/>
            </w:r>
            <w:r w:rsidR="004A5420" w:rsidRPr="006930D6">
              <w:rPr>
                <w:rFonts w:ascii="Arial" w:hAnsi="Arial" w:cs="Arial"/>
                <w:noProof/>
                <w:webHidden/>
                <w:color w:val="6699FD"/>
                <w:sz w:val="22"/>
                <w:szCs w:val="22"/>
              </w:rPr>
              <w:instrText xml:space="preserve"> PAGEREF _Toc48247219 \h </w:instrText>
            </w:r>
            <w:r w:rsidR="004A5420" w:rsidRPr="006930D6">
              <w:rPr>
                <w:rFonts w:ascii="Arial" w:hAnsi="Arial" w:cs="Arial"/>
                <w:noProof/>
                <w:webHidden/>
                <w:color w:val="6699FD"/>
                <w:sz w:val="22"/>
                <w:szCs w:val="22"/>
              </w:rPr>
            </w:r>
            <w:r w:rsidR="004A5420" w:rsidRPr="006930D6">
              <w:rPr>
                <w:rFonts w:ascii="Arial" w:hAnsi="Arial" w:cs="Arial"/>
                <w:noProof/>
                <w:webHidden/>
                <w:color w:val="6699FD"/>
                <w:sz w:val="22"/>
                <w:szCs w:val="22"/>
              </w:rPr>
              <w:fldChar w:fldCharType="separate"/>
            </w:r>
            <w:r>
              <w:rPr>
                <w:rFonts w:ascii="Arial" w:hAnsi="Arial" w:cs="Arial"/>
                <w:noProof/>
                <w:webHidden/>
                <w:color w:val="6699FD"/>
                <w:sz w:val="22"/>
                <w:szCs w:val="22"/>
              </w:rPr>
              <w:t>30</w:t>
            </w:r>
            <w:r w:rsidR="004A5420" w:rsidRPr="006930D6">
              <w:rPr>
                <w:rFonts w:ascii="Arial" w:hAnsi="Arial" w:cs="Arial"/>
                <w:noProof/>
                <w:webHidden/>
                <w:color w:val="6699FD"/>
                <w:sz w:val="22"/>
                <w:szCs w:val="22"/>
              </w:rPr>
              <w:fldChar w:fldCharType="end"/>
            </w:r>
          </w:hyperlink>
        </w:p>
        <w:p w14:paraId="37A27B76" w14:textId="4804B5CB" w:rsidR="004A5420" w:rsidRPr="006930D6" w:rsidRDefault="00904B03">
          <w:pPr>
            <w:pStyle w:val="TDC3"/>
            <w:rPr>
              <w:rFonts w:ascii="Arial" w:eastAsiaTheme="minorEastAsia" w:hAnsi="Arial" w:cs="Arial"/>
              <w:noProof/>
              <w:color w:val="6699FD"/>
              <w:sz w:val="22"/>
              <w:szCs w:val="22"/>
              <w:lang w:val="es-CO" w:eastAsia="es-CO"/>
            </w:rPr>
          </w:pPr>
          <w:hyperlink w:anchor="_Toc48247220" w:history="1">
            <w:r w:rsidR="004A5420" w:rsidRPr="006930D6">
              <w:rPr>
                <w:rStyle w:val="Hipervnculo"/>
                <w:rFonts w:ascii="Arial" w:hAnsi="Arial" w:cs="Arial"/>
                <w:noProof/>
                <w:color w:val="6699FD"/>
                <w:sz w:val="22"/>
                <w:szCs w:val="22"/>
              </w:rPr>
              <w:t>5.4.5</w:t>
            </w:r>
            <w:r w:rsidR="004A5420" w:rsidRPr="006930D6">
              <w:rPr>
                <w:rFonts w:ascii="Arial" w:eastAsiaTheme="minorEastAsia" w:hAnsi="Arial" w:cs="Arial"/>
                <w:noProof/>
                <w:color w:val="6699FD"/>
                <w:sz w:val="22"/>
                <w:szCs w:val="22"/>
                <w:lang w:val="es-CO" w:eastAsia="es-CO"/>
              </w:rPr>
              <w:tab/>
            </w:r>
            <w:r w:rsidR="004A5420" w:rsidRPr="006930D6">
              <w:rPr>
                <w:rStyle w:val="Hipervnculo"/>
                <w:rFonts w:ascii="Arial" w:hAnsi="Arial" w:cs="Arial"/>
                <w:noProof/>
                <w:color w:val="6699FD"/>
                <w:sz w:val="22"/>
                <w:szCs w:val="22"/>
              </w:rPr>
              <w:t>Empresas Tipo E: Sistemas de Transporte Público Masivos con participación en juntas directivas y comités fiduciarios</w:t>
            </w:r>
            <w:r w:rsidR="004A5420" w:rsidRPr="006930D6">
              <w:rPr>
                <w:rFonts w:ascii="Arial" w:hAnsi="Arial" w:cs="Arial"/>
                <w:noProof/>
                <w:webHidden/>
                <w:color w:val="6699FD"/>
                <w:sz w:val="22"/>
                <w:szCs w:val="22"/>
              </w:rPr>
              <w:tab/>
            </w:r>
            <w:r w:rsidR="004A5420" w:rsidRPr="006930D6">
              <w:rPr>
                <w:rFonts w:ascii="Arial" w:hAnsi="Arial" w:cs="Arial"/>
                <w:noProof/>
                <w:webHidden/>
                <w:color w:val="6699FD"/>
                <w:sz w:val="22"/>
                <w:szCs w:val="22"/>
              </w:rPr>
              <w:fldChar w:fldCharType="begin"/>
            </w:r>
            <w:r w:rsidR="004A5420" w:rsidRPr="006930D6">
              <w:rPr>
                <w:rFonts w:ascii="Arial" w:hAnsi="Arial" w:cs="Arial"/>
                <w:noProof/>
                <w:webHidden/>
                <w:color w:val="6699FD"/>
                <w:sz w:val="22"/>
                <w:szCs w:val="22"/>
              </w:rPr>
              <w:instrText xml:space="preserve"> PAGEREF _Toc48247220 \h </w:instrText>
            </w:r>
            <w:r w:rsidR="004A5420" w:rsidRPr="006930D6">
              <w:rPr>
                <w:rFonts w:ascii="Arial" w:hAnsi="Arial" w:cs="Arial"/>
                <w:noProof/>
                <w:webHidden/>
                <w:color w:val="6699FD"/>
                <w:sz w:val="22"/>
                <w:szCs w:val="22"/>
              </w:rPr>
            </w:r>
            <w:r w:rsidR="004A5420" w:rsidRPr="006930D6">
              <w:rPr>
                <w:rFonts w:ascii="Arial" w:hAnsi="Arial" w:cs="Arial"/>
                <w:noProof/>
                <w:webHidden/>
                <w:color w:val="6699FD"/>
                <w:sz w:val="22"/>
                <w:szCs w:val="22"/>
              </w:rPr>
              <w:fldChar w:fldCharType="separate"/>
            </w:r>
            <w:r>
              <w:rPr>
                <w:rFonts w:ascii="Arial" w:hAnsi="Arial" w:cs="Arial"/>
                <w:noProof/>
                <w:webHidden/>
                <w:color w:val="6699FD"/>
                <w:sz w:val="22"/>
                <w:szCs w:val="22"/>
              </w:rPr>
              <w:t>31</w:t>
            </w:r>
            <w:r w:rsidR="004A5420" w:rsidRPr="006930D6">
              <w:rPr>
                <w:rFonts w:ascii="Arial" w:hAnsi="Arial" w:cs="Arial"/>
                <w:noProof/>
                <w:webHidden/>
                <w:color w:val="6699FD"/>
                <w:sz w:val="22"/>
                <w:szCs w:val="22"/>
              </w:rPr>
              <w:fldChar w:fldCharType="end"/>
            </w:r>
          </w:hyperlink>
        </w:p>
        <w:p w14:paraId="6F6734C8" w14:textId="7957D889" w:rsidR="004A5420" w:rsidRPr="006930D6" w:rsidRDefault="00904B03">
          <w:pPr>
            <w:pStyle w:val="TDC2"/>
            <w:rPr>
              <w:rFonts w:eastAsiaTheme="minorEastAsia"/>
              <w:i w:val="0"/>
              <w:iCs w:val="0"/>
              <w:sz w:val="22"/>
              <w:szCs w:val="22"/>
              <w:lang w:val="es-CO" w:eastAsia="es-CO"/>
            </w:rPr>
          </w:pPr>
          <w:hyperlink w:anchor="_Toc48247221" w:history="1">
            <w:r w:rsidR="004A5420" w:rsidRPr="006930D6">
              <w:rPr>
                <w:rStyle w:val="Hipervnculo"/>
                <w:i w:val="0"/>
                <w:color w:val="6699FD"/>
                <w:sz w:val="22"/>
                <w:szCs w:val="22"/>
              </w:rPr>
              <w:t>5.5</w:t>
            </w:r>
            <w:r w:rsidR="004A5420" w:rsidRPr="006930D6">
              <w:rPr>
                <w:rFonts w:eastAsiaTheme="minorEastAsia"/>
                <w:i w:val="0"/>
                <w:iCs w:val="0"/>
                <w:sz w:val="22"/>
                <w:szCs w:val="22"/>
                <w:lang w:val="es-CO" w:eastAsia="es-CO"/>
              </w:rPr>
              <w:tab/>
            </w:r>
            <w:r w:rsidR="004A5420" w:rsidRPr="006930D6">
              <w:rPr>
                <w:rStyle w:val="Hipervnculo"/>
                <w:i w:val="0"/>
                <w:color w:val="6699FD"/>
                <w:sz w:val="22"/>
                <w:szCs w:val="22"/>
              </w:rPr>
              <w:t>Procesos asociados al modelo de gestión y funciones de la DGPE</w:t>
            </w:r>
            <w:r w:rsidR="004A5420" w:rsidRPr="006930D6">
              <w:rPr>
                <w:i w:val="0"/>
                <w:webHidden/>
                <w:sz w:val="22"/>
                <w:szCs w:val="22"/>
              </w:rPr>
              <w:tab/>
            </w:r>
            <w:r w:rsidR="004A5420" w:rsidRPr="006930D6">
              <w:rPr>
                <w:i w:val="0"/>
                <w:webHidden/>
                <w:sz w:val="22"/>
                <w:szCs w:val="22"/>
              </w:rPr>
              <w:fldChar w:fldCharType="begin"/>
            </w:r>
            <w:r w:rsidR="004A5420" w:rsidRPr="006930D6">
              <w:rPr>
                <w:i w:val="0"/>
                <w:webHidden/>
                <w:sz w:val="22"/>
                <w:szCs w:val="22"/>
              </w:rPr>
              <w:instrText xml:space="preserve"> PAGEREF _Toc48247221 \h </w:instrText>
            </w:r>
            <w:r w:rsidR="004A5420" w:rsidRPr="006930D6">
              <w:rPr>
                <w:i w:val="0"/>
                <w:webHidden/>
                <w:sz w:val="22"/>
                <w:szCs w:val="22"/>
              </w:rPr>
            </w:r>
            <w:r w:rsidR="004A5420" w:rsidRPr="006930D6">
              <w:rPr>
                <w:i w:val="0"/>
                <w:webHidden/>
                <w:sz w:val="22"/>
                <w:szCs w:val="22"/>
              </w:rPr>
              <w:fldChar w:fldCharType="separate"/>
            </w:r>
            <w:r>
              <w:rPr>
                <w:i w:val="0"/>
                <w:webHidden/>
                <w:sz w:val="22"/>
                <w:szCs w:val="22"/>
              </w:rPr>
              <w:t>31</w:t>
            </w:r>
            <w:r w:rsidR="004A5420" w:rsidRPr="006930D6">
              <w:rPr>
                <w:i w:val="0"/>
                <w:webHidden/>
                <w:sz w:val="22"/>
                <w:szCs w:val="22"/>
              </w:rPr>
              <w:fldChar w:fldCharType="end"/>
            </w:r>
          </w:hyperlink>
        </w:p>
        <w:p w14:paraId="6560D178" w14:textId="3936C111" w:rsidR="004A5420" w:rsidRPr="0044321C" w:rsidRDefault="00904B03" w:rsidP="0044321C">
          <w:pPr>
            <w:pStyle w:val="TDC1"/>
            <w:rPr>
              <w:rFonts w:eastAsiaTheme="minorEastAsia"/>
              <w:lang w:val="es-CO" w:eastAsia="es-CO"/>
            </w:rPr>
          </w:pPr>
          <w:hyperlink w:anchor="_Toc48247222" w:history="1">
            <w:r w:rsidR="004A5420" w:rsidRPr="0044321C">
              <w:rPr>
                <w:rStyle w:val="Hipervnculo"/>
                <w:color w:val="3466CC"/>
              </w:rPr>
              <w:t>6.</w:t>
            </w:r>
            <w:r w:rsidR="004A5420" w:rsidRPr="0044321C">
              <w:rPr>
                <w:rFonts w:eastAsiaTheme="minorEastAsia"/>
                <w:lang w:val="es-CO" w:eastAsia="es-CO"/>
              </w:rPr>
              <w:tab/>
            </w:r>
            <w:r w:rsidR="004A5420" w:rsidRPr="0044321C">
              <w:rPr>
                <w:rStyle w:val="Hipervnculo"/>
                <w:color w:val="3466CC"/>
              </w:rPr>
              <w:t>Anexos</w:t>
            </w:r>
            <w:r w:rsidR="004A5420" w:rsidRPr="0044321C">
              <w:rPr>
                <w:webHidden/>
              </w:rPr>
              <w:tab/>
            </w:r>
            <w:r w:rsidR="004A5420" w:rsidRPr="0044321C">
              <w:rPr>
                <w:webHidden/>
              </w:rPr>
              <w:fldChar w:fldCharType="begin"/>
            </w:r>
            <w:r w:rsidR="004A5420" w:rsidRPr="0044321C">
              <w:rPr>
                <w:webHidden/>
              </w:rPr>
              <w:instrText xml:space="preserve"> PAGEREF _Toc48247222 \h </w:instrText>
            </w:r>
            <w:r w:rsidR="004A5420" w:rsidRPr="0044321C">
              <w:rPr>
                <w:webHidden/>
              </w:rPr>
            </w:r>
            <w:r w:rsidR="004A5420" w:rsidRPr="0044321C">
              <w:rPr>
                <w:webHidden/>
              </w:rPr>
              <w:fldChar w:fldCharType="separate"/>
            </w:r>
            <w:r>
              <w:rPr>
                <w:webHidden/>
              </w:rPr>
              <w:t>33</w:t>
            </w:r>
            <w:r w:rsidR="004A5420" w:rsidRPr="0044321C">
              <w:rPr>
                <w:webHidden/>
              </w:rPr>
              <w:fldChar w:fldCharType="end"/>
            </w:r>
          </w:hyperlink>
        </w:p>
        <w:p w14:paraId="4E50C953" w14:textId="0EBA33D9" w:rsidR="004A5420" w:rsidRPr="00007DFA" w:rsidRDefault="00904B03">
          <w:pPr>
            <w:pStyle w:val="TDC2"/>
            <w:rPr>
              <w:rFonts w:eastAsiaTheme="minorEastAsia"/>
              <w:i w:val="0"/>
              <w:iCs w:val="0"/>
              <w:sz w:val="22"/>
              <w:szCs w:val="22"/>
              <w:lang w:val="es-CO" w:eastAsia="es-CO"/>
            </w:rPr>
          </w:pPr>
          <w:hyperlink w:anchor="_Toc48247223" w:history="1">
            <w:r w:rsidR="004A5420" w:rsidRPr="00007DFA">
              <w:rPr>
                <w:rStyle w:val="Hipervnculo"/>
                <w:i w:val="0"/>
                <w:color w:val="6699FD"/>
                <w:sz w:val="22"/>
                <w:szCs w:val="22"/>
              </w:rPr>
              <w:t>6.1.</w:t>
            </w:r>
            <w:r w:rsidR="004A5420" w:rsidRPr="00007DFA">
              <w:rPr>
                <w:rFonts w:eastAsiaTheme="minorEastAsia"/>
                <w:i w:val="0"/>
                <w:iCs w:val="0"/>
                <w:sz w:val="22"/>
                <w:szCs w:val="22"/>
                <w:lang w:val="es-CO" w:eastAsia="es-CO"/>
              </w:rPr>
              <w:tab/>
            </w:r>
            <w:r w:rsidR="004A5420" w:rsidRPr="00007DFA">
              <w:rPr>
                <w:rStyle w:val="Hipervnculo"/>
                <w:i w:val="0"/>
                <w:color w:val="6699FD"/>
                <w:sz w:val="22"/>
                <w:szCs w:val="22"/>
              </w:rPr>
              <w:t>Anexo 1: Decreto 2384 de 2015 – Funciones DGPE</w:t>
            </w:r>
            <w:r w:rsidR="004A5420" w:rsidRPr="00007DFA">
              <w:rPr>
                <w:i w:val="0"/>
                <w:webHidden/>
                <w:sz w:val="22"/>
                <w:szCs w:val="22"/>
              </w:rPr>
              <w:tab/>
            </w:r>
            <w:r w:rsidR="004A5420" w:rsidRPr="00007DFA">
              <w:rPr>
                <w:i w:val="0"/>
                <w:webHidden/>
                <w:sz w:val="22"/>
                <w:szCs w:val="22"/>
              </w:rPr>
              <w:fldChar w:fldCharType="begin"/>
            </w:r>
            <w:r w:rsidR="004A5420" w:rsidRPr="00007DFA">
              <w:rPr>
                <w:i w:val="0"/>
                <w:webHidden/>
                <w:sz w:val="22"/>
                <w:szCs w:val="22"/>
              </w:rPr>
              <w:instrText xml:space="preserve"> PAGEREF _Toc48247223 \h </w:instrText>
            </w:r>
            <w:r w:rsidR="004A5420" w:rsidRPr="00007DFA">
              <w:rPr>
                <w:i w:val="0"/>
                <w:webHidden/>
                <w:sz w:val="22"/>
                <w:szCs w:val="22"/>
              </w:rPr>
            </w:r>
            <w:r w:rsidR="004A5420" w:rsidRPr="00007DFA">
              <w:rPr>
                <w:i w:val="0"/>
                <w:webHidden/>
                <w:sz w:val="22"/>
                <w:szCs w:val="22"/>
              </w:rPr>
              <w:fldChar w:fldCharType="separate"/>
            </w:r>
            <w:r>
              <w:rPr>
                <w:i w:val="0"/>
                <w:webHidden/>
                <w:sz w:val="22"/>
                <w:szCs w:val="22"/>
              </w:rPr>
              <w:t>33</w:t>
            </w:r>
            <w:r w:rsidR="004A5420" w:rsidRPr="00007DFA">
              <w:rPr>
                <w:i w:val="0"/>
                <w:webHidden/>
                <w:sz w:val="22"/>
                <w:szCs w:val="22"/>
              </w:rPr>
              <w:fldChar w:fldCharType="end"/>
            </w:r>
          </w:hyperlink>
        </w:p>
        <w:p w14:paraId="0C48621A" w14:textId="43FCFEE6" w:rsidR="004A5420" w:rsidRPr="00007DFA" w:rsidRDefault="00904B03">
          <w:pPr>
            <w:pStyle w:val="TDC2"/>
            <w:rPr>
              <w:rFonts w:eastAsiaTheme="minorEastAsia"/>
              <w:i w:val="0"/>
              <w:iCs w:val="0"/>
              <w:sz w:val="22"/>
              <w:szCs w:val="22"/>
              <w:lang w:val="es-CO" w:eastAsia="es-CO"/>
            </w:rPr>
          </w:pPr>
          <w:hyperlink w:anchor="_Toc48247224" w:history="1">
            <w:r w:rsidR="004A5420" w:rsidRPr="00007DFA">
              <w:rPr>
                <w:rStyle w:val="Hipervnculo"/>
                <w:i w:val="0"/>
                <w:color w:val="6699FD"/>
                <w:sz w:val="22"/>
                <w:szCs w:val="22"/>
              </w:rPr>
              <w:t>6.2.</w:t>
            </w:r>
            <w:r w:rsidR="004A5420" w:rsidRPr="00007DFA">
              <w:rPr>
                <w:rFonts w:eastAsiaTheme="minorEastAsia"/>
                <w:i w:val="0"/>
                <w:iCs w:val="0"/>
                <w:sz w:val="22"/>
                <w:szCs w:val="22"/>
                <w:lang w:val="es-CO" w:eastAsia="es-CO"/>
              </w:rPr>
              <w:tab/>
            </w:r>
            <w:r w:rsidR="004A5420" w:rsidRPr="00007DFA">
              <w:rPr>
                <w:rStyle w:val="Hipervnculo"/>
                <w:i w:val="0"/>
                <w:color w:val="6699FD"/>
                <w:sz w:val="22"/>
                <w:szCs w:val="22"/>
              </w:rPr>
              <w:t>Anexo 2: Decreto 1411 de 2017 – Comisión Intersectorial para el Aprovechamiento de Activos Públicos (CAAP)</w:t>
            </w:r>
            <w:r w:rsidR="004A5420" w:rsidRPr="00007DFA">
              <w:rPr>
                <w:i w:val="0"/>
                <w:webHidden/>
                <w:sz w:val="22"/>
                <w:szCs w:val="22"/>
              </w:rPr>
              <w:tab/>
            </w:r>
            <w:r w:rsidR="004A5420" w:rsidRPr="00007DFA">
              <w:rPr>
                <w:i w:val="0"/>
                <w:webHidden/>
                <w:sz w:val="22"/>
                <w:szCs w:val="22"/>
              </w:rPr>
              <w:fldChar w:fldCharType="begin"/>
            </w:r>
            <w:r w:rsidR="004A5420" w:rsidRPr="00007DFA">
              <w:rPr>
                <w:i w:val="0"/>
                <w:webHidden/>
                <w:sz w:val="22"/>
                <w:szCs w:val="22"/>
              </w:rPr>
              <w:instrText xml:space="preserve"> PAGEREF _Toc48247224 \h </w:instrText>
            </w:r>
            <w:r w:rsidR="004A5420" w:rsidRPr="00007DFA">
              <w:rPr>
                <w:i w:val="0"/>
                <w:webHidden/>
                <w:sz w:val="22"/>
                <w:szCs w:val="22"/>
              </w:rPr>
            </w:r>
            <w:r w:rsidR="004A5420" w:rsidRPr="00007DFA">
              <w:rPr>
                <w:i w:val="0"/>
                <w:webHidden/>
                <w:sz w:val="22"/>
                <w:szCs w:val="22"/>
              </w:rPr>
              <w:fldChar w:fldCharType="separate"/>
            </w:r>
            <w:r>
              <w:rPr>
                <w:i w:val="0"/>
                <w:webHidden/>
                <w:sz w:val="22"/>
                <w:szCs w:val="22"/>
              </w:rPr>
              <w:t>36</w:t>
            </w:r>
            <w:r w:rsidR="004A5420" w:rsidRPr="00007DFA">
              <w:rPr>
                <w:i w:val="0"/>
                <w:webHidden/>
                <w:sz w:val="22"/>
                <w:szCs w:val="22"/>
              </w:rPr>
              <w:fldChar w:fldCharType="end"/>
            </w:r>
          </w:hyperlink>
        </w:p>
        <w:p w14:paraId="4FE836F7" w14:textId="2DAF6187" w:rsidR="004A5420" w:rsidRPr="00007DFA" w:rsidRDefault="00904B03">
          <w:pPr>
            <w:pStyle w:val="TDC2"/>
            <w:rPr>
              <w:rFonts w:eastAsiaTheme="minorEastAsia"/>
              <w:i w:val="0"/>
              <w:iCs w:val="0"/>
              <w:sz w:val="22"/>
              <w:szCs w:val="22"/>
              <w:lang w:val="es-CO" w:eastAsia="es-CO"/>
            </w:rPr>
          </w:pPr>
          <w:hyperlink w:anchor="_Toc48247225" w:history="1">
            <w:r w:rsidR="004A5420" w:rsidRPr="00007DFA">
              <w:rPr>
                <w:rStyle w:val="Hipervnculo"/>
                <w:i w:val="0"/>
                <w:color w:val="6699FD"/>
                <w:sz w:val="22"/>
                <w:szCs w:val="22"/>
              </w:rPr>
              <w:t>6.3.</w:t>
            </w:r>
            <w:r w:rsidR="004A5420" w:rsidRPr="00007DFA">
              <w:rPr>
                <w:rFonts w:eastAsiaTheme="minorEastAsia"/>
                <w:i w:val="0"/>
                <w:iCs w:val="0"/>
                <w:sz w:val="22"/>
                <w:szCs w:val="22"/>
                <w:lang w:val="es-CO" w:eastAsia="es-CO"/>
              </w:rPr>
              <w:tab/>
            </w:r>
            <w:r w:rsidR="004A5420" w:rsidRPr="00007DFA">
              <w:rPr>
                <w:rStyle w:val="Hipervnculo"/>
                <w:i w:val="0"/>
                <w:color w:val="6699FD"/>
                <w:sz w:val="22"/>
                <w:szCs w:val="22"/>
              </w:rPr>
              <w:t>Anexo 3: Resolución 2214 de 2006 – Comité de Activos</w:t>
            </w:r>
            <w:r w:rsidR="004A5420" w:rsidRPr="00007DFA">
              <w:rPr>
                <w:i w:val="0"/>
                <w:webHidden/>
                <w:sz w:val="22"/>
                <w:szCs w:val="22"/>
              </w:rPr>
              <w:tab/>
            </w:r>
            <w:r w:rsidR="004A5420" w:rsidRPr="00007DFA">
              <w:rPr>
                <w:i w:val="0"/>
                <w:webHidden/>
                <w:sz w:val="22"/>
                <w:szCs w:val="22"/>
              </w:rPr>
              <w:fldChar w:fldCharType="begin"/>
            </w:r>
            <w:r w:rsidR="004A5420" w:rsidRPr="00007DFA">
              <w:rPr>
                <w:i w:val="0"/>
                <w:webHidden/>
                <w:sz w:val="22"/>
                <w:szCs w:val="22"/>
              </w:rPr>
              <w:instrText xml:space="preserve"> PAGEREF _Toc48247225 \h </w:instrText>
            </w:r>
            <w:r w:rsidR="004A5420" w:rsidRPr="00007DFA">
              <w:rPr>
                <w:i w:val="0"/>
                <w:webHidden/>
                <w:sz w:val="22"/>
                <w:szCs w:val="22"/>
              </w:rPr>
            </w:r>
            <w:r w:rsidR="004A5420" w:rsidRPr="00007DFA">
              <w:rPr>
                <w:i w:val="0"/>
                <w:webHidden/>
                <w:sz w:val="22"/>
                <w:szCs w:val="22"/>
              </w:rPr>
              <w:fldChar w:fldCharType="separate"/>
            </w:r>
            <w:r>
              <w:rPr>
                <w:i w:val="0"/>
                <w:webHidden/>
                <w:sz w:val="22"/>
                <w:szCs w:val="22"/>
              </w:rPr>
              <w:t>39</w:t>
            </w:r>
            <w:r w:rsidR="004A5420" w:rsidRPr="00007DFA">
              <w:rPr>
                <w:i w:val="0"/>
                <w:webHidden/>
                <w:sz w:val="22"/>
                <w:szCs w:val="22"/>
              </w:rPr>
              <w:fldChar w:fldCharType="end"/>
            </w:r>
          </w:hyperlink>
        </w:p>
        <w:p w14:paraId="1A91926D" w14:textId="14929E46" w:rsidR="004A5420" w:rsidRPr="00007DFA" w:rsidRDefault="00904B03">
          <w:pPr>
            <w:pStyle w:val="TDC2"/>
            <w:rPr>
              <w:rFonts w:eastAsiaTheme="minorEastAsia"/>
              <w:i w:val="0"/>
              <w:iCs w:val="0"/>
              <w:sz w:val="22"/>
              <w:szCs w:val="22"/>
              <w:lang w:val="es-CO" w:eastAsia="es-CO"/>
            </w:rPr>
          </w:pPr>
          <w:hyperlink w:anchor="_Toc48247226" w:history="1">
            <w:r w:rsidR="004A5420" w:rsidRPr="00007DFA">
              <w:rPr>
                <w:rStyle w:val="Hipervnculo"/>
                <w:i w:val="0"/>
                <w:color w:val="6699FD"/>
                <w:sz w:val="22"/>
                <w:szCs w:val="22"/>
              </w:rPr>
              <w:t>6.4.</w:t>
            </w:r>
            <w:r w:rsidR="004A5420" w:rsidRPr="00007DFA">
              <w:rPr>
                <w:rFonts w:eastAsiaTheme="minorEastAsia"/>
                <w:i w:val="0"/>
                <w:iCs w:val="0"/>
                <w:sz w:val="22"/>
                <w:szCs w:val="22"/>
                <w:lang w:val="es-CO" w:eastAsia="es-CO"/>
              </w:rPr>
              <w:tab/>
            </w:r>
            <w:r w:rsidR="004A5420" w:rsidRPr="00007DFA">
              <w:rPr>
                <w:rStyle w:val="Hipervnculo"/>
                <w:i w:val="0"/>
                <w:color w:val="6699FD"/>
                <w:sz w:val="22"/>
                <w:szCs w:val="22"/>
              </w:rPr>
              <w:t>Anexo 4: Portafolio empresas gestionadas por la DGPE</w:t>
            </w:r>
            <w:r w:rsidR="004A5420" w:rsidRPr="00007DFA">
              <w:rPr>
                <w:i w:val="0"/>
                <w:webHidden/>
                <w:sz w:val="22"/>
                <w:szCs w:val="22"/>
              </w:rPr>
              <w:tab/>
            </w:r>
            <w:r w:rsidR="004A5420" w:rsidRPr="00007DFA">
              <w:rPr>
                <w:i w:val="0"/>
                <w:webHidden/>
                <w:sz w:val="22"/>
                <w:szCs w:val="22"/>
              </w:rPr>
              <w:fldChar w:fldCharType="begin"/>
            </w:r>
            <w:r w:rsidR="004A5420" w:rsidRPr="00007DFA">
              <w:rPr>
                <w:i w:val="0"/>
                <w:webHidden/>
                <w:sz w:val="22"/>
                <w:szCs w:val="22"/>
              </w:rPr>
              <w:instrText xml:space="preserve"> PAGEREF _Toc48247226 \h </w:instrText>
            </w:r>
            <w:r w:rsidR="004A5420" w:rsidRPr="00007DFA">
              <w:rPr>
                <w:i w:val="0"/>
                <w:webHidden/>
                <w:sz w:val="22"/>
                <w:szCs w:val="22"/>
              </w:rPr>
            </w:r>
            <w:r w:rsidR="004A5420" w:rsidRPr="00007DFA">
              <w:rPr>
                <w:i w:val="0"/>
                <w:webHidden/>
                <w:sz w:val="22"/>
                <w:szCs w:val="22"/>
              </w:rPr>
              <w:fldChar w:fldCharType="separate"/>
            </w:r>
            <w:r>
              <w:rPr>
                <w:i w:val="0"/>
                <w:webHidden/>
                <w:sz w:val="22"/>
                <w:szCs w:val="22"/>
              </w:rPr>
              <w:t>42</w:t>
            </w:r>
            <w:r w:rsidR="004A5420" w:rsidRPr="00007DFA">
              <w:rPr>
                <w:i w:val="0"/>
                <w:webHidden/>
                <w:sz w:val="22"/>
                <w:szCs w:val="22"/>
              </w:rPr>
              <w:fldChar w:fldCharType="end"/>
            </w:r>
          </w:hyperlink>
        </w:p>
        <w:p w14:paraId="5DAB1A44" w14:textId="2A694080" w:rsidR="004A5420" w:rsidRPr="00007DFA" w:rsidRDefault="00904B03">
          <w:pPr>
            <w:pStyle w:val="TDC2"/>
            <w:rPr>
              <w:rFonts w:eastAsiaTheme="minorEastAsia"/>
              <w:i w:val="0"/>
              <w:iCs w:val="0"/>
              <w:sz w:val="22"/>
              <w:szCs w:val="22"/>
              <w:lang w:val="es-CO" w:eastAsia="es-CO"/>
            </w:rPr>
          </w:pPr>
          <w:hyperlink w:anchor="_Toc48247227" w:history="1">
            <w:r w:rsidR="004A5420" w:rsidRPr="00007DFA">
              <w:rPr>
                <w:rStyle w:val="Hipervnculo"/>
                <w:i w:val="0"/>
                <w:color w:val="6699FD"/>
                <w:sz w:val="22"/>
                <w:szCs w:val="22"/>
              </w:rPr>
              <w:t>6.5.</w:t>
            </w:r>
            <w:r w:rsidR="004A5420" w:rsidRPr="00007DFA">
              <w:rPr>
                <w:rFonts w:eastAsiaTheme="minorEastAsia"/>
                <w:i w:val="0"/>
                <w:iCs w:val="0"/>
                <w:sz w:val="22"/>
                <w:szCs w:val="22"/>
                <w:lang w:val="es-CO" w:eastAsia="es-CO"/>
              </w:rPr>
              <w:tab/>
            </w:r>
            <w:r w:rsidR="004A5420" w:rsidRPr="00007DFA">
              <w:rPr>
                <w:rStyle w:val="Hipervnculo"/>
                <w:i w:val="0"/>
                <w:color w:val="6699FD"/>
                <w:sz w:val="22"/>
                <w:szCs w:val="22"/>
              </w:rPr>
              <w:t>Anexo 5: Portafolio sistemas de transporte gestionados por la DGPE</w:t>
            </w:r>
            <w:r w:rsidR="004A5420" w:rsidRPr="00007DFA">
              <w:rPr>
                <w:i w:val="0"/>
                <w:webHidden/>
                <w:sz w:val="22"/>
                <w:szCs w:val="22"/>
              </w:rPr>
              <w:tab/>
            </w:r>
            <w:r w:rsidR="004A5420" w:rsidRPr="00007DFA">
              <w:rPr>
                <w:i w:val="0"/>
                <w:webHidden/>
                <w:sz w:val="22"/>
                <w:szCs w:val="22"/>
              </w:rPr>
              <w:fldChar w:fldCharType="begin"/>
            </w:r>
            <w:r w:rsidR="004A5420" w:rsidRPr="00007DFA">
              <w:rPr>
                <w:i w:val="0"/>
                <w:webHidden/>
                <w:sz w:val="22"/>
                <w:szCs w:val="22"/>
              </w:rPr>
              <w:instrText xml:space="preserve"> PAGEREF _Toc48247227 \h </w:instrText>
            </w:r>
            <w:r w:rsidR="004A5420" w:rsidRPr="00007DFA">
              <w:rPr>
                <w:i w:val="0"/>
                <w:webHidden/>
                <w:sz w:val="22"/>
                <w:szCs w:val="22"/>
              </w:rPr>
            </w:r>
            <w:r w:rsidR="004A5420" w:rsidRPr="00007DFA">
              <w:rPr>
                <w:i w:val="0"/>
                <w:webHidden/>
                <w:sz w:val="22"/>
                <w:szCs w:val="22"/>
              </w:rPr>
              <w:fldChar w:fldCharType="separate"/>
            </w:r>
            <w:r>
              <w:rPr>
                <w:i w:val="0"/>
                <w:webHidden/>
                <w:sz w:val="22"/>
                <w:szCs w:val="22"/>
              </w:rPr>
              <w:t>45</w:t>
            </w:r>
            <w:r w:rsidR="004A5420" w:rsidRPr="00007DFA">
              <w:rPr>
                <w:i w:val="0"/>
                <w:webHidden/>
                <w:sz w:val="22"/>
                <w:szCs w:val="22"/>
              </w:rPr>
              <w:fldChar w:fldCharType="end"/>
            </w:r>
          </w:hyperlink>
        </w:p>
        <w:p w14:paraId="081B852A" w14:textId="74690A76" w:rsidR="004A5420" w:rsidRPr="00007DFA" w:rsidRDefault="00904B03">
          <w:pPr>
            <w:pStyle w:val="TDC2"/>
            <w:rPr>
              <w:rFonts w:eastAsiaTheme="minorEastAsia"/>
              <w:i w:val="0"/>
              <w:iCs w:val="0"/>
              <w:sz w:val="22"/>
              <w:szCs w:val="22"/>
              <w:lang w:val="es-CO" w:eastAsia="es-CO"/>
            </w:rPr>
          </w:pPr>
          <w:hyperlink w:anchor="_Toc48247228" w:history="1">
            <w:r w:rsidR="004A5420" w:rsidRPr="00007DFA">
              <w:rPr>
                <w:rStyle w:val="Hipervnculo"/>
                <w:i w:val="0"/>
                <w:color w:val="6699FD"/>
                <w:sz w:val="22"/>
                <w:szCs w:val="22"/>
              </w:rPr>
              <w:t>6.6</w:t>
            </w:r>
            <w:r w:rsidR="004A5420" w:rsidRPr="00007DFA">
              <w:rPr>
                <w:rFonts w:eastAsiaTheme="minorEastAsia"/>
                <w:i w:val="0"/>
                <w:iCs w:val="0"/>
                <w:sz w:val="22"/>
                <w:szCs w:val="22"/>
                <w:lang w:val="es-CO" w:eastAsia="es-CO"/>
              </w:rPr>
              <w:tab/>
            </w:r>
            <w:r w:rsidR="004A5420" w:rsidRPr="00007DFA">
              <w:rPr>
                <w:rStyle w:val="Hipervnculo"/>
                <w:i w:val="0"/>
                <w:color w:val="6699FD"/>
                <w:sz w:val="22"/>
                <w:szCs w:val="22"/>
              </w:rPr>
              <w:t>Anexo 6: Definición de mandato y socialización Plan Estratégico</w:t>
            </w:r>
            <w:r w:rsidR="004A5420" w:rsidRPr="00007DFA">
              <w:rPr>
                <w:i w:val="0"/>
                <w:webHidden/>
                <w:sz w:val="22"/>
                <w:szCs w:val="22"/>
              </w:rPr>
              <w:tab/>
            </w:r>
            <w:r w:rsidR="004A5420" w:rsidRPr="00007DFA">
              <w:rPr>
                <w:i w:val="0"/>
                <w:webHidden/>
                <w:sz w:val="22"/>
                <w:szCs w:val="22"/>
              </w:rPr>
              <w:fldChar w:fldCharType="begin"/>
            </w:r>
            <w:r w:rsidR="004A5420" w:rsidRPr="00007DFA">
              <w:rPr>
                <w:i w:val="0"/>
                <w:webHidden/>
                <w:sz w:val="22"/>
                <w:szCs w:val="22"/>
              </w:rPr>
              <w:instrText xml:space="preserve"> PAGEREF _Toc48247228 \h </w:instrText>
            </w:r>
            <w:r w:rsidR="004A5420" w:rsidRPr="00007DFA">
              <w:rPr>
                <w:i w:val="0"/>
                <w:webHidden/>
                <w:sz w:val="22"/>
                <w:szCs w:val="22"/>
              </w:rPr>
            </w:r>
            <w:r w:rsidR="004A5420" w:rsidRPr="00007DFA">
              <w:rPr>
                <w:i w:val="0"/>
                <w:webHidden/>
                <w:sz w:val="22"/>
                <w:szCs w:val="22"/>
              </w:rPr>
              <w:fldChar w:fldCharType="separate"/>
            </w:r>
            <w:r>
              <w:rPr>
                <w:i w:val="0"/>
                <w:webHidden/>
                <w:sz w:val="22"/>
                <w:szCs w:val="22"/>
              </w:rPr>
              <w:t>47</w:t>
            </w:r>
            <w:r w:rsidR="004A5420" w:rsidRPr="00007DFA">
              <w:rPr>
                <w:i w:val="0"/>
                <w:webHidden/>
                <w:sz w:val="22"/>
                <w:szCs w:val="22"/>
              </w:rPr>
              <w:fldChar w:fldCharType="end"/>
            </w:r>
          </w:hyperlink>
        </w:p>
        <w:p w14:paraId="22D0434C" w14:textId="6960B002" w:rsidR="004A5420" w:rsidRPr="00007DFA" w:rsidRDefault="00904B03">
          <w:pPr>
            <w:pStyle w:val="TDC2"/>
            <w:rPr>
              <w:rFonts w:eastAsiaTheme="minorEastAsia"/>
              <w:i w:val="0"/>
              <w:iCs w:val="0"/>
              <w:sz w:val="22"/>
              <w:szCs w:val="22"/>
              <w:lang w:val="es-CO" w:eastAsia="es-CO"/>
            </w:rPr>
          </w:pPr>
          <w:hyperlink w:anchor="_Toc48247229" w:history="1">
            <w:r w:rsidR="004A5420" w:rsidRPr="00007DFA">
              <w:rPr>
                <w:rStyle w:val="Hipervnculo"/>
                <w:i w:val="0"/>
                <w:color w:val="6699FD"/>
                <w:sz w:val="22"/>
                <w:szCs w:val="22"/>
              </w:rPr>
              <w:t>6.7</w:t>
            </w:r>
            <w:r w:rsidR="004A5420" w:rsidRPr="00007DFA">
              <w:rPr>
                <w:rFonts w:eastAsiaTheme="minorEastAsia"/>
                <w:i w:val="0"/>
                <w:iCs w:val="0"/>
                <w:sz w:val="22"/>
                <w:szCs w:val="22"/>
                <w:lang w:val="es-CO" w:eastAsia="es-CO"/>
              </w:rPr>
              <w:tab/>
            </w:r>
            <w:r w:rsidR="004A5420" w:rsidRPr="00007DFA">
              <w:rPr>
                <w:rStyle w:val="Hipervnculo"/>
                <w:i w:val="0"/>
                <w:color w:val="6699FD"/>
                <w:sz w:val="22"/>
                <w:szCs w:val="22"/>
              </w:rPr>
              <w:t>Anexo 7: Monitoreo de desempeño y evaluación del portafolio</w:t>
            </w:r>
            <w:r w:rsidR="004A5420" w:rsidRPr="00007DFA">
              <w:rPr>
                <w:i w:val="0"/>
                <w:webHidden/>
                <w:sz w:val="22"/>
                <w:szCs w:val="22"/>
              </w:rPr>
              <w:tab/>
            </w:r>
            <w:r w:rsidR="004A5420" w:rsidRPr="00007DFA">
              <w:rPr>
                <w:i w:val="0"/>
                <w:webHidden/>
                <w:sz w:val="22"/>
                <w:szCs w:val="22"/>
              </w:rPr>
              <w:fldChar w:fldCharType="begin"/>
            </w:r>
            <w:r w:rsidR="004A5420" w:rsidRPr="00007DFA">
              <w:rPr>
                <w:i w:val="0"/>
                <w:webHidden/>
                <w:sz w:val="22"/>
                <w:szCs w:val="22"/>
              </w:rPr>
              <w:instrText xml:space="preserve"> PAGEREF _Toc48247229 \h </w:instrText>
            </w:r>
            <w:r w:rsidR="004A5420" w:rsidRPr="00007DFA">
              <w:rPr>
                <w:i w:val="0"/>
                <w:webHidden/>
                <w:sz w:val="22"/>
                <w:szCs w:val="22"/>
              </w:rPr>
            </w:r>
            <w:r w:rsidR="004A5420" w:rsidRPr="00007DFA">
              <w:rPr>
                <w:i w:val="0"/>
                <w:webHidden/>
                <w:sz w:val="22"/>
                <w:szCs w:val="22"/>
              </w:rPr>
              <w:fldChar w:fldCharType="separate"/>
            </w:r>
            <w:r>
              <w:rPr>
                <w:i w:val="0"/>
                <w:webHidden/>
                <w:sz w:val="22"/>
                <w:szCs w:val="22"/>
              </w:rPr>
              <w:t>51</w:t>
            </w:r>
            <w:r w:rsidR="004A5420" w:rsidRPr="00007DFA">
              <w:rPr>
                <w:i w:val="0"/>
                <w:webHidden/>
                <w:sz w:val="22"/>
                <w:szCs w:val="22"/>
              </w:rPr>
              <w:fldChar w:fldCharType="end"/>
            </w:r>
          </w:hyperlink>
        </w:p>
        <w:p w14:paraId="2AB28670" w14:textId="5613548C" w:rsidR="004A5420" w:rsidRPr="00007DFA" w:rsidRDefault="00904B03">
          <w:pPr>
            <w:pStyle w:val="TDC2"/>
            <w:rPr>
              <w:rFonts w:eastAsiaTheme="minorEastAsia"/>
              <w:i w:val="0"/>
              <w:iCs w:val="0"/>
              <w:sz w:val="22"/>
              <w:szCs w:val="22"/>
              <w:lang w:val="es-CO" w:eastAsia="es-CO"/>
            </w:rPr>
          </w:pPr>
          <w:hyperlink w:anchor="_Toc48247230" w:history="1">
            <w:r w:rsidR="004A5420" w:rsidRPr="00007DFA">
              <w:rPr>
                <w:rStyle w:val="Hipervnculo"/>
                <w:i w:val="0"/>
                <w:color w:val="6699FD"/>
                <w:sz w:val="22"/>
                <w:szCs w:val="22"/>
              </w:rPr>
              <w:t>6.8</w:t>
            </w:r>
            <w:r w:rsidR="004A5420" w:rsidRPr="00007DFA">
              <w:rPr>
                <w:rFonts w:eastAsiaTheme="minorEastAsia"/>
                <w:i w:val="0"/>
                <w:iCs w:val="0"/>
                <w:sz w:val="22"/>
                <w:szCs w:val="22"/>
                <w:lang w:val="es-CO" w:eastAsia="es-CO"/>
              </w:rPr>
              <w:tab/>
            </w:r>
            <w:r w:rsidR="004A5420" w:rsidRPr="00007DFA">
              <w:rPr>
                <w:rStyle w:val="Hipervnculo"/>
                <w:i w:val="0"/>
                <w:color w:val="6699FD"/>
                <w:sz w:val="22"/>
                <w:szCs w:val="22"/>
              </w:rPr>
              <w:t>Anexo 8: Administración y seguimiento a sistemas de información DGPE</w:t>
            </w:r>
            <w:r w:rsidR="004A5420" w:rsidRPr="00007DFA">
              <w:rPr>
                <w:i w:val="0"/>
                <w:webHidden/>
                <w:sz w:val="22"/>
                <w:szCs w:val="22"/>
              </w:rPr>
              <w:tab/>
            </w:r>
            <w:r w:rsidR="004A5420" w:rsidRPr="00007DFA">
              <w:rPr>
                <w:i w:val="0"/>
                <w:webHidden/>
                <w:sz w:val="22"/>
                <w:szCs w:val="22"/>
              </w:rPr>
              <w:fldChar w:fldCharType="begin"/>
            </w:r>
            <w:r w:rsidR="004A5420" w:rsidRPr="00007DFA">
              <w:rPr>
                <w:i w:val="0"/>
                <w:webHidden/>
                <w:sz w:val="22"/>
                <w:szCs w:val="22"/>
              </w:rPr>
              <w:instrText xml:space="preserve"> PAGEREF _Toc48247230 \h </w:instrText>
            </w:r>
            <w:r w:rsidR="004A5420" w:rsidRPr="00007DFA">
              <w:rPr>
                <w:i w:val="0"/>
                <w:webHidden/>
                <w:sz w:val="22"/>
                <w:szCs w:val="22"/>
              </w:rPr>
            </w:r>
            <w:r w:rsidR="004A5420" w:rsidRPr="00007DFA">
              <w:rPr>
                <w:i w:val="0"/>
                <w:webHidden/>
                <w:sz w:val="22"/>
                <w:szCs w:val="22"/>
              </w:rPr>
              <w:fldChar w:fldCharType="separate"/>
            </w:r>
            <w:r>
              <w:rPr>
                <w:i w:val="0"/>
                <w:webHidden/>
                <w:sz w:val="22"/>
                <w:szCs w:val="22"/>
              </w:rPr>
              <w:t>65</w:t>
            </w:r>
            <w:r w:rsidR="004A5420" w:rsidRPr="00007DFA">
              <w:rPr>
                <w:i w:val="0"/>
                <w:webHidden/>
                <w:sz w:val="22"/>
                <w:szCs w:val="22"/>
              </w:rPr>
              <w:fldChar w:fldCharType="end"/>
            </w:r>
          </w:hyperlink>
        </w:p>
        <w:p w14:paraId="1DDC49A3" w14:textId="03D548C9" w:rsidR="004A5420" w:rsidRPr="00007DFA" w:rsidRDefault="00904B03">
          <w:pPr>
            <w:pStyle w:val="TDC2"/>
            <w:rPr>
              <w:rFonts w:eastAsiaTheme="minorEastAsia"/>
              <w:i w:val="0"/>
              <w:iCs w:val="0"/>
              <w:sz w:val="22"/>
              <w:szCs w:val="22"/>
              <w:lang w:val="es-CO" w:eastAsia="es-CO"/>
            </w:rPr>
          </w:pPr>
          <w:hyperlink w:anchor="_Toc48247231" w:history="1">
            <w:r w:rsidR="004A5420" w:rsidRPr="00007DFA">
              <w:rPr>
                <w:rStyle w:val="Hipervnculo"/>
                <w:i w:val="0"/>
                <w:color w:val="6699FD"/>
                <w:sz w:val="22"/>
                <w:szCs w:val="22"/>
              </w:rPr>
              <w:t>6.9</w:t>
            </w:r>
            <w:r w:rsidR="004A5420" w:rsidRPr="00007DFA">
              <w:rPr>
                <w:rFonts w:eastAsiaTheme="minorEastAsia"/>
                <w:i w:val="0"/>
                <w:iCs w:val="0"/>
                <w:sz w:val="22"/>
                <w:szCs w:val="22"/>
                <w:lang w:val="es-CO" w:eastAsia="es-CO"/>
              </w:rPr>
              <w:tab/>
            </w:r>
            <w:r w:rsidR="004A5420" w:rsidRPr="00007DFA">
              <w:rPr>
                <w:rStyle w:val="Hipervnculo"/>
                <w:i w:val="0"/>
                <w:color w:val="6699FD"/>
                <w:sz w:val="22"/>
                <w:szCs w:val="22"/>
              </w:rPr>
              <w:t>Anexo 9: Convocatoria y desarrollo CAAP y Comité de Activos</w:t>
            </w:r>
            <w:r w:rsidR="004A5420" w:rsidRPr="00007DFA">
              <w:rPr>
                <w:i w:val="0"/>
                <w:webHidden/>
                <w:sz w:val="22"/>
                <w:szCs w:val="22"/>
              </w:rPr>
              <w:tab/>
            </w:r>
            <w:r w:rsidR="004A5420" w:rsidRPr="00007DFA">
              <w:rPr>
                <w:i w:val="0"/>
                <w:webHidden/>
                <w:sz w:val="22"/>
                <w:szCs w:val="22"/>
              </w:rPr>
              <w:fldChar w:fldCharType="begin"/>
            </w:r>
            <w:r w:rsidR="004A5420" w:rsidRPr="00007DFA">
              <w:rPr>
                <w:i w:val="0"/>
                <w:webHidden/>
                <w:sz w:val="22"/>
                <w:szCs w:val="22"/>
              </w:rPr>
              <w:instrText xml:space="preserve"> PAGEREF _Toc48247231 \h </w:instrText>
            </w:r>
            <w:r w:rsidR="004A5420" w:rsidRPr="00007DFA">
              <w:rPr>
                <w:i w:val="0"/>
                <w:webHidden/>
                <w:sz w:val="22"/>
                <w:szCs w:val="22"/>
              </w:rPr>
            </w:r>
            <w:r w:rsidR="004A5420" w:rsidRPr="00007DFA">
              <w:rPr>
                <w:i w:val="0"/>
                <w:webHidden/>
                <w:sz w:val="22"/>
                <w:szCs w:val="22"/>
              </w:rPr>
              <w:fldChar w:fldCharType="separate"/>
            </w:r>
            <w:r>
              <w:rPr>
                <w:i w:val="0"/>
                <w:webHidden/>
                <w:sz w:val="22"/>
                <w:szCs w:val="22"/>
              </w:rPr>
              <w:t>92</w:t>
            </w:r>
            <w:r w:rsidR="004A5420" w:rsidRPr="00007DFA">
              <w:rPr>
                <w:i w:val="0"/>
                <w:webHidden/>
                <w:sz w:val="22"/>
                <w:szCs w:val="22"/>
              </w:rPr>
              <w:fldChar w:fldCharType="end"/>
            </w:r>
          </w:hyperlink>
        </w:p>
        <w:p w14:paraId="2701A89D" w14:textId="08070E53" w:rsidR="004A5420" w:rsidRPr="00007DFA" w:rsidRDefault="00904B03">
          <w:pPr>
            <w:pStyle w:val="TDC2"/>
            <w:rPr>
              <w:rFonts w:eastAsiaTheme="minorEastAsia"/>
              <w:i w:val="0"/>
              <w:iCs w:val="0"/>
              <w:sz w:val="22"/>
              <w:szCs w:val="22"/>
              <w:lang w:val="es-CO" w:eastAsia="es-CO"/>
            </w:rPr>
          </w:pPr>
          <w:hyperlink w:anchor="_Toc48247232" w:history="1">
            <w:r w:rsidR="004A5420" w:rsidRPr="00007DFA">
              <w:rPr>
                <w:rStyle w:val="Hipervnculo"/>
                <w:i w:val="0"/>
                <w:color w:val="6699FD"/>
                <w:sz w:val="22"/>
                <w:szCs w:val="22"/>
              </w:rPr>
              <w:t>6.10</w:t>
            </w:r>
            <w:r w:rsidR="004A5420" w:rsidRPr="00007DFA">
              <w:rPr>
                <w:rFonts w:eastAsiaTheme="minorEastAsia"/>
                <w:i w:val="0"/>
                <w:iCs w:val="0"/>
                <w:sz w:val="22"/>
                <w:szCs w:val="22"/>
                <w:lang w:val="es-CO" w:eastAsia="es-CO"/>
              </w:rPr>
              <w:tab/>
            </w:r>
            <w:r w:rsidR="004A5420" w:rsidRPr="00007DFA">
              <w:rPr>
                <w:rStyle w:val="Hipervnculo"/>
                <w:i w:val="0"/>
                <w:color w:val="6699FD"/>
                <w:sz w:val="22"/>
                <w:szCs w:val="22"/>
              </w:rPr>
              <w:t>Anexo 10: Elaboración Plan de Enajenación</w:t>
            </w:r>
            <w:r w:rsidR="004A5420" w:rsidRPr="00007DFA">
              <w:rPr>
                <w:i w:val="0"/>
                <w:webHidden/>
                <w:sz w:val="22"/>
                <w:szCs w:val="22"/>
              </w:rPr>
              <w:tab/>
            </w:r>
            <w:r w:rsidR="004A5420" w:rsidRPr="00007DFA">
              <w:rPr>
                <w:i w:val="0"/>
                <w:webHidden/>
                <w:sz w:val="22"/>
                <w:szCs w:val="22"/>
              </w:rPr>
              <w:fldChar w:fldCharType="begin"/>
            </w:r>
            <w:r w:rsidR="004A5420" w:rsidRPr="00007DFA">
              <w:rPr>
                <w:i w:val="0"/>
                <w:webHidden/>
                <w:sz w:val="22"/>
                <w:szCs w:val="22"/>
              </w:rPr>
              <w:instrText xml:space="preserve"> PAGEREF _Toc48247232 \h </w:instrText>
            </w:r>
            <w:r w:rsidR="004A5420" w:rsidRPr="00007DFA">
              <w:rPr>
                <w:i w:val="0"/>
                <w:webHidden/>
                <w:sz w:val="22"/>
                <w:szCs w:val="22"/>
              </w:rPr>
            </w:r>
            <w:r w:rsidR="004A5420" w:rsidRPr="00007DFA">
              <w:rPr>
                <w:i w:val="0"/>
                <w:webHidden/>
                <w:sz w:val="22"/>
                <w:szCs w:val="22"/>
              </w:rPr>
              <w:fldChar w:fldCharType="separate"/>
            </w:r>
            <w:r>
              <w:rPr>
                <w:i w:val="0"/>
                <w:webHidden/>
                <w:sz w:val="22"/>
                <w:szCs w:val="22"/>
              </w:rPr>
              <w:t>95</w:t>
            </w:r>
            <w:r w:rsidR="004A5420" w:rsidRPr="00007DFA">
              <w:rPr>
                <w:i w:val="0"/>
                <w:webHidden/>
                <w:sz w:val="22"/>
                <w:szCs w:val="22"/>
              </w:rPr>
              <w:fldChar w:fldCharType="end"/>
            </w:r>
          </w:hyperlink>
        </w:p>
        <w:p w14:paraId="05AE63EF" w14:textId="2632C650" w:rsidR="004A5420" w:rsidRPr="00007DFA" w:rsidRDefault="00904B03">
          <w:pPr>
            <w:pStyle w:val="TDC2"/>
            <w:rPr>
              <w:rFonts w:eastAsiaTheme="minorEastAsia"/>
              <w:i w:val="0"/>
              <w:iCs w:val="0"/>
              <w:sz w:val="22"/>
              <w:szCs w:val="22"/>
              <w:lang w:val="es-CO" w:eastAsia="es-CO"/>
            </w:rPr>
          </w:pPr>
          <w:hyperlink w:anchor="_Toc48247233" w:history="1">
            <w:r w:rsidR="004A5420" w:rsidRPr="00007DFA">
              <w:rPr>
                <w:rStyle w:val="Hipervnculo"/>
                <w:i w:val="0"/>
                <w:color w:val="6699FD"/>
                <w:sz w:val="22"/>
                <w:szCs w:val="22"/>
              </w:rPr>
              <w:t>6.11</w:t>
            </w:r>
            <w:r w:rsidR="004A5420" w:rsidRPr="00007DFA">
              <w:rPr>
                <w:rFonts w:eastAsiaTheme="minorEastAsia"/>
                <w:i w:val="0"/>
                <w:iCs w:val="0"/>
                <w:sz w:val="22"/>
                <w:szCs w:val="22"/>
                <w:lang w:val="es-CO" w:eastAsia="es-CO"/>
              </w:rPr>
              <w:tab/>
            </w:r>
            <w:r w:rsidR="004A5420" w:rsidRPr="00007DFA">
              <w:rPr>
                <w:rStyle w:val="Hipervnculo"/>
                <w:i w:val="0"/>
                <w:color w:val="6699FD"/>
                <w:sz w:val="22"/>
                <w:szCs w:val="22"/>
              </w:rPr>
              <w:t>Anexo 11: Contratación bancas de inversión y asesores legales</w:t>
            </w:r>
            <w:r w:rsidR="004A5420" w:rsidRPr="00007DFA">
              <w:rPr>
                <w:i w:val="0"/>
                <w:webHidden/>
                <w:sz w:val="22"/>
                <w:szCs w:val="22"/>
              </w:rPr>
              <w:tab/>
            </w:r>
            <w:r w:rsidR="004A5420" w:rsidRPr="00007DFA">
              <w:rPr>
                <w:i w:val="0"/>
                <w:webHidden/>
                <w:sz w:val="22"/>
                <w:szCs w:val="22"/>
              </w:rPr>
              <w:fldChar w:fldCharType="begin"/>
            </w:r>
            <w:r w:rsidR="004A5420" w:rsidRPr="00007DFA">
              <w:rPr>
                <w:i w:val="0"/>
                <w:webHidden/>
                <w:sz w:val="22"/>
                <w:szCs w:val="22"/>
              </w:rPr>
              <w:instrText xml:space="preserve"> PAGEREF _Toc48247233 \h </w:instrText>
            </w:r>
            <w:r w:rsidR="004A5420" w:rsidRPr="00007DFA">
              <w:rPr>
                <w:i w:val="0"/>
                <w:webHidden/>
                <w:sz w:val="22"/>
                <w:szCs w:val="22"/>
              </w:rPr>
            </w:r>
            <w:r w:rsidR="004A5420" w:rsidRPr="00007DFA">
              <w:rPr>
                <w:i w:val="0"/>
                <w:webHidden/>
                <w:sz w:val="22"/>
                <w:szCs w:val="22"/>
              </w:rPr>
              <w:fldChar w:fldCharType="separate"/>
            </w:r>
            <w:r>
              <w:rPr>
                <w:i w:val="0"/>
                <w:webHidden/>
                <w:sz w:val="22"/>
                <w:szCs w:val="22"/>
              </w:rPr>
              <w:t>97</w:t>
            </w:r>
            <w:r w:rsidR="004A5420" w:rsidRPr="00007DFA">
              <w:rPr>
                <w:i w:val="0"/>
                <w:webHidden/>
                <w:sz w:val="22"/>
                <w:szCs w:val="22"/>
              </w:rPr>
              <w:fldChar w:fldCharType="end"/>
            </w:r>
          </w:hyperlink>
        </w:p>
        <w:p w14:paraId="0E3C7396" w14:textId="554FB73F" w:rsidR="004A5420" w:rsidRPr="00007DFA" w:rsidRDefault="00904B03">
          <w:pPr>
            <w:pStyle w:val="TDC2"/>
            <w:rPr>
              <w:rFonts w:eastAsiaTheme="minorEastAsia"/>
              <w:i w:val="0"/>
              <w:iCs w:val="0"/>
              <w:sz w:val="22"/>
              <w:szCs w:val="22"/>
              <w:lang w:val="es-CO" w:eastAsia="es-CO"/>
            </w:rPr>
          </w:pPr>
          <w:hyperlink w:anchor="_Toc48247234" w:history="1">
            <w:r w:rsidR="004A5420" w:rsidRPr="00007DFA">
              <w:rPr>
                <w:rStyle w:val="Hipervnculo"/>
                <w:i w:val="0"/>
                <w:color w:val="6699FD"/>
                <w:sz w:val="22"/>
                <w:szCs w:val="22"/>
              </w:rPr>
              <w:t>6.12</w:t>
            </w:r>
            <w:r w:rsidR="004A5420" w:rsidRPr="00007DFA">
              <w:rPr>
                <w:rFonts w:eastAsiaTheme="minorEastAsia"/>
                <w:i w:val="0"/>
                <w:iCs w:val="0"/>
                <w:sz w:val="22"/>
                <w:szCs w:val="22"/>
                <w:lang w:val="es-CO" w:eastAsia="es-CO"/>
              </w:rPr>
              <w:tab/>
            </w:r>
            <w:r w:rsidR="004A5420" w:rsidRPr="00007DFA">
              <w:rPr>
                <w:rStyle w:val="Hipervnculo"/>
                <w:i w:val="0"/>
                <w:color w:val="6699FD"/>
                <w:sz w:val="22"/>
                <w:szCs w:val="22"/>
              </w:rPr>
              <w:t xml:space="preserve">Anexo 12: Enajenación, capitalización, </w:t>
            </w:r>
            <w:r w:rsidR="00C72C3B">
              <w:rPr>
                <w:rStyle w:val="Hipervnculo"/>
                <w:i w:val="0"/>
                <w:color w:val="6699FD"/>
                <w:sz w:val="22"/>
                <w:szCs w:val="22"/>
              </w:rPr>
              <w:t>escisión</w:t>
            </w:r>
            <w:r w:rsidR="004A5420" w:rsidRPr="00007DFA">
              <w:rPr>
                <w:rStyle w:val="Hipervnculo"/>
                <w:i w:val="0"/>
                <w:color w:val="6699FD"/>
                <w:sz w:val="22"/>
                <w:szCs w:val="22"/>
              </w:rPr>
              <w:t xml:space="preserve"> y creación de empresas</w:t>
            </w:r>
            <w:r w:rsidR="002B4204">
              <w:rPr>
                <w:rStyle w:val="Hipervnculo"/>
                <w:i w:val="0"/>
                <w:color w:val="6699FD"/>
                <w:sz w:val="22"/>
                <w:szCs w:val="22"/>
              </w:rPr>
              <w:t>…</w:t>
            </w:r>
            <w:r w:rsidR="004A5420" w:rsidRPr="00007DFA">
              <w:rPr>
                <w:i w:val="0"/>
                <w:webHidden/>
                <w:sz w:val="22"/>
                <w:szCs w:val="22"/>
              </w:rPr>
              <w:tab/>
            </w:r>
            <w:r w:rsidR="004A5420" w:rsidRPr="00007DFA">
              <w:rPr>
                <w:i w:val="0"/>
                <w:webHidden/>
                <w:sz w:val="22"/>
                <w:szCs w:val="22"/>
              </w:rPr>
              <w:fldChar w:fldCharType="begin"/>
            </w:r>
            <w:r w:rsidR="004A5420" w:rsidRPr="00007DFA">
              <w:rPr>
                <w:i w:val="0"/>
                <w:webHidden/>
                <w:sz w:val="22"/>
                <w:szCs w:val="22"/>
              </w:rPr>
              <w:instrText xml:space="preserve"> PAGEREF _Toc48247234 \h </w:instrText>
            </w:r>
            <w:r w:rsidR="004A5420" w:rsidRPr="00007DFA">
              <w:rPr>
                <w:i w:val="0"/>
                <w:webHidden/>
                <w:sz w:val="22"/>
                <w:szCs w:val="22"/>
              </w:rPr>
            </w:r>
            <w:r w:rsidR="004A5420" w:rsidRPr="00007DFA">
              <w:rPr>
                <w:i w:val="0"/>
                <w:webHidden/>
                <w:sz w:val="22"/>
                <w:szCs w:val="22"/>
              </w:rPr>
              <w:fldChar w:fldCharType="separate"/>
            </w:r>
            <w:r>
              <w:rPr>
                <w:i w:val="0"/>
                <w:webHidden/>
                <w:sz w:val="22"/>
                <w:szCs w:val="22"/>
              </w:rPr>
              <w:t>104</w:t>
            </w:r>
            <w:r w:rsidR="004A5420" w:rsidRPr="00007DFA">
              <w:rPr>
                <w:i w:val="0"/>
                <w:webHidden/>
                <w:sz w:val="22"/>
                <w:szCs w:val="22"/>
              </w:rPr>
              <w:fldChar w:fldCharType="end"/>
            </w:r>
          </w:hyperlink>
        </w:p>
        <w:p w14:paraId="402AF7F7" w14:textId="21C0ED4B" w:rsidR="004A5420" w:rsidRPr="00007DFA" w:rsidRDefault="00904B03">
          <w:pPr>
            <w:pStyle w:val="TDC2"/>
            <w:rPr>
              <w:rFonts w:eastAsiaTheme="minorEastAsia"/>
              <w:i w:val="0"/>
              <w:iCs w:val="0"/>
              <w:sz w:val="22"/>
              <w:szCs w:val="22"/>
              <w:lang w:val="es-CO" w:eastAsia="es-CO"/>
            </w:rPr>
          </w:pPr>
          <w:hyperlink w:anchor="_Toc48247235" w:history="1">
            <w:r w:rsidR="004A5420" w:rsidRPr="00007DFA">
              <w:rPr>
                <w:rStyle w:val="Hipervnculo"/>
                <w:i w:val="0"/>
                <w:color w:val="6699FD"/>
                <w:sz w:val="22"/>
                <w:szCs w:val="22"/>
              </w:rPr>
              <w:t>6.13</w:t>
            </w:r>
            <w:r w:rsidR="004A5420" w:rsidRPr="00007DFA">
              <w:rPr>
                <w:rFonts w:eastAsiaTheme="minorEastAsia"/>
                <w:i w:val="0"/>
                <w:iCs w:val="0"/>
                <w:sz w:val="22"/>
                <w:szCs w:val="22"/>
                <w:lang w:val="es-CO" w:eastAsia="es-CO"/>
              </w:rPr>
              <w:tab/>
            </w:r>
            <w:r w:rsidR="004A5420" w:rsidRPr="00007DFA">
              <w:rPr>
                <w:rStyle w:val="Hipervnculo"/>
                <w:i w:val="0"/>
                <w:color w:val="6699FD"/>
                <w:sz w:val="22"/>
                <w:szCs w:val="22"/>
              </w:rPr>
              <w:t>Anexo 13: Elección, capacitación, remuneración, evaluación y remoción de miembros de junta directiva</w:t>
            </w:r>
            <w:r w:rsidR="004A5420" w:rsidRPr="00007DFA">
              <w:rPr>
                <w:i w:val="0"/>
                <w:webHidden/>
                <w:sz w:val="22"/>
                <w:szCs w:val="22"/>
              </w:rPr>
              <w:tab/>
            </w:r>
            <w:r w:rsidR="004A5420" w:rsidRPr="00007DFA">
              <w:rPr>
                <w:i w:val="0"/>
                <w:webHidden/>
                <w:sz w:val="22"/>
                <w:szCs w:val="22"/>
              </w:rPr>
              <w:fldChar w:fldCharType="begin"/>
            </w:r>
            <w:r w:rsidR="004A5420" w:rsidRPr="00007DFA">
              <w:rPr>
                <w:i w:val="0"/>
                <w:webHidden/>
                <w:sz w:val="22"/>
                <w:szCs w:val="22"/>
              </w:rPr>
              <w:instrText xml:space="preserve"> PAGEREF _Toc48247235 \h </w:instrText>
            </w:r>
            <w:r w:rsidR="004A5420" w:rsidRPr="00007DFA">
              <w:rPr>
                <w:i w:val="0"/>
                <w:webHidden/>
                <w:sz w:val="22"/>
                <w:szCs w:val="22"/>
              </w:rPr>
            </w:r>
            <w:r w:rsidR="004A5420" w:rsidRPr="00007DFA">
              <w:rPr>
                <w:i w:val="0"/>
                <w:webHidden/>
                <w:sz w:val="22"/>
                <w:szCs w:val="22"/>
              </w:rPr>
              <w:fldChar w:fldCharType="separate"/>
            </w:r>
            <w:r>
              <w:rPr>
                <w:i w:val="0"/>
                <w:webHidden/>
                <w:sz w:val="22"/>
                <w:szCs w:val="22"/>
              </w:rPr>
              <w:t>123</w:t>
            </w:r>
            <w:r w:rsidR="004A5420" w:rsidRPr="00007DFA">
              <w:rPr>
                <w:i w:val="0"/>
                <w:webHidden/>
                <w:sz w:val="22"/>
                <w:szCs w:val="22"/>
              </w:rPr>
              <w:fldChar w:fldCharType="end"/>
            </w:r>
          </w:hyperlink>
        </w:p>
        <w:p w14:paraId="4B779A98" w14:textId="464C2915" w:rsidR="004A5420" w:rsidRPr="00007DFA" w:rsidRDefault="00904B03">
          <w:pPr>
            <w:pStyle w:val="TDC2"/>
            <w:rPr>
              <w:rFonts w:eastAsiaTheme="minorEastAsia"/>
              <w:i w:val="0"/>
              <w:iCs w:val="0"/>
              <w:sz w:val="22"/>
              <w:szCs w:val="22"/>
              <w:lang w:val="es-CO" w:eastAsia="es-CO"/>
            </w:rPr>
          </w:pPr>
          <w:hyperlink w:anchor="_Toc48247236" w:history="1">
            <w:r w:rsidR="004A5420" w:rsidRPr="00007DFA">
              <w:rPr>
                <w:rStyle w:val="Hipervnculo"/>
                <w:i w:val="0"/>
                <w:color w:val="6699FD"/>
                <w:sz w:val="22"/>
                <w:szCs w:val="22"/>
              </w:rPr>
              <w:t>6.14</w:t>
            </w:r>
            <w:r w:rsidR="004A5420" w:rsidRPr="00007DFA">
              <w:rPr>
                <w:rFonts w:eastAsiaTheme="minorEastAsia"/>
                <w:i w:val="0"/>
                <w:iCs w:val="0"/>
                <w:sz w:val="22"/>
                <w:szCs w:val="22"/>
                <w:lang w:val="es-CO" w:eastAsia="es-CO"/>
              </w:rPr>
              <w:tab/>
            </w:r>
            <w:r w:rsidR="004A5420" w:rsidRPr="00007DFA">
              <w:rPr>
                <w:rStyle w:val="Hipervnculo"/>
                <w:i w:val="0"/>
                <w:color w:val="6699FD"/>
                <w:sz w:val="22"/>
                <w:szCs w:val="22"/>
              </w:rPr>
              <w:t>Anexo 14: Elaboración y publicación Reporte Anual de Empresas</w:t>
            </w:r>
            <w:r w:rsidR="004A5420" w:rsidRPr="00007DFA">
              <w:rPr>
                <w:i w:val="0"/>
                <w:webHidden/>
                <w:sz w:val="22"/>
                <w:szCs w:val="22"/>
              </w:rPr>
              <w:tab/>
            </w:r>
            <w:r w:rsidR="004A5420" w:rsidRPr="00007DFA">
              <w:rPr>
                <w:i w:val="0"/>
                <w:webHidden/>
                <w:sz w:val="22"/>
                <w:szCs w:val="22"/>
              </w:rPr>
              <w:fldChar w:fldCharType="begin"/>
            </w:r>
            <w:r w:rsidR="004A5420" w:rsidRPr="00007DFA">
              <w:rPr>
                <w:i w:val="0"/>
                <w:webHidden/>
                <w:sz w:val="22"/>
                <w:szCs w:val="22"/>
              </w:rPr>
              <w:instrText xml:space="preserve"> PAGEREF _Toc48247236 \h </w:instrText>
            </w:r>
            <w:r w:rsidR="004A5420" w:rsidRPr="00007DFA">
              <w:rPr>
                <w:i w:val="0"/>
                <w:webHidden/>
                <w:sz w:val="22"/>
                <w:szCs w:val="22"/>
              </w:rPr>
            </w:r>
            <w:r w:rsidR="004A5420" w:rsidRPr="00007DFA">
              <w:rPr>
                <w:i w:val="0"/>
                <w:webHidden/>
                <w:sz w:val="22"/>
                <w:szCs w:val="22"/>
              </w:rPr>
              <w:fldChar w:fldCharType="separate"/>
            </w:r>
            <w:r>
              <w:rPr>
                <w:i w:val="0"/>
                <w:webHidden/>
                <w:sz w:val="22"/>
                <w:szCs w:val="22"/>
              </w:rPr>
              <w:t>135</w:t>
            </w:r>
            <w:r w:rsidR="004A5420" w:rsidRPr="00007DFA">
              <w:rPr>
                <w:i w:val="0"/>
                <w:webHidden/>
                <w:sz w:val="22"/>
                <w:szCs w:val="22"/>
              </w:rPr>
              <w:fldChar w:fldCharType="end"/>
            </w:r>
          </w:hyperlink>
        </w:p>
        <w:p w14:paraId="46728738" w14:textId="517AFC82" w:rsidR="004A5420" w:rsidRPr="00007DFA" w:rsidRDefault="00904B03">
          <w:pPr>
            <w:pStyle w:val="TDC2"/>
            <w:rPr>
              <w:rFonts w:eastAsiaTheme="minorEastAsia"/>
              <w:i w:val="0"/>
              <w:iCs w:val="0"/>
              <w:sz w:val="22"/>
              <w:szCs w:val="22"/>
              <w:lang w:val="es-CO" w:eastAsia="es-CO"/>
            </w:rPr>
          </w:pPr>
          <w:hyperlink w:anchor="_Toc48247237" w:history="1">
            <w:r w:rsidR="004A5420" w:rsidRPr="00007DFA">
              <w:rPr>
                <w:rStyle w:val="Hipervnculo"/>
                <w:i w:val="0"/>
                <w:color w:val="6699FD"/>
                <w:sz w:val="22"/>
                <w:szCs w:val="22"/>
              </w:rPr>
              <w:t>6.15</w:t>
            </w:r>
            <w:r w:rsidR="004A5420" w:rsidRPr="00007DFA">
              <w:rPr>
                <w:rFonts w:eastAsiaTheme="minorEastAsia"/>
                <w:i w:val="0"/>
                <w:iCs w:val="0"/>
                <w:sz w:val="22"/>
                <w:szCs w:val="22"/>
                <w:lang w:val="es-CO" w:eastAsia="es-CO"/>
              </w:rPr>
              <w:tab/>
            </w:r>
            <w:r w:rsidR="004A5420" w:rsidRPr="00007DFA">
              <w:rPr>
                <w:rStyle w:val="Hipervnculo"/>
                <w:i w:val="0"/>
                <w:color w:val="6699FD"/>
                <w:sz w:val="22"/>
                <w:szCs w:val="22"/>
              </w:rPr>
              <w:t>Anexo 15: Elaboración e implementación acuerdos de accionistas</w:t>
            </w:r>
            <w:r w:rsidR="004A5420" w:rsidRPr="00007DFA">
              <w:rPr>
                <w:i w:val="0"/>
                <w:webHidden/>
                <w:sz w:val="22"/>
                <w:szCs w:val="22"/>
              </w:rPr>
              <w:tab/>
            </w:r>
            <w:r w:rsidR="004A5420" w:rsidRPr="00007DFA">
              <w:rPr>
                <w:i w:val="0"/>
                <w:webHidden/>
                <w:sz w:val="22"/>
                <w:szCs w:val="22"/>
              </w:rPr>
              <w:fldChar w:fldCharType="begin"/>
            </w:r>
            <w:r w:rsidR="004A5420" w:rsidRPr="00007DFA">
              <w:rPr>
                <w:i w:val="0"/>
                <w:webHidden/>
                <w:sz w:val="22"/>
                <w:szCs w:val="22"/>
              </w:rPr>
              <w:instrText xml:space="preserve"> PAGEREF _Toc48247237 \h </w:instrText>
            </w:r>
            <w:r w:rsidR="004A5420" w:rsidRPr="00007DFA">
              <w:rPr>
                <w:i w:val="0"/>
                <w:webHidden/>
                <w:sz w:val="22"/>
                <w:szCs w:val="22"/>
              </w:rPr>
            </w:r>
            <w:r w:rsidR="004A5420" w:rsidRPr="00007DFA">
              <w:rPr>
                <w:i w:val="0"/>
                <w:webHidden/>
                <w:sz w:val="22"/>
                <w:szCs w:val="22"/>
              </w:rPr>
              <w:fldChar w:fldCharType="separate"/>
            </w:r>
            <w:r>
              <w:rPr>
                <w:i w:val="0"/>
                <w:webHidden/>
                <w:sz w:val="22"/>
                <w:szCs w:val="22"/>
              </w:rPr>
              <w:t>137</w:t>
            </w:r>
            <w:r w:rsidR="004A5420" w:rsidRPr="00007DFA">
              <w:rPr>
                <w:i w:val="0"/>
                <w:webHidden/>
                <w:sz w:val="22"/>
                <w:szCs w:val="22"/>
              </w:rPr>
              <w:fldChar w:fldCharType="end"/>
            </w:r>
          </w:hyperlink>
        </w:p>
        <w:p w14:paraId="32BA4C8E" w14:textId="0B61625A" w:rsidR="004A5420" w:rsidRPr="00007DFA" w:rsidRDefault="00904B03">
          <w:pPr>
            <w:pStyle w:val="TDC2"/>
            <w:rPr>
              <w:rFonts w:eastAsiaTheme="minorEastAsia"/>
              <w:i w:val="0"/>
              <w:iCs w:val="0"/>
              <w:sz w:val="22"/>
              <w:szCs w:val="22"/>
              <w:lang w:val="es-CO" w:eastAsia="es-CO"/>
            </w:rPr>
          </w:pPr>
          <w:hyperlink w:anchor="_Toc48247238" w:history="1">
            <w:r w:rsidR="004A5420" w:rsidRPr="00007DFA">
              <w:rPr>
                <w:rStyle w:val="Hipervnculo"/>
                <w:i w:val="0"/>
                <w:color w:val="6699FD"/>
                <w:sz w:val="22"/>
                <w:szCs w:val="22"/>
              </w:rPr>
              <w:t>6.16</w:t>
            </w:r>
            <w:r w:rsidR="004A5420" w:rsidRPr="00007DFA">
              <w:rPr>
                <w:rFonts w:eastAsiaTheme="minorEastAsia"/>
                <w:i w:val="0"/>
                <w:iCs w:val="0"/>
                <w:sz w:val="22"/>
                <w:szCs w:val="22"/>
                <w:lang w:val="es-CO" w:eastAsia="es-CO"/>
              </w:rPr>
              <w:tab/>
            </w:r>
            <w:r w:rsidR="004A5420" w:rsidRPr="00007DFA">
              <w:rPr>
                <w:rStyle w:val="Hipervnculo"/>
                <w:i w:val="0"/>
                <w:color w:val="6699FD"/>
                <w:sz w:val="22"/>
                <w:szCs w:val="22"/>
              </w:rPr>
              <w:t>Anexo 16: Estructuración financiera nuevos proyectos</w:t>
            </w:r>
            <w:r w:rsidR="004A5420" w:rsidRPr="00007DFA">
              <w:rPr>
                <w:i w:val="0"/>
                <w:webHidden/>
                <w:sz w:val="22"/>
                <w:szCs w:val="22"/>
              </w:rPr>
              <w:tab/>
            </w:r>
            <w:r w:rsidR="004A5420" w:rsidRPr="00007DFA">
              <w:rPr>
                <w:i w:val="0"/>
                <w:webHidden/>
                <w:sz w:val="22"/>
                <w:szCs w:val="22"/>
              </w:rPr>
              <w:fldChar w:fldCharType="begin"/>
            </w:r>
            <w:r w:rsidR="004A5420" w:rsidRPr="00007DFA">
              <w:rPr>
                <w:i w:val="0"/>
                <w:webHidden/>
                <w:sz w:val="22"/>
                <w:szCs w:val="22"/>
              </w:rPr>
              <w:instrText xml:space="preserve"> PAGEREF _Toc48247238 \h </w:instrText>
            </w:r>
            <w:r w:rsidR="004A5420" w:rsidRPr="00007DFA">
              <w:rPr>
                <w:i w:val="0"/>
                <w:webHidden/>
                <w:sz w:val="22"/>
                <w:szCs w:val="22"/>
              </w:rPr>
            </w:r>
            <w:r w:rsidR="004A5420" w:rsidRPr="00007DFA">
              <w:rPr>
                <w:i w:val="0"/>
                <w:webHidden/>
                <w:sz w:val="22"/>
                <w:szCs w:val="22"/>
              </w:rPr>
              <w:fldChar w:fldCharType="separate"/>
            </w:r>
            <w:r>
              <w:rPr>
                <w:i w:val="0"/>
                <w:webHidden/>
                <w:sz w:val="22"/>
                <w:szCs w:val="22"/>
              </w:rPr>
              <w:t>139</w:t>
            </w:r>
            <w:r w:rsidR="004A5420" w:rsidRPr="00007DFA">
              <w:rPr>
                <w:i w:val="0"/>
                <w:webHidden/>
                <w:sz w:val="22"/>
                <w:szCs w:val="22"/>
              </w:rPr>
              <w:fldChar w:fldCharType="end"/>
            </w:r>
          </w:hyperlink>
        </w:p>
        <w:p w14:paraId="3017BBED" w14:textId="4AC8BD2C" w:rsidR="004A5420" w:rsidRPr="00007DFA" w:rsidRDefault="00904B03">
          <w:pPr>
            <w:pStyle w:val="TDC2"/>
            <w:rPr>
              <w:rFonts w:eastAsiaTheme="minorEastAsia"/>
              <w:i w:val="0"/>
              <w:iCs w:val="0"/>
              <w:sz w:val="22"/>
              <w:szCs w:val="22"/>
              <w:lang w:val="es-CO" w:eastAsia="es-CO"/>
            </w:rPr>
          </w:pPr>
          <w:hyperlink w:anchor="_Toc48247239" w:history="1">
            <w:r w:rsidR="004A5420" w:rsidRPr="00007DFA">
              <w:rPr>
                <w:rStyle w:val="Hipervnculo"/>
                <w:i w:val="0"/>
                <w:color w:val="6699FD"/>
                <w:sz w:val="22"/>
                <w:szCs w:val="22"/>
              </w:rPr>
              <w:t>6.17</w:t>
            </w:r>
            <w:r w:rsidR="004A5420" w:rsidRPr="00007DFA">
              <w:rPr>
                <w:rFonts w:eastAsiaTheme="minorEastAsia"/>
                <w:i w:val="0"/>
                <w:iCs w:val="0"/>
                <w:sz w:val="22"/>
                <w:szCs w:val="22"/>
                <w:lang w:val="es-CO" w:eastAsia="es-CO"/>
              </w:rPr>
              <w:tab/>
            </w:r>
            <w:r w:rsidR="004A5420" w:rsidRPr="00007DFA">
              <w:rPr>
                <w:rStyle w:val="Hipervnculo"/>
                <w:i w:val="0"/>
                <w:color w:val="6699FD"/>
                <w:sz w:val="22"/>
                <w:szCs w:val="22"/>
              </w:rPr>
              <w:t>Anexo 17: Programación y modificación aportes Nación</w:t>
            </w:r>
            <w:r w:rsidR="004A5420" w:rsidRPr="00007DFA">
              <w:rPr>
                <w:i w:val="0"/>
                <w:webHidden/>
                <w:sz w:val="22"/>
                <w:szCs w:val="22"/>
              </w:rPr>
              <w:tab/>
            </w:r>
            <w:r w:rsidR="004A5420" w:rsidRPr="00007DFA">
              <w:rPr>
                <w:i w:val="0"/>
                <w:webHidden/>
                <w:sz w:val="22"/>
                <w:szCs w:val="22"/>
              </w:rPr>
              <w:fldChar w:fldCharType="begin"/>
            </w:r>
            <w:r w:rsidR="004A5420" w:rsidRPr="00007DFA">
              <w:rPr>
                <w:i w:val="0"/>
                <w:webHidden/>
                <w:sz w:val="22"/>
                <w:szCs w:val="22"/>
              </w:rPr>
              <w:instrText xml:space="preserve"> PAGEREF _Toc48247239 \h </w:instrText>
            </w:r>
            <w:r w:rsidR="004A5420" w:rsidRPr="00007DFA">
              <w:rPr>
                <w:i w:val="0"/>
                <w:webHidden/>
                <w:sz w:val="22"/>
                <w:szCs w:val="22"/>
              </w:rPr>
            </w:r>
            <w:r w:rsidR="004A5420" w:rsidRPr="00007DFA">
              <w:rPr>
                <w:i w:val="0"/>
                <w:webHidden/>
                <w:sz w:val="22"/>
                <w:szCs w:val="22"/>
              </w:rPr>
              <w:fldChar w:fldCharType="separate"/>
            </w:r>
            <w:r>
              <w:rPr>
                <w:i w:val="0"/>
                <w:webHidden/>
                <w:sz w:val="22"/>
                <w:szCs w:val="22"/>
              </w:rPr>
              <w:t>144</w:t>
            </w:r>
            <w:r w:rsidR="004A5420" w:rsidRPr="00007DFA">
              <w:rPr>
                <w:i w:val="0"/>
                <w:webHidden/>
                <w:sz w:val="22"/>
                <w:szCs w:val="22"/>
              </w:rPr>
              <w:fldChar w:fldCharType="end"/>
            </w:r>
          </w:hyperlink>
        </w:p>
        <w:p w14:paraId="199152DC" w14:textId="41E8A52B" w:rsidR="004A5420" w:rsidRPr="00007DFA" w:rsidRDefault="00904B03">
          <w:pPr>
            <w:pStyle w:val="TDC2"/>
            <w:rPr>
              <w:rFonts w:eastAsiaTheme="minorEastAsia"/>
              <w:i w:val="0"/>
              <w:iCs w:val="0"/>
              <w:sz w:val="22"/>
              <w:szCs w:val="22"/>
              <w:lang w:val="es-CO" w:eastAsia="es-CO"/>
            </w:rPr>
          </w:pPr>
          <w:hyperlink w:anchor="_Toc48247240" w:history="1">
            <w:r w:rsidR="004A5420" w:rsidRPr="00007DFA">
              <w:rPr>
                <w:rStyle w:val="Hipervnculo"/>
                <w:i w:val="0"/>
                <w:color w:val="6699FD"/>
                <w:sz w:val="22"/>
                <w:szCs w:val="22"/>
              </w:rPr>
              <w:t>6.18</w:t>
            </w:r>
            <w:r w:rsidR="004A5420" w:rsidRPr="00007DFA">
              <w:rPr>
                <w:rFonts w:eastAsiaTheme="minorEastAsia"/>
                <w:i w:val="0"/>
                <w:iCs w:val="0"/>
                <w:sz w:val="22"/>
                <w:szCs w:val="22"/>
                <w:lang w:val="es-CO" w:eastAsia="es-CO"/>
              </w:rPr>
              <w:tab/>
            </w:r>
            <w:r w:rsidR="004A5420" w:rsidRPr="00007DFA">
              <w:rPr>
                <w:rStyle w:val="Hipervnculo"/>
                <w:i w:val="0"/>
                <w:color w:val="6699FD"/>
                <w:sz w:val="22"/>
                <w:szCs w:val="22"/>
              </w:rPr>
              <w:t>Anexo 18: Solicitud de desembolsos o constitución de reserva</w:t>
            </w:r>
            <w:r w:rsidR="004A5420" w:rsidRPr="00007DFA">
              <w:rPr>
                <w:i w:val="0"/>
                <w:webHidden/>
                <w:sz w:val="22"/>
                <w:szCs w:val="22"/>
              </w:rPr>
              <w:tab/>
            </w:r>
            <w:r w:rsidR="004A5420" w:rsidRPr="00007DFA">
              <w:rPr>
                <w:i w:val="0"/>
                <w:webHidden/>
                <w:sz w:val="22"/>
                <w:szCs w:val="22"/>
              </w:rPr>
              <w:fldChar w:fldCharType="begin"/>
            </w:r>
            <w:r w:rsidR="004A5420" w:rsidRPr="00007DFA">
              <w:rPr>
                <w:i w:val="0"/>
                <w:webHidden/>
                <w:sz w:val="22"/>
                <w:szCs w:val="22"/>
              </w:rPr>
              <w:instrText xml:space="preserve"> PAGEREF _Toc48247240 \h </w:instrText>
            </w:r>
            <w:r w:rsidR="004A5420" w:rsidRPr="00007DFA">
              <w:rPr>
                <w:i w:val="0"/>
                <w:webHidden/>
                <w:sz w:val="22"/>
                <w:szCs w:val="22"/>
              </w:rPr>
            </w:r>
            <w:r w:rsidR="004A5420" w:rsidRPr="00007DFA">
              <w:rPr>
                <w:i w:val="0"/>
                <w:webHidden/>
                <w:sz w:val="22"/>
                <w:szCs w:val="22"/>
              </w:rPr>
              <w:fldChar w:fldCharType="separate"/>
            </w:r>
            <w:r>
              <w:rPr>
                <w:i w:val="0"/>
                <w:webHidden/>
                <w:sz w:val="22"/>
                <w:szCs w:val="22"/>
              </w:rPr>
              <w:t>149</w:t>
            </w:r>
            <w:r w:rsidR="004A5420" w:rsidRPr="00007DFA">
              <w:rPr>
                <w:i w:val="0"/>
                <w:webHidden/>
                <w:sz w:val="22"/>
                <w:szCs w:val="22"/>
              </w:rPr>
              <w:fldChar w:fldCharType="end"/>
            </w:r>
          </w:hyperlink>
        </w:p>
        <w:p w14:paraId="77247AA4" w14:textId="6CC2B542" w:rsidR="004A5420" w:rsidRPr="00007DFA" w:rsidRDefault="00904B03">
          <w:pPr>
            <w:pStyle w:val="TDC2"/>
            <w:rPr>
              <w:rFonts w:eastAsiaTheme="minorEastAsia"/>
              <w:i w:val="0"/>
              <w:iCs w:val="0"/>
              <w:sz w:val="22"/>
              <w:szCs w:val="22"/>
              <w:lang w:val="es-CO" w:eastAsia="es-CO"/>
            </w:rPr>
          </w:pPr>
          <w:hyperlink w:anchor="_Toc48247241" w:history="1">
            <w:r w:rsidR="004A5420" w:rsidRPr="00007DFA">
              <w:rPr>
                <w:rStyle w:val="Hipervnculo"/>
                <w:i w:val="0"/>
                <w:color w:val="6699FD"/>
                <w:sz w:val="22"/>
                <w:szCs w:val="22"/>
              </w:rPr>
              <w:t>6.19</w:t>
            </w:r>
            <w:r w:rsidR="004A5420" w:rsidRPr="00007DFA">
              <w:rPr>
                <w:rFonts w:eastAsiaTheme="minorEastAsia"/>
                <w:i w:val="0"/>
                <w:iCs w:val="0"/>
                <w:sz w:val="22"/>
                <w:szCs w:val="22"/>
                <w:lang w:val="es-CO" w:eastAsia="es-CO"/>
              </w:rPr>
              <w:tab/>
            </w:r>
            <w:r w:rsidR="004A5420" w:rsidRPr="00007DFA">
              <w:rPr>
                <w:rStyle w:val="Hipervnculo"/>
                <w:i w:val="0"/>
                <w:color w:val="6699FD"/>
                <w:sz w:val="22"/>
                <w:szCs w:val="22"/>
              </w:rPr>
              <w:t>Anexo 19: Elección, capacitación, remuneración, evaluación y remoción de miembros Comités Fiduciarios</w:t>
            </w:r>
            <w:r w:rsidR="004A5420" w:rsidRPr="00007DFA">
              <w:rPr>
                <w:i w:val="0"/>
                <w:webHidden/>
                <w:sz w:val="22"/>
                <w:szCs w:val="22"/>
              </w:rPr>
              <w:tab/>
            </w:r>
            <w:r w:rsidR="004A5420" w:rsidRPr="00007DFA">
              <w:rPr>
                <w:i w:val="0"/>
                <w:webHidden/>
                <w:sz w:val="22"/>
                <w:szCs w:val="22"/>
              </w:rPr>
              <w:fldChar w:fldCharType="begin"/>
            </w:r>
            <w:r w:rsidR="004A5420" w:rsidRPr="00007DFA">
              <w:rPr>
                <w:i w:val="0"/>
                <w:webHidden/>
                <w:sz w:val="22"/>
                <w:szCs w:val="22"/>
              </w:rPr>
              <w:instrText xml:space="preserve"> PAGEREF _Toc48247241 \h </w:instrText>
            </w:r>
            <w:r w:rsidR="004A5420" w:rsidRPr="00007DFA">
              <w:rPr>
                <w:i w:val="0"/>
                <w:webHidden/>
                <w:sz w:val="22"/>
                <w:szCs w:val="22"/>
              </w:rPr>
            </w:r>
            <w:r w:rsidR="004A5420" w:rsidRPr="00007DFA">
              <w:rPr>
                <w:i w:val="0"/>
                <w:webHidden/>
                <w:sz w:val="22"/>
                <w:szCs w:val="22"/>
              </w:rPr>
              <w:fldChar w:fldCharType="separate"/>
            </w:r>
            <w:r>
              <w:rPr>
                <w:i w:val="0"/>
                <w:webHidden/>
                <w:sz w:val="22"/>
                <w:szCs w:val="22"/>
              </w:rPr>
              <w:t>153</w:t>
            </w:r>
            <w:r w:rsidR="004A5420" w:rsidRPr="00007DFA">
              <w:rPr>
                <w:i w:val="0"/>
                <w:webHidden/>
                <w:sz w:val="22"/>
                <w:szCs w:val="22"/>
              </w:rPr>
              <w:fldChar w:fldCharType="end"/>
            </w:r>
          </w:hyperlink>
        </w:p>
        <w:p w14:paraId="4D81D2AC" w14:textId="05BDFE7B" w:rsidR="004A5420" w:rsidRPr="00007DFA" w:rsidRDefault="00904B03">
          <w:pPr>
            <w:pStyle w:val="TDC2"/>
            <w:rPr>
              <w:rFonts w:eastAsiaTheme="minorEastAsia"/>
              <w:i w:val="0"/>
              <w:iCs w:val="0"/>
              <w:sz w:val="22"/>
              <w:szCs w:val="22"/>
              <w:lang w:val="es-CO" w:eastAsia="es-CO"/>
            </w:rPr>
          </w:pPr>
          <w:hyperlink w:anchor="_Toc48247242" w:history="1">
            <w:r w:rsidR="004A5420" w:rsidRPr="00007DFA">
              <w:rPr>
                <w:rStyle w:val="Hipervnculo"/>
                <w:i w:val="0"/>
                <w:color w:val="6699FD"/>
                <w:sz w:val="22"/>
                <w:szCs w:val="22"/>
              </w:rPr>
              <w:t>6.20</w:t>
            </w:r>
            <w:r w:rsidR="004A5420" w:rsidRPr="00007DFA">
              <w:rPr>
                <w:rFonts w:eastAsiaTheme="minorEastAsia"/>
                <w:i w:val="0"/>
                <w:iCs w:val="0"/>
                <w:sz w:val="22"/>
                <w:szCs w:val="22"/>
                <w:lang w:val="es-CO" w:eastAsia="es-CO"/>
              </w:rPr>
              <w:tab/>
            </w:r>
            <w:r w:rsidR="004A5420" w:rsidRPr="00007DFA">
              <w:rPr>
                <w:rStyle w:val="Hipervnculo"/>
                <w:i w:val="0"/>
                <w:color w:val="6699FD"/>
                <w:sz w:val="22"/>
                <w:szCs w:val="22"/>
              </w:rPr>
              <w:t>Anexo 20: Acompañamiento y soporte en asuntos legales</w:t>
            </w:r>
            <w:r w:rsidR="004A5420" w:rsidRPr="00007DFA">
              <w:rPr>
                <w:i w:val="0"/>
                <w:webHidden/>
                <w:sz w:val="22"/>
                <w:szCs w:val="22"/>
              </w:rPr>
              <w:tab/>
            </w:r>
            <w:r w:rsidR="004A5420" w:rsidRPr="00007DFA">
              <w:rPr>
                <w:i w:val="0"/>
                <w:webHidden/>
                <w:sz w:val="22"/>
                <w:szCs w:val="22"/>
              </w:rPr>
              <w:fldChar w:fldCharType="begin"/>
            </w:r>
            <w:r w:rsidR="004A5420" w:rsidRPr="00007DFA">
              <w:rPr>
                <w:i w:val="0"/>
                <w:webHidden/>
                <w:sz w:val="22"/>
                <w:szCs w:val="22"/>
              </w:rPr>
              <w:instrText xml:space="preserve"> PAGEREF _Toc48247242 \h </w:instrText>
            </w:r>
            <w:r w:rsidR="004A5420" w:rsidRPr="00007DFA">
              <w:rPr>
                <w:i w:val="0"/>
                <w:webHidden/>
                <w:sz w:val="22"/>
                <w:szCs w:val="22"/>
              </w:rPr>
            </w:r>
            <w:r w:rsidR="004A5420" w:rsidRPr="00007DFA">
              <w:rPr>
                <w:i w:val="0"/>
                <w:webHidden/>
                <w:sz w:val="22"/>
                <w:szCs w:val="22"/>
              </w:rPr>
              <w:fldChar w:fldCharType="separate"/>
            </w:r>
            <w:r>
              <w:rPr>
                <w:i w:val="0"/>
                <w:webHidden/>
                <w:sz w:val="22"/>
                <w:szCs w:val="22"/>
              </w:rPr>
              <w:t>156</w:t>
            </w:r>
            <w:r w:rsidR="004A5420" w:rsidRPr="00007DFA">
              <w:rPr>
                <w:i w:val="0"/>
                <w:webHidden/>
                <w:sz w:val="22"/>
                <w:szCs w:val="22"/>
              </w:rPr>
              <w:fldChar w:fldCharType="end"/>
            </w:r>
          </w:hyperlink>
        </w:p>
        <w:p w14:paraId="087BFC4F" w14:textId="5ECD0B4C" w:rsidR="004A5420" w:rsidRPr="00007DFA" w:rsidRDefault="00904B03">
          <w:pPr>
            <w:pStyle w:val="TDC2"/>
            <w:rPr>
              <w:rFonts w:eastAsiaTheme="minorEastAsia"/>
              <w:i w:val="0"/>
              <w:iCs w:val="0"/>
              <w:sz w:val="22"/>
              <w:szCs w:val="22"/>
              <w:lang w:val="es-CO" w:eastAsia="es-CO"/>
            </w:rPr>
          </w:pPr>
          <w:hyperlink w:anchor="_Toc48247243" w:history="1">
            <w:r w:rsidR="004A5420" w:rsidRPr="00007DFA">
              <w:rPr>
                <w:rStyle w:val="Hipervnculo"/>
                <w:i w:val="0"/>
                <w:color w:val="6699FD"/>
                <w:sz w:val="22"/>
                <w:szCs w:val="22"/>
              </w:rPr>
              <w:t>6.21</w:t>
            </w:r>
            <w:r w:rsidR="004A5420" w:rsidRPr="00007DFA">
              <w:rPr>
                <w:rFonts w:eastAsiaTheme="minorEastAsia"/>
                <w:i w:val="0"/>
                <w:iCs w:val="0"/>
                <w:sz w:val="22"/>
                <w:szCs w:val="22"/>
                <w:lang w:val="es-CO" w:eastAsia="es-CO"/>
              </w:rPr>
              <w:tab/>
            </w:r>
            <w:r w:rsidR="004A5420" w:rsidRPr="00007DFA">
              <w:rPr>
                <w:rStyle w:val="Hipervnculo"/>
                <w:i w:val="0"/>
                <w:color w:val="6699FD"/>
                <w:sz w:val="22"/>
                <w:szCs w:val="22"/>
              </w:rPr>
              <w:t>Anexo 21: Elaboración y seguimiento documentos CONPES</w:t>
            </w:r>
            <w:r w:rsidR="004A5420" w:rsidRPr="00007DFA">
              <w:rPr>
                <w:i w:val="0"/>
                <w:webHidden/>
                <w:sz w:val="22"/>
                <w:szCs w:val="22"/>
              </w:rPr>
              <w:tab/>
            </w:r>
            <w:r w:rsidR="004A5420" w:rsidRPr="00007DFA">
              <w:rPr>
                <w:i w:val="0"/>
                <w:webHidden/>
                <w:sz w:val="22"/>
                <w:szCs w:val="22"/>
              </w:rPr>
              <w:fldChar w:fldCharType="begin"/>
            </w:r>
            <w:r w:rsidR="004A5420" w:rsidRPr="00007DFA">
              <w:rPr>
                <w:i w:val="0"/>
                <w:webHidden/>
                <w:sz w:val="22"/>
                <w:szCs w:val="22"/>
              </w:rPr>
              <w:instrText xml:space="preserve"> PAGEREF _Toc48247243 \h </w:instrText>
            </w:r>
            <w:r w:rsidR="004A5420" w:rsidRPr="00007DFA">
              <w:rPr>
                <w:i w:val="0"/>
                <w:webHidden/>
                <w:sz w:val="22"/>
                <w:szCs w:val="22"/>
              </w:rPr>
            </w:r>
            <w:r w:rsidR="004A5420" w:rsidRPr="00007DFA">
              <w:rPr>
                <w:i w:val="0"/>
                <w:webHidden/>
                <w:sz w:val="22"/>
                <w:szCs w:val="22"/>
              </w:rPr>
              <w:fldChar w:fldCharType="separate"/>
            </w:r>
            <w:r>
              <w:rPr>
                <w:i w:val="0"/>
                <w:webHidden/>
                <w:sz w:val="22"/>
                <w:szCs w:val="22"/>
              </w:rPr>
              <w:t>165</w:t>
            </w:r>
            <w:r w:rsidR="004A5420" w:rsidRPr="00007DFA">
              <w:rPr>
                <w:i w:val="0"/>
                <w:webHidden/>
                <w:sz w:val="22"/>
                <w:szCs w:val="22"/>
              </w:rPr>
              <w:fldChar w:fldCharType="end"/>
            </w:r>
          </w:hyperlink>
        </w:p>
        <w:p w14:paraId="178B24CA" w14:textId="10FCFA9E" w:rsidR="004A5420" w:rsidRPr="00007DFA" w:rsidRDefault="00904B03">
          <w:pPr>
            <w:pStyle w:val="TDC2"/>
            <w:rPr>
              <w:rFonts w:eastAsiaTheme="minorEastAsia"/>
              <w:i w:val="0"/>
              <w:iCs w:val="0"/>
              <w:sz w:val="22"/>
              <w:szCs w:val="22"/>
              <w:lang w:val="es-CO" w:eastAsia="es-CO"/>
            </w:rPr>
          </w:pPr>
          <w:hyperlink w:anchor="_Toc48247244" w:history="1">
            <w:r w:rsidR="004A5420" w:rsidRPr="00007DFA">
              <w:rPr>
                <w:rStyle w:val="Hipervnculo"/>
                <w:i w:val="0"/>
                <w:color w:val="6699FD"/>
                <w:sz w:val="22"/>
                <w:szCs w:val="22"/>
              </w:rPr>
              <w:t>6.22</w:t>
            </w:r>
            <w:r w:rsidR="004A5420" w:rsidRPr="00007DFA">
              <w:rPr>
                <w:rFonts w:eastAsiaTheme="minorEastAsia"/>
                <w:i w:val="0"/>
                <w:iCs w:val="0"/>
                <w:sz w:val="22"/>
                <w:szCs w:val="22"/>
                <w:lang w:val="es-CO" w:eastAsia="es-CO"/>
              </w:rPr>
              <w:tab/>
            </w:r>
            <w:r w:rsidR="004A5420" w:rsidRPr="00007DFA">
              <w:rPr>
                <w:rStyle w:val="Hipervnculo"/>
                <w:i w:val="0"/>
                <w:color w:val="6699FD"/>
                <w:sz w:val="22"/>
                <w:szCs w:val="22"/>
              </w:rPr>
              <w:t xml:space="preserve">Anexo 22: Contratación </w:t>
            </w:r>
            <w:r w:rsidR="000F32AA">
              <w:rPr>
                <w:rStyle w:val="Hipervnculo"/>
                <w:i w:val="0"/>
                <w:color w:val="6699FD"/>
                <w:sz w:val="22"/>
                <w:szCs w:val="22"/>
              </w:rPr>
              <w:t xml:space="preserve">de personal </w:t>
            </w:r>
            <w:r w:rsidR="004A5420" w:rsidRPr="00007DFA">
              <w:rPr>
                <w:rStyle w:val="Hipervnculo"/>
                <w:i w:val="0"/>
                <w:color w:val="6699FD"/>
                <w:sz w:val="22"/>
                <w:szCs w:val="22"/>
              </w:rPr>
              <w:t>en la DGPE</w:t>
            </w:r>
            <w:r w:rsidR="004A5420" w:rsidRPr="00007DFA">
              <w:rPr>
                <w:i w:val="0"/>
                <w:webHidden/>
                <w:sz w:val="22"/>
                <w:szCs w:val="22"/>
              </w:rPr>
              <w:tab/>
            </w:r>
            <w:r w:rsidR="004A5420" w:rsidRPr="00007DFA">
              <w:rPr>
                <w:i w:val="0"/>
                <w:webHidden/>
                <w:sz w:val="22"/>
                <w:szCs w:val="22"/>
              </w:rPr>
              <w:fldChar w:fldCharType="begin"/>
            </w:r>
            <w:r w:rsidR="004A5420" w:rsidRPr="00007DFA">
              <w:rPr>
                <w:i w:val="0"/>
                <w:webHidden/>
                <w:sz w:val="22"/>
                <w:szCs w:val="22"/>
              </w:rPr>
              <w:instrText xml:space="preserve"> PAGEREF _Toc48247244 \h </w:instrText>
            </w:r>
            <w:r w:rsidR="004A5420" w:rsidRPr="00007DFA">
              <w:rPr>
                <w:i w:val="0"/>
                <w:webHidden/>
                <w:sz w:val="22"/>
                <w:szCs w:val="22"/>
              </w:rPr>
            </w:r>
            <w:r w:rsidR="004A5420" w:rsidRPr="00007DFA">
              <w:rPr>
                <w:i w:val="0"/>
                <w:webHidden/>
                <w:sz w:val="22"/>
                <w:szCs w:val="22"/>
              </w:rPr>
              <w:fldChar w:fldCharType="separate"/>
            </w:r>
            <w:r>
              <w:rPr>
                <w:i w:val="0"/>
                <w:webHidden/>
                <w:sz w:val="22"/>
                <w:szCs w:val="22"/>
              </w:rPr>
              <w:t>168</w:t>
            </w:r>
            <w:r w:rsidR="004A5420" w:rsidRPr="00007DFA">
              <w:rPr>
                <w:i w:val="0"/>
                <w:webHidden/>
                <w:sz w:val="22"/>
                <w:szCs w:val="22"/>
              </w:rPr>
              <w:fldChar w:fldCharType="end"/>
            </w:r>
          </w:hyperlink>
        </w:p>
        <w:p w14:paraId="500F14CD" w14:textId="7E984FE3" w:rsidR="004A5420" w:rsidRPr="00C72C3B" w:rsidRDefault="00904B03">
          <w:pPr>
            <w:pStyle w:val="TDC2"/>
            <w:rPr>
              <w:rFonts w:eastAsiaTheme="minorEastAsia"/>
              <w:i w:val="0"/>
              <w:iCs w:val="0"/>
              <w:sz w:val="22"/>
              <w:szCs w:val="22"/>
              <w:lang w:val="es-CO" w:eastAsia="es-CO"/>
            </w:rPr>
          </w:pPr>
          <w:hyperlink w:anchor="_Toc48247245" w:history="1">
            <w:r w:rsidR="004A5420" w:rsidRPr="00C72C3B">
              <w:rPr>
                <w:rStyle w:val="Hipervnculo"/>
                <w:i w:val="0"/>
                <w:color w:val="6699FD"/>
                <w:sz w:val="22"/>
                <w:szCs w:val="22"/>
              </w:rPr>
              <w:t>6.23</w:t>
            </w:r>
            <w:r w:rsidR="004A5420" w:rsidRPr="00C72C3B">
              <w:rPr>
                <w:rFonts w:eastAsiaTheme="minorEastAsia"/>
                <w:i w:val="0"/>
                <w:iCs w:val="0"/>
                <w:sz w:val="22"/>
                <w:szCs w:val="22"/>
                <w:lang w:val="es-CO" w:eastAsia="es-CO"/>
              </w:rPr>
              <w:tab/>
            </w:r>
            <w:r w:rsidR="004A5420" w:rsidRPr="00C72C3B">
              <w:rPr>
                <w:rStyle w:val="Hipervnculo"/>
                <w:i w:val="0"/>
                <w:color w:val="6699FD"/>
                <w:sz w:val="22"/>
                <w:szCs w:val="22"/>
              </w:rPr>
              <w:t>Anexo 23: Gestión sistemas de información e indicadores del MHCP</w:t>
            </w:r>
            <w:r w:rsidR="004A5420" w:rsidRPr="00C72C3B">
              <w:rPr>
                <w:i w:val="0"/>
                <w:webHidden/>
                <w:sz w:val="22"/>
                <w:szCs w:val="22"/>
              </w:rPr>
              <w:tab/>
            </w:r>
            <w:r w:rsidR="004A5420" w:rsidRPr="00C72C3B">
              <w:rPr>
                <w:i w:val="0"/>
                <w:webHidden/>
                <w:sz w:val="22"/>
                <w:szCs w:val="22"/>
              </w:rPr>
              <w:fldChar w:fldCharType="begin"/>
            </w:r>
            <w:r w:rsidR="004A5420" w:rsidRPr="00C72C3B">
              <w:rPr>
                <w:i w:val="0"/>
                <w:webHidden/>
                <w:sz w:val="22"/>
                <w:szCs w:val="22"/>
              </w:rPr>
              <w:instrText xml:space="preserve"> PAGEREF _Toc48247245 \h </w:instrText>
            </w:r>
            <w:r w:rsidR="004A5420" w:rsidRPr="00C72C3B">
              <w:rPr>
                <w:i w:val="0"/>
                <w:webHidden/>
                <w:sz w:val="22"/>
                <w:szCs w:val="22"/>
              </w:rPr>
            </w:r>
            <w:r w:rsidR="004A5420" w:rsidRPr="00C72C3B">
              <w:rPr>
                <w:i w:val="0"/>
                <w:webHidden/>
                <w:sz w:val="22"/>
                <w:szCs w:val="22"/>
              </w:rPr>
              <w:fldChar w:fldCharType="separate"/>
            </w:r>
            <w:r>
              <w:rPr>
                <w:i w:val="0"/>
                <w:webHidden/>
                <w:sz w:val="22"/>
                <w:szCs w:val="22"/>
              </w:rPr>
              <w:t>171</w:t>
            </w:r>
            <w:r w:rsidR="004A5420" w:rsidRPr="00C72C3B">
              <w:rPr>
                <w:i w:val="0"/>
                <w:webHidden/>
                <w:sz w:val="22"/>
                <w:szCs w:val="22"/>
              </w:rPr>
              <w:fldChar w:fldCharType="end"/>
            </w:r>
          </w:hyperlink>
        </w:p>
        <w:p w14:paraId="6D9DD7E2" w14:textId="40C15597" w:rsidR="004A5420" w:rsidRPr="00C72C3B" w:rsidRDefault="00904B03">
          <w:pPr>
            <w:pStyle w:val="TDC2"/>
            <w:rPr>
              <w:rFonts w:eastAsiaTheme="minorEastAsia"/>
              <w:i w:val="0"/>
              <w:iCs w:val="0"/>
              <w:sz w:val="22"/>
              <w:szCs w:val="22"/>
              <w:lang w:val="es-CO" w:eastAsia="es-CO"/>
            </w:rPr>
          </w:pPr>
          <w:hyperlink w:anchor="_Toc48247246" w:history="1">
            <w:r w:rsidR="004A5420" w:rsidRPr="00C72C3B">
              <w:rPr>
                <w:rStyle w:val="Hipervnculo"/>
                <w:i w:val="0"/>
                <w:color w:val="6699FD"/>
                <w:sz w:val="22"/>
                <w:szCs w:val="22"/>
              </w:rPr>
              <w:t>6.24</w:t>
            </w:r>
            <w:r w:rsidR="004A5420" w:rsidRPr="00C72C3B">
              <w:rPr>
                <w:rFonts w:eastAsiaTheme="minorEastAsia"/>
                <w:i w:val="0"/>
                <w:iCs w:val="0"/>
                <w:sz w:val="22"/>
                <w:szCs w:val="22"/>
                <w:lang w:val="es-CO" w:eastAsia="es-CO"/>
              </w:rPr>
              <w:tab/>
            </w:r>
            <w:r w:rsidR="004A5420" w:rsidRPr="00C72C3B">
              <w:rPr>
                <w:rStyle w:val="Hipervnculo"/>
                <w:i w:val="0"/>
                <w:color w:val="6699FD"/>
                <w:sz w:val="22"/>
                <w:szCs w:val="22"/>
              </w:rPr>
              <w:t>Anexo 24: Principales aspectos normativos de las empresas y entidades con participación estatal</w:t>
            </w:r>
            <w:r w:rsidR="004A5420" w:rsidRPr="00C72C3B">
              <w:rPr>
                <w:i w:val="0"/>
                <w:webHidden/>
                <w:sz w:val="22"/>
                <w:szCs w:val="22"/>
              </w:rPr>
              <w:tab/>
            </w:r>
            <w:r w:rsidR="004A5420" w:rsidRPr="00C72C3B">
              <w:rPr>
                <w:i w:val="0"/>
                <w:webHidden/>
                <w:sz w:val="22"/>
                <w:szCs w:val="22"/>
              </w:rPr>
              <w:fldChar w:fldCharType="begin"/>
            </w:r>
            <w:r w:rsidR="004A5420" w:rsidRPr="00C72C3B">
              <w:rPr>
                <w:i w:val="0"/>
                <w:webHidden/>
                <w:sz w:val="22"/>
                <w:szCs w:val="22"/>
              </w:rPr>
              <w:instrText xml:space="preserve"> PAGEREF _Toc48247246 \h </w:instrText>
            </w:r>
            <w:r w:rsidR="004A5420" w:rsidRPr="00C72C3B">
              <w:rPr>
                <w:i w:val="0"/>
                <w:webHidden/>
                <w:sz w:val="22"/>
                <w:szCs w:val="22"/>
              </w:rPr>
            </w:r>
            <w:r w:rsidR="004A5420" w:rsidRPr="00C72C3B">
              <w:rPr>
                <w:i w:val="0"/>
                <w:webHidden/>
                <w:sz w:val="22"/>
                <w:szCs w:val="22"/>
              </w:rPr>
              <w:fldChar w:fldCharType="separate"/>
            </w:r>
            <w:r>
              <w:rPr>
                <w:i w:val="0"/>
                <w:webHidden/>
                <w:sz w:val="22"/>
                <w:szCs w:val="22"/>
              </w:rPr>
              <w:t>174</w:t>
            </w:r>
            <w:r w:rsidR="004A5420" w:rsidRPr="00C72C3B">
              <w:rPr>
                <w:i w:val="0"/>
                <w:webHidden/>
                <w:sz w:val="22"/>
                <w:szCs w:val="22"/>
              </w:rPr>
              <w:fldChar w:fldCharType="end"/>
            </w:r>
          </w:hyperlink>
        </w:p>
        <w:p w14:paraId="15962247" w14:textId="12A1CA7A" w:rsidR="00431794" w:rsidRDefault="00D410B5" w:rsidP="00BB53F5">
          <w:pPr>
            <w:jc w:val="both"/>
          </w:pPr>
          <w:r w:rsidRPr="007B1C07">
            <w:rPr>
              <w:rFonts w:ascii="Arial" w:hAnsi="Arial" w:cs="Arial"/>
              <w:i/>
              <w:iCs/>
              <w:color w:val="6499FD"/>
              <w:sz w:val="22"/>
              <w:szCs w:val="22"/>
            </w:rPr>
            <w:fldChar w:fldCharType="end"/>
          </w:r>
        </w:p>
      </w:sdtContent>
    </w:sdt>
    <w:p w14:paraId="6D020638" w14:textId="77777777" w:rsidR="007B1C07" w:rsidRPr="007B1C07" w:rsidRDefault="007B1C07" w:rsidP="00EA2074">
      <w:pPr>
        <w:pStyle w:val="TtuloTDC"/>
        <w:numPr>
          <w:ilvl w:val="0"/>
          <w:numId w:val="0"/>
        </w:numPr>
        <w:ind w:left="432"/>
        <w:jc w:val="center"/>
        <w:rPr>
          <w:rFonts w:ascii="Arial" w:hAnsi="Arial" w:cs="Arial"/>
          <w:b/>
          <w:color w:val="3466CC"/>
          <w:sz w:val="2"/>
          <w:szCs w:val="36"/>
          <w:lang w:val="es-ES"/>
        </w:rPr>
      </w:pPr>
    </w:p>
    <w:p w14:paraId="2304CDE3" w14:textId="3410365B" w:rsidR="00EA2074" w:rsidRDefault="00EA2074" w:rsidP="00EA2074">
      <w:pPr>
        <w:pStyle w:val="TtuloTDC"/>
        <w:numPr>
          <w:ilvl w:val="0"/>
          <w:numId w:val="0"/>
        </w:numPr>
        <w:ind w:left="432"/>
        <w:jc w:val="center"/>
      </w:pPr>
      <w:r>
        <w:rPr>
          <w:rFonts w:ascii="Arial" w:hAnsi="Arial" w:cs="Arial"/>
          <w:b/>
          <w:color w:val="3466CC"/>
          <w:sz w:val="36"/>
          <w:szCs w:val="36"/>
          <w:lang w:val="es-ES"/>
        </w:rPr>
        <w:t>Gráficos</w:t>
      </w:r>
    </w:p>
    <w:p w14:paraId="3D484D60" w14:textId="77777777" w:rsidR="00EA2074" w:rsidRPr="00EA2074" w:rsidRDefault="00EA2074" w:rsidP="00EA2074"/>
    <w:p w14:paraId="6037AB45" w14:textId="77777777" w:rsidR="00285AAF" w:rsidRPr="00285AAF" w:rsidRDefault="00285AAF" w:rsidP="00285AAF"/>
    <w:p w14:paraId="6D91DFBC" w14:textId="294859BF" w:rsidR="00A92C06" w:rsidRPr="002A4323" w:rsidRDefault="00285AAF" w:rsidP="002A4323">
      <w:pPr>
        <w:pStyle w:val="Tabladeilustraciones"/>
        <w:tabs>
          <w:tab w:val="right" w:leader="dot" w:pos="8828"/>
        </w:tabs>
        <w:spacing w:line="276" w:lineRule="auto"/>
        <w:jc w:val="both"/>
        <w:rPr>
          <w:rFonts w:ascii="Arial" w:eastAsiaTheme="minorEastAsia" w:hAnsi="Arial" w:cs="Arial"/>
          <w:b w:val="0"/>
          <w:bCs w:val="0"/>
          <w:noProof/>
          <w:color w:val="6499FD"/>
          <w:sz w:val="22"/>
          <w:szCs w:val="22"/>
          <w:lang w:val="es-CO" w:eastAsia="es-CO"/>
        </w:rPr>
      </w:pPr>
      <w:r w:rsidRPr="002A4323">
        <w:rPr>
          <w:rFonts w:ascii="Arial" w:hAnsi="Arial" w:cs="Arial"/>
          <w:b w:val="0"/>
          <w:bCs w:val="0"/>
          <w:smallCaps/>
          <w:color w:val="000000" w:themeColor="text1"/>
          <w:sz w:val="22"/>
          <w:szCs w:val="22"/>
          <w:lang w:eastAsia="en-US"/>
        </w:rPr>
        <w:fldChar w:fldCharType="begin"/>
      </w:r>
      <w:r w:rsidRPr="002A4323">
        <w:rPr>
          <w:rFonts w:ascii="Arial" w:hAnsi="Arial" w:cs="Arial"/>
          <w:b w:val="0"/>
          <w:bCs w:val="0"/>
          <w:smallCaps/>
          <w:color w:val="000000" w:themeColor="text1"/>
          <w:sz w:val="22"/>
          <w:szCs w:val="22"/>
          <w:lang w:eastAsia="en-US"/>
        </w:rPr>
        <w:instrText xml:space="preserve"> TOC \c "Gráfico" </w:instrText>
      </w:r>
      <w:r w:rsidRPr="002A4323">
        <w:rPr>
          <w:rFonts w:ascii="Arial" w:hAnsi="Arial" w:cs="Arial"/>
          <w:b w:val="0"/>
          <w:bCs w:val="0"/>
          <w:smallCaps/>
          <w:color w:val="000000" w:themeColor="text1"/>
          <w:sz w:val="22"/>
          <w:szCs w:val="22"/>
          <w:lang w:eastAsia="en-US"/>
        </w:rPr>
        <w:fldChar w:fldCharType="separate"/>
      </w:r>
      <w:r w:rsidR="00A92C06" w:rsidRPr="002A4323">
        <w:rPr>
          <w:rFonts w:ascii="Arial" w:hAnsi="Arial" w:cs="Arial"/>
          <w:noProof/>
          <w:color w:val="3466CC"/>
          <w:sz w:val="22"/>
          <w:szCs w:val="22"/>
        </w:rPr>
        <w:t xml:space="preserve">Gráfico 1 </w:t>
      </w:r>
      <w:r w:rsidR="00A92C06" w:rsidRPr="002A4323">
        <w:rPr>
          <w:rFonts w:ascii="Arial" w:hAnsi="Arial" w:cs="Arial"/>
          <w:b w:val="0"/>
          <w:noProof/>
          <w:color w:val="6499FD"/>
          <w:sz w:val="22"/>
          <w:szCs w:val="22"/>
        </w:rPr>
        <w:t>Organigrama de la estructura del Ministerio de Hacienda y Crédito Público</w:t>
      </w:r>
      <w:r w:rsidR="00A92C06" w:rsidRPr="002A4323">
        <w:rPr>
          <w:rFonts w:ascii="Arial" w:hAnsi="Arial" w:cs="Arial"/>
          <w:b w:val="0"/>
          <w:noProof/>
          <w:color w:val="6499FD"/>
          <w:sz w:val="22"/>
          <w:szCs w:val="22"/>
        </w:rPr>
        <w:tab/>
      </w:r>
      <w:r w:rsidR="00A92C06" w:rsidRPr="002A4323">
        <w:rPr>
          <w:rFonts w:ascii="Arial" w:hAnsi="Arial" w:cs="Arial"/>
          <w:b w:val="0"/>
          <w:noProof/>
          <w:color w:val="6499FD"/>
          <w:sz w:val="22"/>
          <w:szCs w:val="22"/>
        </w:rPr>
        <w:fldChar w:fldCharType="begin"/>
      </w:r>
      <w:r w:rsidR="00A92C06" w:rsidRPr="002A4323">
        <w:rPr>
          <w:rFonts w:ascii="Arial" w:hAnsi="Arial" w:cs="Arial"/>
          <w:b w:val="0"/>
          <w:noProof/>
          <w:color w:val="6499FD"/>
          <w:sz w:val="22"/>
          <w:szCs w:val="22"/>
        </w:rPr>
        <w:instrText xml:space="preserve"> PAGEREF _Toc45735395 \h </w:instrText>
      </w:r>
      <w:r w:rsidR="00A92C06" w:rsidRPr="002A4323">
        <w:rPr>
          <w:rFonts w:ascii="Arial" w:hAnsi="Arial" w:cs="Arial"/>
          <w:b w:val="0"/>
          <w:noProof/>
          <w:color w:val="6499FD"/>
          <w:sz w:val="22"/>
          <w:szCs w:val="22"/>
        </w:rPr>
      </w:r>
      <w:r w:rsidR="00A92C06" w:rsidRPr="002A4323">
        <w:rPr>
          <w:rFonts w:ascii="Arial" w:hAnsi="Arial" w:cs="Arial"/>
          <w:b w:val="0"/>
          <w:noProof/>
          <w:color w:val="6499FD"/>
          <w:sz w:val="22"/>
          <w:szCs w:val="22"/>
        </w:rPr>
        <w:fldChar w:fldCharType="separate"/>
      </w:r>
      <w:r w:rsidR="00904B03">
        <w:rPr>
          <w:rFonts w:ascii="Arial" w:hAnsi="Arial" w:cs="Arial"/>
          <w:b w:val="0"/>
          <w:noProof/>
          <w:color w:val="6499FD"/>
          <w:sz w:val="22"/>
          <w:szCs w:val="22"/>
        </w:rPr>
        <w:t>11</w:t>
      </w:r>
      <w:r w:rsidR="00A92C06" w:rsidRPr="002A4323">
        <w:rPr>
          <w:rFonts w:ascii="Arial" w:hAnsi="Arial" w:cs="Arial"/>
          <w:b w:val="0"/>
          <w:noProof/>
          <w:color w:val="6499FD"/>
          <w:sz w:val="22"/>
          <w:szCs w:val="22"/>
        </w:rPr>
        <w:fldChar w:fldCharType="end"/>
      </w:r>
    </w:p>
    <w:p w14:paraId="104111E8" w14:textId="5BD3166A" w:rsidR="00A92C06" w:rsidRPr="002A4323" w:rsidRDefault="00A92C06" w:rsidP="002A4323">
      <w:pPr>
        <w:pStyle w:val="Tabladeilustraciones"/>
        <w:tabs>
          <w:tab w:val="right" w:leader="dot" w:pos="8828"/>
        </w:tabs>
        <w:spacing w:line="276" w:lineRule="auto"/>
        <w:jc w:val="both"/>
        <w:rPr>
          <w:rFonts w:ascii="Arial" w:eastAsiaTheme="minorEastAsia" w:hAnsi="Arial" w:cs="Arial"/>
          <w:b w:val="0"/>
          <w:bCs w:val="0"/>
          <w:noProof/>
          <w:color w:val="6499FD"/>
          <w:sz w:val="22"/>
          <w:szCs w:val="22"/>
          <w:lang w:val="es-CO" w:eastAsia="es-CO"/>
        </w:rPr>
      </w:pPr>
      <w:r w:rsidRPr="002A4323">
        <w:rPr>
          <w:rFonts w:ascii="Arial" w:hAnsi="Arial" w:cs="Arial"/>
          <w:noProof/>
          <w:color w:val="3466CC"/>
          <w:sz w:val="22"/>
          <w:szCs w:val="22"/>
        </w:rPr>
        <w:t>Gráfico 2:</w:t>
      </w:r>
      <w:r w:rsidRPr="002A4323">
        <w:rPr>
          <w:rFonts w:ascii="Arial" w:hAnsi="Arial" w:cs="Arial"/>
          <w:b w:val="0"/>
          <w:noProof/>
          <w:color w:val="6499FD"/>
          <w:sz w:val="22"/>
          <w:szCs w:val="22"/>
        </w:rPr>
        <w:t xml:space="preserve"> Organigrama de la estructura de la Dirección General de Participaciones Estatales</w:t>
      </w:r>
      <w:r w:rsidRPr="002A4323">
        <w:rPr>
          <w:rFonts w:ascii="Arial" w:hAnsi="Arial" w:cs="Arial"/>
          <w:b w:val="0"/>
          <w:noProof/>
          <w:color w:val="6499FD"/>
          <w:sz w:val="22"/>
          <w:szCs w:val="22"/>
        </w:rPr>
        <w:tab/>
      </w:r>
      <w:r w:rsidRPr="002A4323">
        <w:rPr>
          <w:rFonts w:ascii="Arial" w:hAnsi="Arial" w:cs="Arial"/>
          <w:b w:val="0"/>
          <w:noProof/>
          <w:color w:val="6499FD"/>
          <w:sz w:val="22"/>
          <w:szCs w:val="22"/>
        </w:rPr>
        <w:fldChar w:fldCharType="begin"/>
      </w:r>
      <w:r w:rsidRPr="002A4323">
        <w:rPr>
          <w:rFonts w:ascii="Arial" w:hAnsi="Arial" w:cs="Arial"/>
          <w:b w:val="0"/>
          <w:noProof/>
          <w:color w:val="6499FD"/>
          <w:sz w:val="22"/>
          <w:szCs w:val="22"/>
        </w:rPr>
        <w:instrText xml:space="preserve"> PAGEREF _Toc45735396 \h </w:instrText>
      </w:r>
      <w:r w:rsidRPr="002A4323">
        <w:rPr>
          <w:rFonts w:ascii="Arial" w:hAnsi="Arial" w:cs="Arial"/>
          <w:b w:val="0"/>
          <w:noProof/>
          <w:color w:val="6499FD"/>
          <w:sz w:val="22"/>
          <w:szCs w:val="22"/>
        </w:rPr>
      </w:r>
      <w:r w:rsidRPr="002A4323">
        <w:rPr>
          <w:rFonts w:ascii="Arial" w:hAnsi="Arial" w:cs="Arial"/>
          <w:b w:val="0"/>
          <w:noProof/>
          <w:color w:val="6499FD"/>
          <w:sz w:val="22"/>
          <w:szCs w:val="22"/>
        </w:rPr>
        <w:fldChar w:fldCharType="separate"/>
      </w:r>
      <w:r w:rsidR="00904B03">
        <w:rPr>
          <w:rFonts w:ascii="Arial" w:hAnsi="Arial" w:cs="Arial"/>
          <w:b w:val="0"/>
          <w:noProof/>
          <w:color w:val="6499FD"/>
          <w:sz w:val="22"/>
          <w:szCs w:val="22"/>
        </w:rPr>
        <w:t>11</w:t>
      </w:r>
      <w:r w:rsidRPr="002A4323">
        <w:rPr>
          <w:rFonts w:ascii="Arial" w:hAnsi="Arial" w:cs="Arial"/>
          <w:b w:val="0"/>
          <w:noProof/>
          <w:color w:val="6499FD"/>
          <w:sz w:val="22"/>
          <w:szCs w:val="22"/>
        </w:rPr>
        <w:fldChar w:fldCharType="end"/>
      </w:r>
    </w:p>
    <w:p w14:paraId="2B58A642" w14:textId="12BD3663" w:rsidR="00A92C06" w:rsidRPr="002A4323" w:rsidRDefault="00A92C06" w:rsidP="002A4323">
      <w:pPr>
        <w:pStyle w:val="Tabladeilustraciones"/>
        <w:tabs>
          <w:tab w:val="right" w:leader="dot" w:pos="8828"/>
        </w:tabs>
        <w:spacing w:line="276" w:lineRule="auto"/>
        <w:jc w:val="both"/>
        <w:rPr>
          <w:rFonts w:ascii="Arial" w:eastAsiaTheme="minorEastAsia" w:hAnsi="Arial" w:cs="Arial"/>
          <w:b w:val="0"/>
          <w:bCs w:val="0"/>
          <w:noProof/>
          <w:color w:val="6499FD"/>
          <w:sz w:val="22"/>
          <w:szCs w:val="22"/>
          <w:lang w:val="es-CO" w:eastAsia="es-CO"/>
        </w:rPr>
      </w:pPr>
      <w:r w:rsidRPr="002A4323">
        <w:rPr>
          <w:rFonts w:ascii="Arial" w:hAnsi="Arial" w:cs="Arial"/>
          <w:noProof/>
          <w:color w:val="3466CC"/>
          <w:sz w:val="22"/>
          <w:szCs w:val="22"/>
        </w:rPr>
        <w:t>Gráfico 3:</w:t>
      </w:r>
      <w:r w:rsidRPr="002A4323">
        <w:rPr>
          <w:rFonts w:ascii="Arial" w:hAnsi="Arial" w:cs="Arial"/>
          <w:b w:val="0"/>
          <w:noProof/>
          <w:color w:val="6499FD"/>
          <w:sz w:val="22"/>
          <w:szCs w:val="22"/>
        </w:rPr>
        <w:t xml:space="preserve"> Resumen de Funciones de la DGPE (Decreto 2384 de 2015)</w:t>
      </w:r>
      <w:r w:rsidRPr="002A4323">
        <w:rPr>
          <w:rFonts w:ascii="Arial" w:hAnsi="Arial" w:cs="Arial"/>
          <w:b w:val="0"/>
          <w:noProof/>
          <w:color w:val="6499FD"/>
          <w:sz w:val="22"/>
          <w:szCs w:val="22"/>
        </w:rPr>
        <w:tab/>
      </w:r>
      <w:r w:rsidRPr="002A4323">
        <w:rPr>
          <w:rFonts w:ascii="Arial" w:hAnsi="Arial" w:cs="Arial"/>
          <w:b w:val="0"/>
          <w:noProof/>
          <w:color w:val="6499FD"/>
          <w:sz w:val="22"/>
          <w:szCs w:val="22"/>
        </w:rPr>
        <w:fldChar w:fldCharType="begin"/>
      </w:r>
      <w:r w:rsidRPr="002A4323">
        <w:rPr>
          <w:rFonts w:ascii="Arial" w:hAnsi="Arial" w:cs="Arial"/>
          <w:b w:val="0"/>
          <w:noProof/>
          <w:color w:val="6499FD"/>
          <w:sz w:val="22"/>
          <w:szCs w:val="22"/>
        </w:rPr>
        <w:instrText xml:space="preserve"> PAGEREF _Toc45735397 \h </w:instrText>
      </w:r>
      <w:r w:rsidRPr="002A4323">
        <w:rPr>
          <w:rFonts w:ascii="Arial" w:hAnsi="Arial" w:cs="Arial"/>
          <w:b w:val="0"/>
          <w:noProof/>
          <w:color w:val="6499FD"/>
          <w:sz w:val="22"/>
          <w:szCs w:val="22"/>
        </w:rPr>
      </w:r>
      <w:r w:rsidRPr="002A4323">
        <w:rPr>
          <w:rFonts w:ascii="Arial" w:hAnsi="Arial" w:cs="Arial"/>
          <w:b w:val="0"/>
          <w:noProof/>
          <w:color w:val="6499FD"/>
          <w:sz w:val="22"/>
          <w:szCs w:val="22"/>
        </w:rPr>
        <w:fldChar w:fldCharType="separate"/>
      </w:r>
      <w:r w:rsidR="00904B03">
        <w:rPr>
          <w:rFonts w:ascii="Arial" w:hAnsi="Arial" w:cs="Arial"/>
          <w:b w:val="0"/>
          <w:noProof/>
          <w:color w:val="6499FD"/>
          <w:sz w:val="22"/>
          <w:szCs w:val="22"/>
        </w:rPr>
        <w:t>12</w:t>
      </w:r>
      <w:r w:rsidRPr="002A4323">
        <w:rPr>
          <w:rFonts w:ascii="Arial" w:hAnsi="Arial" w:cs="Arial"/>
          <w:b w:val="0"/>
          <w:noProof/>
          <w:color w:val="6499FD"/>
          <w:sz w:val="22"/>
          <w:szCs w:val="22"/>
        </w:rPr>
        <w:fldChar w:fldCharType="end"/>
      </w:r>
    </w:p>
    <w:p w14:paraId="02EEF591" w14:textId="3BC52D04" w:rsidR="00A92C06" w:rsidRPr="002A4323" w:rsidRDefault="00A92C06" w:rsidP="002A4323">
      <w:pPr>
        <w:pStyle w:val="Tabladeilustraciones"/>
        <w:tabs>
          <w:tab w:val="right" w:leader="dot" w:pos="8828"/>
        </w:tabs>
        <w:spacing w:line="276" w:lineRule="auto"/>
        <w:jc w:val="both"/>
        <w:rPr>
          <w:rFonts w:ascii="Arial" w:eastAsiaTheme="minorEastAsia" w:hAnsi="Arial" w:cs="Arial"/>
          <w:b w:val="0"/>
          <w:bCs w:val="0"/>
          <w:noProof/>
          <w:color w:val="6499FD"/>
          <w:sz w:val="22"/>
          <w:szCs w:val="22"/>
          <w:lang w:val="es-CO" w:eastAsia="es-CO"/>
        </w:rPr>
      </w:pPr>
      <w:r w:rsidRPr="002A4323">
        <w:rPr>
          <w:rFonts w:ascii="Arial" w:hAnsi="Arial" w:cs="Arial"/>
          <w:noProof/>
          <w:color w:val="3466CC"/>
          <w:sz w:val="22"/>
          <w:szCs w:val="22"/>
        </w:rPr>
        <w:t>Gráfico 4:</w:t>
      </w:r>
      <w:r w:rsidRPr="002A4323">
        <w:rPr>
          <w:rFonts w:ascii="Arial" w:hAnsi="Arial" w:cs="Arial"/>
          <w:b w:val="0"/>
          <w:noProof/>
          <w:color w:val="6499FD"/>
          <w:sz w:val="22"/>
          <w:szCs w:val="22"/>
        </w:rPr>
        <w:t xml:space="preserve"> Tipos de entidades gestionadas por la DGPE</w:t>
      </w:r>
      <w:r w:rsidRPr="002A4323">
        <w:rPr>
          <w:rFonts w:ascii="Arial" w:hAnsi="Arial" w:cs="Arial"/>
          <w:b w:val="0"/>
          <w:noProof/>
          <w:color w:val="6499FD"/>
          <w:sz w:val="22"/>
          <w:szCs w:val="22"/>
        </w:rPr>
        <w:tab/>
      </w:r>
      <w:r w:rsidRPr="002A4323">
        <w:rPr>
          <w:rFonts w:ascii="Arial" w:hAnsi="Arial" w:cs="Arial"/>
          <w:b w:val="0"/>
          <w:noProof/>
          <w:color w:val="6499FD"/>
          <w:sz w:val="22"/>
          <w:szCs w:val="22"/>
        </w:rPr>
        <w:fldChar w:fldCharType="begin"/>
      </w:r>
      <w:r w:rsidRPr="002A4323">
        <w:rPr>
          <w:rFonts w:ascii="Arial" w:hAnsi="Arial" w:cs="Arial"/>
          <w:b w:val="0"/>
          <w:noProof/>
          <w:color w:val="6499FD"/>
          <w:sz w:val="22"/>
          <w:szCs w:val="22"/>
        </w:rPr>
        <w:instrText xml:space="preserve"> PAGEREF _Toc45735398 \h </w:instrText>
      </w:r>
      <w:r w:rsidRPr="002A4323">
        <w:rPr>
          <w:rFonts w:ascii="Arial" w:hAnsi="Arial" w:cs="Arial"/>
          <w:b w:val="0"/>
          <w:noProof/>
          <w:color w:val="6499FD"/>
          <w:sz w:val="22"/>
          <w:szCs w:val="22"/>
        </w:rPr>
      </w:r>
      <w:r w:rsidRPr="002A4323">
        <w:rPr>
          <w:rFonts w:ascii="Arial" w:hAnsi="Arial" w:cs="Arial"/>
          <w:b w:val="0"/>
          <w:noProof/>
          <w:color w:val="6499FD"/>
          <w:sz w:val="22"/>
          <w:szCs w:val="22"/>
        </w:rPr>
        <w:fldChar w:fldCharType="separate"/>
      </w:r>
      <w:r w:rsidR="00904B03">
        <w:rPr>
          <w:rFonts w:ascii="Arial" w:hAnsi="Arial" w:cs="Arial"/>
          <w:b w:val="0"/>
          <w:noProof/>
          <w:color w:val="6499FD"/>
          <w:sz w:val="22"/>
          <w:szCs w:val="22"/>
        </w:rPr>
        <w:t>12</w:t>
      </w:r>
      <w:r w:rsidRPr="002A4323">
        <w:rPr>
          <w:rFonts w:ascii="Arial" w:hAnsi="Arial" w:cs="Arial"/>
          <w:b w:val="0"/>
          <w:noProof/>
          <w:color w:val="6499FD"/>
          <w:sz w:val="22"/>
          <w:szCs w:val="22"/>
        </w:rPr>
        <w:fldChar w:fldCharType="end"/>
      </w:r>
    </w:p>
    <w:p w14:paraId="244F6902" w14:textId="017226C9" w:rsidR="00A92C06" w:rsidRPr="002A4323" w:rsidRDefault="00A92C06" w:rsidP="002A4323">
      <w:pPr>
        <w:pStyle w:val="Tabladeilustraciones"/>
        <w:tabs>
          <w:tab w:val="right" w:leader="dot" w:pos="8828"/>
        </w:tabs>
        <w:spacing w:line="276" w:lineRule="auto"/>
        <w:jc w:val="both"/>
        <w:rPr>
          <w:rFonts w:ascii="Arial" w:eastAsiaTheme="minorEastAsia" w:hAnsi="Arial" w:cs="Arial"/>
          <w:b w:val="0"/>
          <w:bCs w:val="0"/>
          <w:noProof/>
          <w:color w:val="6499FD"/>
          <w:sz w:val="22"/>
          <w:szCs w:val="22"/>
          <w:lang w:val="es-CO" w:eastAsia="es-CO"/>
        </w:rPr>
      </w:pPr>
      <w:r w:rsidRPr="002A4323">
        <w:rPr>
          <w:rFonts w:ascii="Arial" w:hAnsi="Arial" w:cs="Arial"/>
          <w:noProof/>
          <w:color w:val="3466CC"/>
          <w:sz w:val="22"/>
          <w:szCs w:val="22"/>
        </w:rPr>
        <w:t>Gráfico 5:</w:t>
      </w:r>
      <w:r w:rsidRPr="002A4323">
        <w:rPr>
          <w:rFonts w:ascii="Arial" w:hAnsi="Arial" w:cs="Arial"/>
          <w:b w:val="0"/>
          <w:noProof/>
          <w:color w:val="6499FD"/>
          <w:sz w:val="22"/>
          <w:szCs w:val="22"/>
        </w:rPr>
        <w:t xml:space="preserve"> Estructura de administración de las empresas</w:t>
      </w:r>
      <w:r w:rsidRPr="002A4323">
        <w:rPr>
          <w:rFonts w:ascii="Arial" w:hAnsi="Arial" w:cs="Arial"/>
          <w:b w:val="0"/>
          <w:noProof/>
          <w:color w:val="6499FD"/>
          <w:sz w:val="22"/>
          <w:szCs w:val="22"/>
        </w:rPr>
        <w:tab/>
      </w:r>
      <w:r w:rsidRPr="002A4323">
        <w:rPr>
          <w:rFonts w:ascii="Arial" w:hAnsi="Arial" w:cs="Arial"/>
          <w:b w:val="0"/>
          <w:noProof/>
          <w:color w:val="6499FD"/>
          <w:sz w:val="22"/>
          <w:szCs w:val="22"/>
        </w:rPr>
        <w:fldChar w:fldCharType="begin"/>
      </w:r>
      <w:r w:rsidRPr="002A4323">
        <w:rPr>
          <w:rFonts w:ascii="Arial" w:hAnsi="Arial" w:cs="Arial"/>
          <w:b w:val="0"/>
          <w:noProof/>
          <w:color w:val="6499FD"/>
          <w:sz w:val="22"/>
          <w:szCs w:val="22"/>
        </w:rPr>
        <w:instrText xml:space="preserve"> PAGEREF _Toc45735399 \h </w:instrText>
      </w:r>
      <w:r w:rsidRPr="002A4323">
        <w:rPr>
          <w:rFonts w:ascii="Arial" w:hAnsi="Arial" w:cs="Arial"/>
          <w:b w:val="0"/>
          <w:noProof/>
          <w:color w:val="6499FD"/>
          <w:sz w:val="22"/>
          <w:szCs w:val="22"/>
        </w:rPr>
      </w:r>
      <w:r w:rsidRPr="002A4323">
        <w:rPr>
          <w:rFonts w:ascii="Arial" w:hAnsi="Arial" w:cs="Arial"/>
          <w:b w:val="0"/>
          <w:noProof/>
          <w:color w:val="6499FD"/>
          <w:sz w:val="22"/>
          <w:szCs w:val="22"/>
        </w:rPr>
        <w:fldChar w:fldCharType="separate"/>
      </w:r>
      <w:r w:rsidR="00904B03">
        <w:rPr>
          <w:rFonts w:ascii="Arial" w:hAnsi="Arial" w:cs="Arial"/>
          <w:b w:val="0"/>
          <w:noProof/>
          <w:color w:val="6499FD"/>
          <w:sz w:val="22"/>
          <w:szCs w:val="22"/>
        </w:rPr>
        <w:t>14</w:t>
      </w:r>
      <w:r w:rsidRPr="002A4323">
        <w:rPr>
          <w:rFonts w:ascii="Arial" w:hAnsi="Arial" w:cs="Arial"/>
          <w:b w:val="0"/>
          <w:noProof/>
          <w:color w:val="6499FD"/>
          <w:sz w:val="22"/>
          <w:szCs w:val="22"/>
        </w:rPr>
        <w:fldChar w:fldCharType="end"/>
      </w:r>
    </w:p>
    <w:p w14:paraId="157C4773" w14:textId="14F2D78F" w:rsidR="00A92C06" w:rsidRPr="002A4323" w:rsidRDefault="00A92C06" w:rsidP="002A4323">
      <w:pPr>
        <w:pStyle w:val="Tabladeilustraciones"/>
        <w:tabs>
          <w:tab w:val="right" w:leader="dot" w:pos="8828"/>
        </w:tabs>
        <w:spacing w:line="276" w:lineRule="auto"/>
        <w:jc w:val="both"/>
        <w:rPr>
          <w:rFonts w:ascii="Arial" w:eastAsiaTheme="minorEastAsia" w:hAnsi="Arial" w:cs="Arial"/>
          <w:b w:val="0"/>
          <w:bCs w:val="0"/>
          <w:noProof/>
          <w:color w:val="6499FD"/>
          <w:sz w:val="22"/>
          <w:szCs w:val="22"/>
          <w:lang w:val="es-CO" w:eastAsia="es-CO"/>
        </w:rPr>
      </w:pPr>
      <w:r w:rsidRPr="002A4323">
        <w:rPr>
          <w:rFonts w:ascii="Arial" w:hAnsi="Arial" w:cs="Arial"/>
          <w:noProof/>
          <w:color w:val="3466CC"/>
          <w:sz w:val="22"/>
          <w:szCs w:val="22"/>
        </w:rPr>
        <w:t>Gráfico 6:</w:t>
      </w:r>
      <w:r w:rsidRPr="002A4323">
        <w:rPr>
          <w:rFonts w:ascii="Arial" w:hAnsi="Arial" w:cs="Arial"/>
          <w:b w:val="0"/>
          <w:noProof/>
          <w:color w:val="6499FD"/>
          <w:sz w:val="22"/>
          <w:szCs w:val="22"/>
        </w:rPr>
        <w:t xml:space="preserve"> Portafolio de empresas con participación del Gobierno nacional a 2019</w:t>
      </w:r>
      <w:r w:rsidRPr="002A4323">
        <w:rPr>
          <w:rFonts w:ascii="Arial" w:hAnsi="Arial" w:cs="Arial"/>
          <w:b w:val="0"/>
          <w:noProof/>
          <w:color w:val="6499FD"/>
          <w:sz w:val="22"/>
          <w:szCs w:val="22"/>
        </w:rPr>
        <w:tab/>
      </w:r>
      <w:r w:rsidRPr="002A4323">
        <w:rPr>
          <w:rFonts w:ascii="Arial" w:hAnsi="Arial" w:cs="Arial"/>
          <w:b w:val="0"/>
          <w:noProof/>
          <w:color w:val="6499FD"/>
          <w:sz w:val="22"/>
          <w:szCs w:val="22"/>
        </w:rPr>
        <w:fldChar w:fldCharType="begin"/>
      </w:r>
      <w:r w:rsidRPr="002A4323">
        <w:rPr>
          <w:rFonts w:ascii="Arial" w:hAnsi="Arial" w:cs="Arial"/>
          <w:b w:val="0"/>
          <w:noProof/>
          <w:color w:val="6499FD"/>
          <w:sz w:val="22"/>
          <w:szCs w:val="22"/>
        </w:rPr>
        <w:instrText xml:space="preserve"> PAGEREF _Toc45735400 \h </w:instrText>
      </w:r>
      <w:r w:rsidRPr="002A4323">
        <w:rPr>
          <w:rFonts w:ascii="Arial" w:hAnsi="Arial" w:cs="Arial"/>
          <w:b w:val="0"/>
          <w:noProof/>
          <w:color w:val="6499FD"/>
          <w:sz w:val="22"/>
          <w:szCs w:val="22"/>
        </w:rPr>
      </w:r>
      <w:r w:rsidRPr="002A4323">
        <w:rPr>
          <w:rFonts w:ascii="Arial" w:hAnsi="Arial" w:cs="Arial"/>
          <w:b w:val="0"/>
          <w:noProof/>
          <w:color w:val="6499FD"/>
          <w:sz w:val="22"/>
          <w:szCs w:val="22"/>
        </w:rPr>
        <w:fldChar w:fldCharType="separate"/>
      </w:r>
      <w:r w:rsidR="00904B03">
        <w:rPr>
          <w:rFonts w:ascii="Arial" w:hAnsi="Arial" w:cs="Arial"/>
          <w:b w:val="0"/>
          <w:noProof/>
          <w:color w:val="6499FD"/>
          <w:sz w:val="22"/>
          <w:szCs w:val="22"/>
        </w:rPr>
        <w:t>16</w:t>
      </w:r>
      <w:r w:rsidRPr="002A4323">
        <w:rPr>
          <w:rFonts w:ascii="Arial" w:hAnsi="Arial" w:cs="Arial"/>
          <w:b w:val="0"/>
          <w:noProof/>
          <w:color w:val="6499FD"/>
          <w:sz w:val="22"/>
          <w:szCs w:val="22"/>
        </w:rPr>
        <w:fldChar w:fldCharType="end"/>
      </w:r>
    </w:p>
    <w:p w14:paraId="5BCDC976" w14:textId="2BC7C398" w:rsidR="00A92C06" w:rsidRPr="002A4323" w:rsidRDefault="00A92C06" w:rsidP="002A4323">
      <w:pPr>
        <w:pStyle w:val="Tabladeilustraciones"/>
        <w:tabs>
          <w:tab w:val="right" w:leader="dot" w:pos="8828"/>
        </w:tabs>
        <w:spacing w:line="276" w:lineRule="auto"/>
        <w:jc w:val="both"/>
        <w:rPr>
          <w:rFonts w:ascii="Arial" w:eastAsiaTheme="minorEastAsia" w:hAnsi="Arial" w:cs="Arial"/>
          <w:b w:val="0"/>
          <w:bCs w:val="0"/>
          <w:noProof/>
          <w:color w:val="6499FD"/>
          <w:sz w:val="22"/>
          <w:szCs w:val="22"/>
          <w:lang w:val="es-CO" w:eastAsia="es-CO"/>
        </w:rPr>
      </w:pPr>
      <w:r w:rsidRPr="002A4323">
        <w:rPr>
          <w:rFonts w:ascii="Arial" w:hAnsi="Arial" w:cs="Arial"/>
          <w:noProof/>
          <w:color w:val="3466CC"/>
          <w:sz w:val="22"/>
          <w:szCs w:val="22"/>
        </w:rPr>
        <w:t>Gráfico 7:</w:t>
      </w:r>
      <w:r w:rsidRPr="002A4323">
        <w:rPr>
          <w:rFonts w:ascii="Arial" w:hAnsi="Arial" w:cs="Arial"/>
          <w:b w:val="0"/>
          <w:noProof/>
          <w:color w:val="6499FD"/>
          <w:sz w:val="22"/>
          <w:szCs w:val="22"/>
        </w:rPr>
        <w:t xml:space="preserve"> Empresas en operación gestionadas por la Dirección General de Participaciones Estatales</w:t>
      </w:r>
      <w:r w:rsidRPr="002A4323">
        <w:rPr>
          <w:rFonts w:ascii="Arial" w:hAnsi="Arial" w:cs="Arial"/>
          <w:b w:val="0"/>
          <w:noProof/>
          <w:color w:val="6499FD"/>
          <w:sz w:val="22"/>
          <w:szCs w:val="22"/>
        </w:rPr>
        <w:tab/>
      </w:r>
      <w:r w:rsidRPr="002A4323">
        <w:rPr>
          <w:rFonts w:ascii="Arial" w:hAnsi="Arial" w:cs="Arial"/>
          <w:b w:val="0"/>
          <w:noProof/>
          <w:color w:val="6499FD"/>
          <w:sz w:val="22"/>
          <w:szCs w:val="22"/>
        </w:rPr>
        <w:fldChar w:fldCharType="begin"/>
      </w:r>
      <w:r w:rsidRPr="002A4323">
        <w:rPr>
          <w:rFonts w:ascii="Arial" w:hAnsi="Arial" w:cs="Arial"/>
          <w:b w:val="0"/>
          <w:noProof/>
          <w:color w:val="6499FD"/>
          <w:sz w:val="22"/>
          <w:szCs w:val="22"/>
        </w:rPr>
        <w:instrText xml:space="preserve"> PAGEREF _Toc45735401 \h </w:instrText>
      </w:r>
      <w:r w:rsidRPr="002A4323">
        <w:rPr>
          <w:rFonts w:ascii="Arial" w:hAnsi="Arial" w:cs="Arial"/>
          <w:b w:val="0"/>
          <w:noProof/>
          <w:color w:val="6499FD"/>
          <w:sz w:val="22"/>
          <w:szCs w:val="22"/>
        </w:rPr>
      </w:r>
      <w:r w:rsidRPr="002A4323">
        <w:rPr>
          <w:rFonts w:ascii="Arial" w:hAnsi="Arial" w:cs="Arial"/>
          <w:b w:val="0"/>
          <w:noProof/>
          <w:color w:val="6499FD"/>
          <w:sz w:val="22"/>
          <w:szCs w:val="22"/>
        </w:rPr>
        <w:fldChar w:fldCharType="separate"/>
      </w:r>
      <w:r w:rsidR="00904B03">
        <w:rPr>
          <w:rFonts w:ascii="Arial" w:hAnsi="Arial" w:cs="Arial"/>
          <w:b w:val="0"/>
          <w:noProof/>
          <w:color w:val="6499FD"/>
          <w:sz w:val="22"/>
          <w:szCs w:val="22"/>
        </w:rPr>
        <w:t>17</w:t>
      </w:r>
      <w:r w:rsidRPr="002A4323">
        <w:rPr>
          <w:rFonts w:ascii="Arial" w:hAnsi="Arial" w:cs="Arial"/>
          <w:b w:val="0"/>
          <w:noProof/>
          <w:color w:val="6499FD"/>
          <w:sz w:val="22"/>
          <w:szCs w:val="22"/>
        </w:rPr>
        <w:fldChar w:fldCharType="end"/>
      </w:r>
    </w:p>
    <w:p w14:paraId="00B6A709" w14:textId="174E594A" w:rsidR="00A92C06" w:rsidRPr="002A4323" w:rsidRDefault="00A92C06" w:rsidP="002A4323">
      <w:pPr>
        <w:pStyle w:val="Tabladeilustraciones"/>
        <w:tabs>
          <w:tab w:val="right" w:leader="dot" w:pos="8828"/>
        </w:tabs>
        <w:spacing w:line="276" w:lineRule="auto"/>
        <w:jc w:val="both"/>
        <w:rPr>
          <w:rFonts w:ascii="Arial" w:eastAsiaTheme="minorEastAsia" w:hAnsi="Arial" w:cs="Arial"/>
          <w:b w:val="0"/>
          <w:bCs w:val="0"/>
          <w:noProof/>
          <w:color w:val="6499FD"/>
          <w:sz w:val="22"/>
          <w:szCs w:val="22"/>
          <w:lang w:val="es-CO" w:eastAsia="es-CO"/>
        </w:rPr>
      </w:pPr>
      <w:r w:rsidRPr="002A4323">
        <w:rPr>
          <w:rFonts w:ascii="Arial" w:hAnsi="Arial" w:cs="Arial"/>
          <w:noProof/>
          <w:color w:val="3466CC"/>
          <w:sz w:val="22"/>
          <w:szCs w:val="22"/>
        </w:rPr>
        <w:t>Gráfico 8:</w:t>
      </w:r>
      <w:r w:rsidRPr="002A4323">
        <w:rPr>
          <w:rFonts w:ascii="Arial" w:hAnsi="Arial" w:cs="Arial"/>
          <w:b w:val="0"/>
          <w:noProof/>
          <w:color w:val="6499FD"/>
          <w:sz w:val="22"/>
          <w:szCs w:val="22"/>
        </w:rPr>
        <w:t xml:space="preserve"> Distribución de los sistemas de transporte públicos masivos cofinanciados por la Nación</w:t>
      </w:r>
      <w:r w:rsidRPr="002A4323">
        <w:rPr>
          <w:rFonts w:ascii="Arial" w:hAnsi="Arial" w:cs="Arial"/>
          <w:b w:val="0"/>
          <w:noProof/>
          <w:color w:val="6499FD"/>
          <w:sz w:val="22"/>
          <w:szCs w:val="22"/>
        </w:rPr>
        <w:tab/>
      </w:r>
      <w:r w:rsidRPr="002A4323">
        <w:rPr>
          <w:rFonts w:ascii="Arial" w:hAnsi="Arial" w:cs="Arial"/>
          <w:b w:val="0"/>
          <w:noProof/>
          <w:color w:val="6499FD"/>
          <w:sz w:val="22"/>
          <w:szCs w:val="22"/>
        </w:rPr>
        <w:fldChar w:fldCharType="begin"/>
      </w:r>
      <w:r w:rsidRPr="002A4323">
        <w:rPr>
          <w:rFonts w:ascii="Arial" w:hAnsi="Arial" w:cs="Arial"/>
          <w:b w:val="0"/>
          <w:noProof/>
          <w:color w:val="6499FD"/>
          <w:sz w:val="22"/>
          <w:szCs w:val="22"/>
        </w:rPr>
        <w:instrText xml:space="preserve"> PAGEREF _Toc45735402 \h </w:instrText>
      </w:r>
      <w:r w:rsidRPr="002A4323">
        <w:rPr>
          <w:rFonts w:ascii="Arial" w:hAnsi="Arial" w:cs="Arial"/>
          <w:b w:val="0"/>
          <w:noProof/>
          <w:color w:val="6499FD"/>
          <w:sz w:val="22"/>
          <w:szCs w:val="22"/>
        </w:rPr>
      </w:r>
      <w:r w:rsidRPr="002A4323">
        <w:rPr>
          <w:rFonts w:ascii="Arial" w:hAnsi="Arial" w:cs="Arial"/>
          <w:b w:val="0"/>
          <w:noProof/>
          <w:color w:val="6499FD"/>
          <w:sz w:val="22"/>
          <w:szCs w:val="22"/>
        </w:rPr>
        <w:fldChar w:fldCharType="separate"/>
      </w:r>
      <w:r w:rsidR="00904B03">
        <w:rPr>
          <w:rFonts w:ascii="Arial" w:hAnsi="Arial" w:cs="Arial"/>
          <w:b w:val="0"/>
          <w:noProof/>
          <w:color w:val="6499FD"/>
          <w:sz w:val="22"/>
          <w:szCs w:val="22"/>
        </w:rPr>
        <w:t>18</w:t>
      </w:r>
      <w:r w:rsidRPr="002A4323">
        <w:rPr>
          <w:rFonts w:ascii="Arial" w:hAnsi="Arial" w:cs="Arial"/>
          <w:b w:val="0"/>
          <w:noProof/>
          <w:color w:val="6499FD"/>
          <w:sz w:val="22"/>
          <w:szCs w:val="22"/>
        </w:rPr>
        <w:fldChar w:fldCharType="end"/>
      </w:r>
    </w:p>
    <w:p w14:paraId="7A32BEB6" w14:textId="0858228D" w:rsidR="00A92C06" w:rsidRPr="002A4323" w:rsidRDefault="00A92C06" w:rsidP="002A4323">
      <w:pPr>
        <w:pStyle w:val="Tabladeilustraciones"/>
        <w:tabs>
          <w:tab w:val="right" w:leader="dot" w:pos="8828"/>
        </w:tabs>
        <w:spacing w:line="276" w:lineRule="auto"/>
        <w:jc w:val="both"/>
        <w:rPr>
          <w:rFonts w:ascii="Arial" w:eastAsiaTheme="minorEastAsia" w:hAnsi="Arial" w:cs="Arial"/>
          <w:b w:val="0"/>
          <w:bCs w:val="0"/>
          <w:noProof/>
          <w:color w:val="6499FD"/>
          <w:sz w:val="22"/>
          <w:szCs w:val="22"/>
          <w:lang w:val="es-CO" w:eastAsia="es-CO"/>
        </w:rPr>
      </w:pPr>
      <w:r w:rsidRPr="002A4323">
        <w:rPr>
          <w:rFonts w:ascii="Arial" w:hAnsi="Arial" w:cs="Arial"/>
          <w:noProof/>
          <w:color w:val="3466CC"/>
          <w:sz w:val="22"/>
          <w:szCs w:val="22"/>
        </w:rPr>
        <w:t xml:space="preserve">Gráfico 9: </w:t>
      </w:r>
      <w:r w:rsidRPr="002A4323">
        <w:rPr>
          <w:rFonts w:ascii="Arial" w:hAnsi="Arial" w:cs="Arial"/>
          <w:b w:val="0"/>
          <w:noProof/>
          <w:color w:val="6499FD"/>
          <w:sz w:val="22"/>
          <w:szCs w:val="22"/>
        </w:rPr>
        <w:t>Puntos principales definidos por el CONPES 3927 para establecer una estrategia de gestión del portafolio de empresas de la Nación</w:t>
      </w:r>
      <w:r w:rsidRPr="002A4323">
        <w:rPr>
          <w:rFonts w:ascii="Arial" w:hAnsi="Arial" w:cs="Arial"/>
          <w:b w:val="0"/>
          <w:noProof/>
          <w:color w:val="6499FD"/>
          <w:sz w:val="22"/>
          <w:szCs w:val="22"/>
        </w:rPr>
        <w:tab/>
      </w:r>
      <w:r w:rsidRPr="002A4323">
        <w:rPr>
          <w:rFonts w:ascii="Arial" w:hAnsi="Arial" w:cs="Arial"/>
          <w:b w:val="0"/>
          <w:noProof/>
          <w:color w:val="6499FD"/>
          <w:sz w:val="22"/>
          <w:szCs w:val="22"/>
        </w:rPr>
        <w:fldChar w:fldCharType="begin"/>
      </w:r>
      <w:r w:rsidRPr="002A4323">
        <w:rPr>
          <w:rFonts w:ascii="Arial" w:hAnsi="Arial" w:cs="Arial"/>
          <w:b w:val="0"/>
          <w:noProof/>
          <w:color w:val="6499FD"/>
          <w:sz w:val="22"/>
          <w:szCs w:val="22"/>
        </w:rPr>
        <w:instrText xml:space="preserve"> PAGEREF _Toc45735403 \h </w:instrText>
      </w:r>
      <w:r w:rsidRPr="002A4323">
        <w:rPr>
          <w:rFonts w:ascii="Arial" w:hAnsi="Arial" w:cs="Arial"/>
          <w:b w:val="0"/>
          <w:noProof/>
          <w:color w:val="6499FD"/>
          <w:sz w:val="22"/>
          <w:szCs w:val="22"/>
        </w:rPr>
      </w:r>
      <w:r w:rsidRPr="002A4323">
        <w:rPr>
          <w:rFonts w:ascii="Arial" w:hAnsi="Arial" w:cs="Arial"/>
          <w:b w:val="0"/>
          <w:noProof/>
          <w:color w:val="6499FD"/>
          <w:sz w:val="22"/>
          <w:szCs w:val="22"/>
        </w:rPr>
        <w:fldChar w:fldCharType="separate"/>
      </w:r>
      <w:r w:rsidR="00904B03">
        <w:rPr>
          <w:rFonts w:ascii="Arial" w:hAnsi="Arial" w:cs="Arial"/>
          <w:b w:val="0"/>
          <w:noProof/>
          <w:color w:val="6499FD"/>
          <w:sz w:val="22"/>
          <w:szCs w:val="22"/>
        </w:rPr>
        <w:t>20</w:t>
      </w:r>
      <w:r w:rsidRPr="002A4323">
        <w:rPr>
          <w:rFonts w:ascii="Arial" w:hAnsi="Arial" w:cs="Arial"/>
          <w:b w:val="0"/>
          <w:noProof/>
          <w:color w:val="6499FD"/>
          <w:sz w:val="22"/>
          <w:szCs w:val="22"/>
        </w:rPr>
        <w:fldChar w:fldCharType="end"/>
      </w:r>
    </w:p>
    <w:p w14:paraId="07CB4009" w14:textId="78D47395" w:rsidR="00A92C06" w:rsidRPr="002A4323" w:rsidRDefault="00A92C06" w:rsidP="002A4323">
      <w:pPr>
        <w:pStyle w:val="Tabladeilustraciones"/>
        <w:tabs>
          <w:tab w:val="right" w:leader="dot" w:pos="8828"/>
        </w:tabs>
        <w:spacing w:line="276" w:lineRule="auto"/>
        <w:jc w:val="both"/>
        <w:rPr>
          <w:rFonts w:ascii="Arial" w:eastAsiaTheme="minorEastAsia" w:hAnsi="Arial" w:cs="Arial"/>
          <w:b w:val="0"/>
          <w:bCs w:val="0"/>
          <w:noProof/>
          <w:color w:val="6499FD"/>
          <w:sz w:val="22"/>
          <w:szCs w:val="22"/>
          <w:lang w:val="es-CO" w:eastAsia="es-CO"/>
        </w:rPr>
      </w:pPr>
      <w:r w:rsidRPr="002A4323">
        <w:rPr>
          <w:rFonts w:ascii="Arial" w:hAnsi="Arial" w:cs="Arial"/>
          <w:noProof/>
          <w:color w:val="3466CC"/>
          <w:sz w:val="22"/>
          <w:szCs w:val="22"/>
        </w:rPr>
        <w:t xml:space="preserve">Gráfico 10: </w:t>
      </w:r>
      <w:r w:rsidRPr="002A4323">
        <w:rPr>
          <w:rFonts w:ascii="Arial" w:hAnsi="Arial" w:cs="Arial"/>
          <w:b w:val="0"/>
          <w:noProof/>
          <w:color w:val="6499FD"/>
          <w:sz w:val="22"/>
          <w:szCs w:val="22"/>
        </w:rPr>
        <w:t>Modelo de gestión aplicado a las empresas gestionadas por la DGPE</w:t>
      </w:r>
      <w:r w:rsidRPr="002A4323">
        <w:rPr>
          <w:rFonts w:ascii="Arial" w:hAnsi="Arial" w:cs="Arial"/>
          <w:b w:val="0"/>
          <w:noProof/>
          <w:color w:val="6499FD"/>
          <w:sz w:val="22"/>
          <w:szCs w:val="22"/>
        </w:rPr>
        <w:tab/>
      </w:r>
      <w:r w:rsidRPr="002A4323">
        <w:rPr>
          <w:rFonts w:ascii="Arial" w:hAnsi="Arial" w:cs="Arial"/>
          <w:b w:val="0"/>
          <w:noProof/>
          <w:color w:val="6499FD"/>
          <w:sz w:val="22"/>
          <w:szCs w:val="22"/>
        </w:rPr>
        <w:fldChar w:fldCharType="begin"/>
      </w:r>
      <w:r w:rsidRPr="002A4323">
        <w:rPr>
          <w:rFonts w:ascii="Arial" w:hAnsi="Arial" w:cs="Arial"/>
          <w:b w:val="0"/>
          <w:noProof/>
          <w:color w:val="6499FD"/>
          <w:sz w:val="22"/>
          <w:szCs w:val="22"/>
        </w:rPr>
        <w:instrText xml:space="preserve"> PAGEREF _Toc45735404 \h </w:instrText>
      </w:r>
      <w:r w:rsidRPr="002A4323">
        <w:rPr>
          <w:rFonts w:ascii="Arial" w:hAnsi="Arial" w:cs="Arial"/>
          <w:b w:val="0"/>
          <w:noProof/>
          <w:color w:val="6499FD"/>
          <w:sz w:val="22"/>
          <w:szCs w:val="22"/>
        </w:rPr>
      </w:r>
      <w:r w:rsidRPr="002A4323">
        <w:rPr>
          <w:rFonts w:ascii="Arial" w:hAnsi="Arial" w:cs="Arial"/>
          <w:b w:val="0"/>
          <w:noProof/>
          <w:color w:val="6499FD"/>
          <w:sz w:val="22"/>
          <w:szCs w:val="22"/>
        </w:rPr>
        <w:fldChar w:fldCharType="separate"/>
      </w:r>
      <w:r w:rsidR="00904B03">
        <w:rPr>
          <w:rFonts w:ascii="Arial" w:hAnsi="Arial" w:cs="Arial"/>
          <w:b w:val="0"/>
          <w:noProof/>
          <w:color w:val="6499FD"/>
          <w:sz w:val="22"/>
          <w:szCs w:val="22"/>
        </w:rPr>
        <w:t>21</w:t>
      </w:r>
      <w:r w:rsidRPr="002A4323">
        <w:rPr>
          <w:rFonts w:ascii="Arial" w:hAnsi="Arial" w:cs="Arial"/>
          <w:b w:val="0"/>
          <w:noProof/>
          <w:color w:val="6499FD"/>
          <w:sz w:val="22"/>
          <w:szCs w:val="22"/>
        </w:rPr>
        <w:fldChar w:fldCharType="end"/>
      </w:r>
    </w:p>
    <w:p w14:paraId="1B645849" w14:textId="3A923840" w:rsidR="00A92C06" w:rsidRPr="002A4323" w:rsidRDefault="00A92C06" w:rsidP="002A4323">
      <w:pPr>
        <w:pStyle w:val="Tabladeilustraciones"/>
        <w:tabs>
          <w:tab w:val="right" w:leader="dot" w:pos="8828"/>
        </w:tabs>
        <w:spacing w:line="276" w:lineRule="auto"/>
        <w:jc w:val="both"/>
        <w:rPr>
          <w:rFonts w:ascii="Arial" w:eastAsiaTheme="minorEastAsia" w:hAnsi="Arial" w:cs="Arial"/>
          <w:b w:val="0"/>
          <w:bCs w:val="0"/>
          <w:noProof/>
          <w:color w:val="6499FD"/>
          <w:sz w:val="22"/>
          <w:szCs w:val="22"/>
          <w:lang w:val="es-CO" w:eastAsia="es-CO"/>
        </w:rPr>
      </w:pPr>
      <w:r w:rsidRPr="002A4323">
        <w:rPr>
          <w:rFonts w:ascii="Arial" w:hAnsi="Arial" w:cs="Arial"/>
          <w:noProof/>
          <w:color w:val="3466CC"/>
          <w:sz w:val="22"/>
          <w:szCs w:val="22"/>
        </w:rPr>
        <w:t>Gráfico 11:</w:t>
      </w:r>
      <w:r w:rsidRPr="002A4323">
        <w:rPr>
          <w:rFonts w:ascii="Arial" w:hAnsi="Arial" w:cs="Arial"/>
          <w:b w:val="0"/>
          <w:noProof/>
          <w:color w:val="6499FD"/>
          <w:sz w:val="22"/>
          <w:szCs w:val="22"/>
        </w:rPr>
        <w:t xml:space="preserve"> Proceso general para la definición y comunicación de mandato</w:t>
      </w:r>
      <w:r w:rsidRPr="002A4323">
        <w:rPr>
          <w:rFonts w:ascii="Arial" w:hAnsi="Arial" w:cs="Arial"/>
          <w:b w:val="0"/>
          <w:noProof/>
          <w:color w:val="6499FD"/>
          <w:sz w:val="22"/>
          <w:szCs w:val="22"/>
        </w:rPr>
        <w:tab/>
      </w:r>
      <w:r w:rsidRPr="002A4323">
        <w:rPr>
          <w:rFonts w:ascii="Arial" w:hAnsi="Arial" w:cs="Arial"/>
          <w:b w:val="0"/>
          <w:noProof/>
          <w:color w:val="6499FD"/>
          <w:sz w:val="22"/>
          <w:szCs w:val="22"/>
        </w:rPr>
        <w:fldChar w:fldCharType="begin"/>
      </w:r>
      <w:r w:rsidRPr="002A4323">
        <w:rPr>
          <w:rFonts w:ascii="Arial" w:hAnsi="Arial" w:cs="Arial"/>
          <w:b w:val="0"/>
          <w:noProof/>
          <w:color w:val="6499FD"/>
          <w:sz w:val="22"/>
          <w:szCs w:val="22"/>
        </w:rPr>
        <w:instrText xml:space="preserve"> PAGEREF _Toc45735405 \h </w:instrText>
      </w:r>
      <w:r w:rsidRPr="002A4323">
        <w:rPr>
          <w:rFonts w:ascii="Arial" w:hAnsi="Arial" w:cs="Arial"/>
          <w:b w:val="0"/>
          <w:noProof/>
          <w:color w:val="6499FD"/>
          <w:sz w:val="22"/>
          <w:szCs w:val="22"/>
        </w:rPr>
      </w:r>
      <w:r w:rsidRPr="002A4323">
        <w:rPr>
          <w:rFonts w:ascii="Arial" w:hAnsi="Arial" w:cs="Arial"/>
          <w:b w:val="0"/>
          <w:noProof/>
          <w:color w:val="6499FD"/>
          <w:sz w:val="22"/>
          <w:szCs w:val="22"/>
        </w:rPr>
        <w:fldChar w:fldCharType="separate"/>
      </w:r>
      <w:r w:rsidR="00904B03">
        <w:rPr>
          <w:rFonts w:ascii="Arial" w:hAnsi="Arial" w:cs="Arial"/>
          <w:b w:val="0"/>
          <w:noProof/>
          <w:color w:val="6499FD"/>
          <w:sz w:val="22"/>
          <w:szCs w:val="22"/>
        </w:rPr>
        <w:t>22</w:t>
      </w:r>
      <w:r w:rsidRPr="002A4323">
        <w:rPr>
          <w:rFonts w:ascii="Arial" w:hAnsi="Arial" w:cs="Arial"/>
          <w:b w:val="0"/>
          <w:noProof/>
          <w:color w:val="6499FD"/>
          <w:sz w:val="22"/>
          <w:szCs w:val="22"/>
        </w:rPr>
        <w:fldChar w:fldCharType="end"/>
      </w:r>
    </w:p>
    <w:p w14:paraId="739BB924" w14:textId="7CBF0492" w:rsidR="00A92C06" w:rsidRPr="002A4323" w:rsidRDefault="00A92C06" w:rsidP="002A4323">
      <w:pPr>
        <w:pStyle w:val="Tabladeilustraciones"/>
        <w:tabs>
          <w:tab w:val="right" w:leader="dot" w:pos="8828"/>
        </w:tabs>
        <w:spacing w:line="276" w:lineRule="auto"/>
        <w:jc w:val="both"/>
        <w:rPr>
          <w:rFonts w:ascii="Arial" w:eastAsiaTheme="minorEastAsia" w:hAnsi="Arial" w:cs="Arial"/>
          <w:b w:val="0"/>
          <w:bCs w:val="0"/>
          <w:noProof/>
          <w:color w:val="6499FD"/>
          <w:sz w:val="22"/>
          <w:szCs w:val="22"/>
          <w:lang w:val="es-CO" w:eastAsia="es-CO"/>
        </w:rPr>
      </w:pPr>
      <w:r w:rsidRPr="002A4323">
        <w:rPr>
          <w:rFonts w:ascii="Arial" w:hAnsi="Arial" w:cs="Arial"/>
          <w:noProof/>
          <w:color w:val="3466CC"/>
          <w:sz w:val="22"/>
          <w:szCs w:val="22"/>
        </w:rPr>
        <w:t xml:space="preserve">Gráfico 12: </w:t>
      </w:r>
      <w:r w:rsidRPr="002A4323">
        <w:rPr>
          <w:rFonts w:ascii="Arial" w:hAnsi="Arial" w:cs="Arial"/>
          <w:b w:val="0"/>
          <w:noProof/>
          <w:color w:val="6499FD"/>
          <w:sz w:val="22"/>
          <w:szCs w:val="22"/>
        </w:rPr>
        <w:t>Proceso general para socialización y alineación del plan estratégico</w:t>
      </w:r>
      <w:r w:rsidRPr="002A4323">
        <w:rPr>
          <w:rFonts w:ascii="Arial" w:hAnsi="Arial" w:cs="Arial"/>
          <w:b w:val="0"/>
          <w:noProof/>
          <w:color w:val="6499FD"/>
          <w:sz w:val="22"/>
          <w:szCs w:val="22"/>
        </w:rPr>
        <w:tab/>
      </w:r>
      <w:r w:rsidRPr="002A4323">
        <w:rPr>
          <w:rFonts w:ascii="Arial" w:hAnsi="Arial" w:cs="Arial"/>
          <w:b w:val="0"/>
          <w:noProof/>
          <w:color w:val="6499FD"/>
          <w:sz w:val="22"/>
          <w:szCs w:val="22"/>
        </w:rPr>
        <w:fldChar w:fldCharType="begin"/>
      </w:r>
      <w:r w:rsidRPr="002A4323">
        <w:rPr>
          <w:rFonts w:ascii="Arial" w:hAnsi="Arial" w:cs="Arial"/>
          <w:b w:val="0"/>
          <w:noProof/>
          <w:color w:val="6499FD"/>
          <w:sz w:val="22"/>
          <w:szCs w:val="22"/>
        </w:rPr>
        <w:instrText xml:space="preserve"> PAGEREF _Toc45735406 \h </w:instrText>
      </w:r>
      <w:r w:rsidRPr="002A4323">
        <w:rPr>
          <w:rFonts w:ascii="Arial" w:hAnsi="Arial" w:cs="Arial"/>
          <w:b w:val="0"/>
          <w:noProof/>
          <w:color w:val="6499FD"/>
          <w:sz w:val="22"/>
          <w:szCs w:val="22"/>
        </w:rPr>
      </w:r>
      <w:r w:rsidRPr="002A4323">
        <w:rPr>
          <w:rFonts w:ascii="Arial" w:hAnsi="Arial" w:cs="Arial"/>
          <w:b w:val="0"/>
          <w:noProof/>
          <w:color w:val="6499FD"/>
          <w:sz w:val="22"/>
          <w:szCs w:val="22"/>
        </w:rPr>
        <w:fldChar w:fldCharType="separate"/>
      </w:r>
      <w:r w:rsidR="00904B03">
        <w:rPr>
          <w:rFonts w:ascii="Arial" w:hAnsi="Arial" w:cs="Arial"/>
          <w:b w:val="0"/>
          <w:noProof/>
          <w:color w:val="6499FD"/>
          <w:sz w:val="22"/>
          <w:szCs w:val="22"/>
        </w:rPr>
        <w:t>23</w:t>
      </w:r>
      <w:r w:rsidRPr="002A4323">
        <w:rPr>
          <w:rFonts w:ascii="Arial" w:hAnsi="Arial" w:cs="Arial"/>
          <w:b w:val="0"/>
          <w:noProof/>
          <w:color w:val="6499FD"/>
          <w:sz w:val="22"/>
          <w:szCs w:val="22"/>
        </w:rPr>
        <w:fldChar w:fldCharType="end"/>
      </w:r>
    </w:p>
    <w:p w14:paraId="381A8500" w14:textId="175565DD" w:rsidR="00A92C06" w:rsidRPr="002A4323" w:rsidRDefault="00A92C06" w:rsidP="002A4323">
      <w:pPr>
        <w:pStyle w:val="Tabladeilustraciones"/>
        <w:tabs>
          <w:tab w:val="right" w:leader="dot" w:pos="8828"/>
        </w:tabs>
        <w:spacing w:line="276" w:lineRule="auto"/>
        <w:jc w:val="both"/>
        <w:rPr>
          <w:rFonts w:ascii="Arial" w:eastAsiaTheme="minorEastAsia" w:hAnsi="Arial" w:cs="Arial"/>
          <w:b w:val="0"/>
          <w:bCs w:val="0"/>
          <w:noProof/>
          <w:color w:val="6499FD"/>
          <w:sz w:val="22"/>
          <w:szCs w:val="22"/>
          <w:lang w:val="es-CO" w:eastAsia="es-CO"/>
        </w:rPr>
      </w:pPr>
      <w:r w:rsidRPr="002A4323">
        <w:rPr>
          <w:rFonts w:ascii="Arial" w:hAnsi="Arial" w:cs="Arial"/>
          <w:noProof/>
          <w:color w:val="3466CC"/>
          <w:sz w:val="22"/>
          <w:szCs w:val="22"/>
        </w:rPr>
        <w:t>Gráfico 13:</w:t>
      </w:r>
      <w:r w:rsidRPr="002A4323">
        <w:rPr>
          <w:rFonts w:ascii="Arial" w:hAnsi="Arial" w:cs="Arial"/>
          <w:b w:val="0"/>
          <w:noProof/>
          <w:color w:val="6499FD"/>
          <w:sz w:val="22"/>
          <w:szCs w:val="22"/>
        </w:rPr>
        <w:t xml:space="preserve"> Estructura general de seguimiento a los órganos sociales de las empresas</w:t>
      </w:r>
      <w:r w:rsidRPr="002A4323">
        <w:rPr>
          <w:rFonts w:ascii="Arial" w:hAnsi="Arial" w:cs="Arial"/>
          <w:b w:val="0"/>
          <w:noProof/>
          <w:color w:val="6499FD"/>
          <w:sz w:val="22"/>
          <w:szCs w:val="22"/>
        </w:rPr>
        <w:tab/>
      </w:r>
      <w:r w:rsidRPr="002A4323">
        <w:rPr>
          <w:rFonts w:ascii="Arial" w:hAnsi="Arial" w:cs="Arial"/>
          <w:b w:val="0"/>
          <w:noProof/>
          <w:color w:val="6499FD"/>
          <w:sz w:val="22"/>
          <w:szCs w:val="22"/>
        </w:rPr>
        <w:fldChar w:fldCharType="begin"/>
      </w:r>
      <w:r w:rsidRPr="002A4323">
        <w:rPr>
          <w:rFonts w:ascii="Arial" w:hAnsi="Arial" w:cs="Arial"/>
          <w:b w:val="0"/>
          <w:noProof/>
          <w:color w:val="6499FD"/>
          <w:sz w:val="22"/>
          <w:szCs w:val="22"/>
        </w:rPr>
        <w:instrText xml:space="preserve"> PAGEREF _Toc45735407 \h </w:instrText>
      </w:r>
      <w:r w:rsidRPr="002A4323">
        <w:rPr>
          <w:rFonts w:ascii="Arial" w:hAnsi="Arial" w:cs="Arial"/>
          <w:b w:val="0"/>
          <w:noProof/>
          <w:color w:val="6499FD"/>
          <w:sz w:val="22"/>
          <w:szCs w:val="22"/>
        </w:rPr>
      </w:r>
      <w:r w:rsidRPr="002A4323">
        <w:rPr>
          <w:rFonts w:ascii="Arial" w:hAnsi="Arial" w:cs="Arial"/>
          <w:b w:val="0"/>
          <w:noProof/>
          <w:color w:val="6499FD"/>
          <w:sz w:val="22"/>
          <w:szCs w:val="22"/>
        </w:rPr>
        <w:fldChar w:fldCharType="separate"/>
      </w:r>
      <w:r w:rsidR="00904B03">
        <w:rPr>
          <w:rFonts w:ascii="Arial" w:hAnsi="Arial" w:cs="Arial"/>
          <w:b w:val="0"/>
          <w:noProof/>
          <w:color w:val="6499FD"/>
          <w:sz w:val="22"/>
          <w:szCs w:val="22"/>
        </w:rPr>
        <w:t>23</w:t>
      </w:r>
      <w:r w:rsidRPr="002A4323">
        <w:rPr>
          <w:rFonts w:ascii="Arial" w:hAnsi="Arial" w:cs="Arial"/>
          <w:b w:val="0"/>
          <w:noProof/>
          <w:color w:val="6499FD"/>
          <w:sz w:val="22"/>
          <w:szCs w:val="22"/>
        </w:rPr>
        <w:fldChar w:fldCharType="end"/>
      </w:r>
    </w:p>
    <w:p w14:paraId="6C6D32A1" w14:textId="0183583B" w:rsidR="00A92C06" w:rsidRPr="002A4323" w:rsidRDefault="00A92C06" w:rsidP="002A4323">
      <w:pPr>
        <w:pStyle w:val="Tabladeilustraciones"/>
        <w:tabs>
          <w:tab w:val="right" w:leader="dot" w:pos="8828"/>
        </w:tabs>
        <w:spacing w:line="276" w:lineRule="auto"/>
        <w:jc w:val="both"/>
        <w:rPr>
          <w:rFonts w:ascii="Arial" w:eastAsiaTheme="minorEastAsia" w:hAnsi="Arial" w:cs="Arial"/>
          <w:b w:val="0"/>
          <w:bCs w:val="0"/>
          <w:noProof/>
          <w:color w:val="6499FD"/>
          <w:sz w:val="22"/>
          <w:szCs w:val="22"/>
          <w:lang w:val="es-CO" w:eastAsia="es-CO"/>
        </w:rPr>
      </w:pPr>
      <w:r w:rsidRPr="002A4323">
        <w:rPr>
          <w:rFonts w:ascii="Arial" w:hAnsi="Arial" w:cs="Arial"/>
          <w:noProof/>
          <w:color w:val="3466CC"/>
          <w:sz w:val="22"/>
          <w:szCs w:val="22"/>
        </w:rPr>
        <w:t>Gráfico 14:</w:t>
      </w:r>
      <w:r w:rsidRPr="002A4323">
        <w:rPr>
          <w:rFonts w:ascii="Arial" w:hAnsi="Arial" w:cs="Arial"/>
          <w:b w:val="0"/>
          <w:noProof/>
          <w:color w:val="6499FD"/>
          <w:sz w:val="22"/>
          <w:szCs w:val="22"/>
        </w:rPr>
        <w:t xml:space="preserve"> Proceso específico de monitoreo periódico de indicadores</w:t>
      </w:r>
      <w:r w:rsidRPr="002A4323">
        <w:rPr>
          <w:rFonts w:ascii="Arial" w:hAnsi="Arial" w:cs="Arial"/>
          <w:b w:val="0"/>
          <w:noProof/>
          <w:color w:val="6499FD"/>
          <w:sz w:val="22"/>
          <w:szCs w:val="22"/>
        </w:rPr>
        <w:tab/>
      </w:r>
      <w:r w:rsidRPr="002A4323">
        <w:rPr>
          <w:rFonts w:ascii="Arial" w:hAnsi="Arial" w:cs="Arial"/>
          <w:b w:val="0"/>
          <w:noProof/>
          <w:color w:val="6499FD"/>
          <w:sz w:val="22"/>
          <w:szCs w:val="22"/>
        </w:rPr>
        <w:fldChar w:fldCharType="begin"/>
      </w:r>
      <w:r w:rsidRPr="002A4323">
        <w:rPr>
          <w:rFonts w:ascii="Arial" w:hAnsi="Arial" w:cs="Arial"/>
          <w:b w:val="0"/>
          <w:noProof/>
          <w:color w:val="6499FD"/>
          <w:sz w:val="22"/>
          <w:szCs w:val="22"/>
        </w:rPr>
        <w:instrText xml:space="preserve"> PAGEREF _Toc45735408 \h </w:instrText>
      </w:r>
      <w:r w:rsidRPr="002A4323">
        <w:rPr>
          <w:rFonts w:ascii="Arial" w:hAnsi="Arial" w:cs="Arial"/>
          <w:b w:val="0"/>
          <w:noProof/>
          <w:color w:val="6499FD"/>
          <w:sz w:val="22"/>
          <w:szCs w:val="22"/>
        </w:rPr>
      </w:r>
      <w:r w:rsidRPr="002A4323">
        <w:rPr>
          <w:rFonts w:ascii="Arial" w:hAnsi="Arial" w:cs="Arial"/>
          <w:b w:val="0"/>
          <w:noProof/>
          <w:color w:val="6499FD"/>
          <w:sz w:val="22"/>
          <w:szCs w:val="22"/>
        </w:rPr>
        <w:fldChar w:fldCharType="separate"/>
      </w:r>
      <w:r w:rsidR="00904B03">
        <w:rPr>
          <w:rFonts w:ascii="Arial" w:hAnsi="Arial" w:cs="Arial"/>
          <w:b w:val="0"/>
          <w:noProof/>
          <w:color w:val="6499FD"/>
          <w:sz w:val="22"/>
          <w:szCs w:val="22"/>
        </w:rPr>
        <w:t>24</w:t>
      </w:r>
      <w:r w:rsidRPr="002A4323">
        <w:rPr>
          <w:rFonts w:ascii="Arial" w:hAnsi="Arial" w:cs="Arial"/>
          <w:b w:val="0"/>
          <w:noProof/>
          <w:color w:val="6499FD"/>
          <w:sz w:val="22"/>
          <w:szCs w:val="22"/>
        </w:rPr>
        <w:fldChar w:fldCharType="end"/>
      </w:r>
    </w:p>
    <w:p w14:paraId="343C3E54" w14:textId="7357E4AB" w:rsidR="00A92C06" w:rsidRPr="002A4323" w:rsidRDefault="00A92C06" w:rsidP="002A4323">
      <w:pPr>
        <w:pStyle w:val="Tabladeilustraciones"/>
        <w:tabs>
          <w:tab w:val="right" w:leader="dot" w:pos="8828"/>
        </w:tabs>
        <w:spacing w:line="276" w:lineRule="auto"/>
        <w:jc w:val="both"/>
        <w:rPr>
          <w:rFonts w:ascii="Arial" w:eastAsiaTheme="minorEastAsia" w:hAnsi="Arial" w:cs="Arial"/>
          <w:b w:val="0"/>
          <w:bCs w:val="0"/>
          <w:noProof/>
          <w:color w:val="6499FD"/>
          <w:sz w:val="22"/>
          <w:szCs w:val="22"/>
          <w:lang w:val="es-CO" w:eastAsia="es-CO"/>
        </w:rPr>
      </w:pPr>
      <w:r w:rsidRPr="002A4323">
        <w:rPr>
          <w:rFonts w:ascii="Arial" w:hAnsi="Arial" w:cs="Arial"/>
          <w:noProof/>
          <w:color w:val="3466CC"/>
          <w:sz w:val="22"/>
          <w:szCs w:val="22"/>
        </w:rPr>
        <w:t>Gráfico 15:</w:t>
      </w:r>
      <w:r w:rsidRPr="002A4323">
        <w:rPr>
          <w:rFonts w:ascii="Arial" w:hAnsi="Arial" w:cs="Arial"/>
          <w:b w:val="0"/>
          <w:noProof/>
          <w:color w:val="6499FD"/>
          <w:sz w:val="22"/>
          <w:szCs w:val="22"/>
        </w:rPr>
        <w:t xml:space="preserve"> Proceso general para la evaluación anual del portafolio</w:t>
      </w:r>
      <w:r w:rsidRPr="002A4323">
        <w:rPr>
          <w:rFonts w:ascii="Arial" w:hAnsi="Arial" w:cs="Arial"/>
          <w:b w:val="0"/>
          <w:noProof/>
          <w:color w:val="6499FD"/>
          <w:sz w:val="22"/>
          <w:szCs w:val="22"/>
        </w:rPr>
        <w:tab/>
      </w:r>
      <w:r w:rsidRPr="002A4323">
        <w:rPr>
          <w:rFonts w:ascii="Arial" w:hAnsi="Arial" w:cs="Arial"/>
          <w:b w:val="0"/>
          <w:noProof/>
          <w:color w:val="6499FD"/>
          <w:sz w:val="22"/>
          <w:szCs w:val="22"/>
        </w:rPr>
        <w:fldChar w:fldCharType="begin"/>
      </w:r>
      <w:r w:rsidRPr="002A4323">
        <w:rPr>
          <w:rFonts w:ascii="Arial" w:hAnsi="Arial" w:cs="Arial"/>
          <w:b w:val="0"/>
          <w:noProof/>
          <w:color w:val="6499FD"/>
          <w:sz w:val="22"/>
          <w:szCs w:val="22"/>
        </w:rPr>
        <w:instrText xml:space="preserve"> PAGEREF _Toc45735409 \h </w:instrText>
      </w:r>
      <w:r w:rsidRPr="002A4323">
        <w:rPr>
          <w:rFonts w:ascii="Arial" w:hAnsi="Arial" w:cs="Arial"/>
          <w:b w:val="0"/>
          <w:noProof/>
          <w:color w:val="6499FD"/>
          <w:sz w:val="22"/>
          <w:szCs w:val="22"/>
        </w:rPr>
      </w:r>
      <w:r w:rsidRPr="002A4323">
        <w:rPr>
          <w:rFonts w:ascii="Arial" w:hAnsi="Arial" w:cs="Arial"/>
          <w:b w:val="0"/>
          <w:noProof/>
          <w:color w:val="6499FD"/>
          <w:sz w:val="22"/>
          <w:szCs w:val="22"/>
        </w:rPr>
        <w:fldChar w:fldCharType="separate"/>
      </w:r>
      <w:r w:rsidR="00904B03">
        <w:rPr>
          <w:rFonts w:ascii="Arial" w:hAnsi="Arial" w:cs="Arial"/>
          <w:b w:val="0"/>
          <w:noProof/>
          <w:color w:val="6499FD"/>
          <w:sz w:val="22"/>
          <w:szCs w:val="22"/>
        </w:rPr>
        <w:t>25</w:t>
      </w:r>
      <w:r w:rsidRPr="002A4323">
        <w:rPr>
          <w:rFonts w:ascii="Arial" w:hAnsi="Arial" w:cs="Arial"/>
          <w:b w:val="0"/>
          <w:noProof/>
          <w:color w:val="6499FD"/>
          <w:sz w:val="22"/>
          <w:szCs w:val="22"/>
        </w:rPr>
        <w:fldChar w:fldCharType="end"/>
      </w:r>
    </w:p>
    <w:p w14:paraId="062FEF77" w14:textId="446F47D4" w:rsidR="00A92C06" w:rsidRPr="002A4323" w:rsidRDefault="00A92C06" w:rsidP="002A4323">
      <w:pPr>
        <w:pStyle w:val="Tabladeilustraciones"/>
        <w:tabs>
          <w:tab w:val="right" w:leader="dot" w:pos="8828"/>
        </w:tabs>
        <w:spacing w:line="276" w:lineRule="auto"/>
        <w:jc w:val="both"/>
        <w:rPr>
          <w:rFonts w:ascii="Arial" w:eastAsiaTheme="minorEastAsia" w:hAnsi="Arial" w:cs="Arial"/>
          <w:b w:val="0"/>
          <w:bCs w:val="0"/>
          <w:noProof/>
          <w:color w:val="6499FD"/>
          <w:sz w:val="22"/>
          <w:szCs w:val="22"/>
          <w:lang w:val="es-CO" w:eastAsia="es-CO"/>
        </w:rPr>
      </w:pPr>
      <w:r w:rsidRPr="002A4323">
        <w:rPr>
          <w:rFonts w:ascii="Arial" w:hAnsi="Arial" w:cs="Arial"/>
          <w:noProof/>
          <w:color w:val="3466CC"/>
          <w:sz w:val="22"/>
          <w:szCs w:val="22"/>
        </w:rPr>
        <w:t>Gráfico 16:</w:t>
      </w:r>
      <w:r w:rsidRPr="002A4323">
        <w:rPr>
          <w:rFonts w:ascii="Arial" w:hAnsi="Arial" w:cs="Arial"/>
          <w:b w:val="0"/>
          <w:noProof/>
          <w:color w:val="6499FD"/>
          <w:sz w:val="22"/>
          <w:szCs w:val="22"/>
        </w:rPr>
        <w:t xml:space="preserve"> Implementación modelo de gestión en empresas Tipo A</w:t>
      </w:r>
      <w:r w:rsidRPr="002A4323">
        <w:rPr>
          <w:rFonts w:ascii="Arial" w:hAnsi="Arial" w:cs="Arial"/>
          <w:b w:val="0"/>
          <w:noProof/>
          <w:color w:val="6499FD"/>
          <w:sz w:val="22"/>
          <w:szCs w:val="22"/>
        </w:rPr>
        <w:tab/>
      </w:r>
      <w:r w:rsidRPr="002A4323">
        <w:rPr>
          <w:rFonts w:ascii="Arial" w:hAnsi="Arial" w:cs="Arial"/>
          <w:b w:val="0"/>
          <w:noProof/>
          <w:color w:val="6499FD"/>
          <w:sz w:val="22"/>
          <w:szCs w:val="22"/>
        </w:rPr>
        <w:fldChar w:fldCharType="begin"/>
      </w:r>
      <w:r w:rsidRPr="002A4323">
        <w:rPr>
          <w:rFonts w:ascii="Arial" w:hAnsi="Arial" w:cs="Arial"/>
          <w:b w:val="0"/>
          <w:noProof/>
          <w:color w:val="6499FD"/>
          <w:sz w:val="22"/>
          <w:szCs w:val="22"/>
        </w:rPr>
        <w:instrText xml:space="preserve"> PAGEREF _Toc45735410 \h </w:instrText>
      </w:r>
      <w:r w:rsidRPr="002A4323">
        <w:rPr>
          <w:rFonts w:ascii="Arial" w:hAnsi="Arial" w:cs="Arial"/>
          <w:b w:val="0"/>
          <w:noProof/>
          <w:color w:val="6499FD"/>
          <w:sz w:val="22"/>
          <w:szCs w:val="22"/>
        </w:rPr>
      </w:r>
      <w:r w:rsidRPr="002A4323">
        <w:rPr>
          <w:rFonts w:ascii="Arial" w:hAnsi="Arial" w:cs="Arial"/>
          <w:b w:val="0"/>
          <w:noProof/>
          <w:color w:val="6499FD"/>
          <w:sz w:val="22"/>
          <w:szCs w:val="22"/>
        </w:rPr>
        <w:fldChar w:fldCharType="separate"/>
      </w:r>
      <w:r w:rsidR="00904B03">
        <w:rPr>
          <w:rFonts w:ascii="Arial" w:hAnsi="Arial" w:cs="Arial"/>
          <w:b w:val="0"/>
          <w:noProof/>
          <w:color w:val="6499FD"/>
          <w:sz w:val="22"/>
          <w:szCs w:val="22"/>
        </w:rPr>
        <w:t>28</w:t>
      </w:r>
      <w:r w:rsidRPr="002A4323">
        <w:rPr>
          <w:rFonts w:ascii="Arial" w:hAnsi="Arial" w:cs="Arial"/>
          <w:b w:val="0"/>
          <w:noProof/>
          <w:color w:val="6499FD"/>
          <w:sz w:val="22"/>
          <w:szCs w:val="22"/>
        </w:rPr>
        <w:fldChar w:fldCharType="end"/>
      </w:r>
    </w:p>
    <w:p w14:paraId="78025EA0" w14:textId="78108C2A" w:rsidR="00A92C06" w:rsidRPr="002A4323" w:rsidRDefault="00A92C06" w:rsidP="002A4323">
      <w:pPr>
        <w:pStyle w:val="Tabladeilustraciones"/>
        <w:tabs>
          <w:tab w:val="right" w:leader="dot" w:pos="8828"/>
        </w:tabs>
        <w:spacing w:line="276" w:lineRule="auto"/>
        <w:jc w:val="both"/>
        <w:rPr>
          <w:rFonts w:ascii="Arial" w:eastAsiaTheme="minorEastAsia" w:hAnsi="Arial" w:cs="Arial"/>
          <w:b w:val="0"/>
          <w:bCs w:val="0"/>
          <w:noProof/>
          <w:color w:val="6499FD"/>
          <w:sz w:val="22"/>
          <w:szCs w:val="22"/>
          <w:lang w:val="es-CO" w:eastAsia="es-CO"/>
        </w:rPr>
      </w:pPr>
      <w:r w:rsidRPr="002A4323">
        <w:rPr>
          <w:rFonts w:ascii="Arial" w:hAnsi="Arial" w:cs="Arial"/>
          <w:noProof/>
          <w:color w:val="3466CC"/>
          <w:sz w:val="22"/>
          <w:szCs w:val="22"/>
        </w:rPr>
        <w:t>Gráfico 17:</w:t>
      </w:r>
      <w:r w:rsidRPr="002A4323">
        <w:rPr>
          <w:rFonts w:ascii="Arial" w:hAnsi="Arial" w:cs="Arial"/>
          <w:b w:val="0"/>
          <w:noProof/>
          <w:color w:val="6499FD"/>
          <w:sz w:val="22"/>
          <w:szCs w:val="22"/>
        </w:rPr>
        <w:t xml:space="preserve"> Implementación modelo de gestión en empresas Tipo B</w:t>
      </w:r>
      <w:r w:rsidRPr="002A4323">
        <w:rPr>
          <w:rFonts w:ascii="Arial" w:hAnsi="Arial" w:cs="Arial"/>
          <w:b w:val="0"/>
          <w:noProof/>
          <w:color w:val="6499FD"/>
          <w:sz w:val="22"/>
          <w:szCs w:val="22"/>
        </w:rPr>
        <w:tab/>
      </w:r>
      <w:r w:rsidRPr="002A4323">
        <w:rPr>
          <w:rFonts w:ascii="Arial" w:hAnsi="Arial" w:cs="Arial"/>
          <w:b w:val="0"/>
          <w:noProof/>
          <w:color w:val="6499FD"/>
          <w:sz w:val="22"/>
          <w:szCs w:val="22"/>
        </w:rPr>
        <w:fldChar w:fldCharType="begin"/>
      </w:r>
      <w:r w:rsidRPr="002A4323">
        <w:rPr>
          <w:rFonts w:ascii="Arial" w:hAnsi="Arial" w:cs="Arial"/>
          <w:b w:val="0"/>
          <w:noProof/>
          <w:color w:val="6499FD"/>
          <w:sz w:val="22"/>
          <w:szCs w:val="22"/>
        </w:rPr>
        <w:instrText xml:space="preserve"> PAGEREF _Toc45735411 \h </w:instrText>
      </w:r>
      <w:r w:rsidRPr="002A4323">
        <w:rPr>
          <w:rFonts w:ascii="Arial" w:hAnsi="Arial" w:cs="Arial"/>
          <w:b w:val="0"/>
          <w:noProof/>
          <w:color w:val="6499FD"/>
          <w:sz w:val="22"/>
          <w:szCs w:val="22"/>
        </w:rPr>
      </w:r>
      <w:r w:rsidRPr="002A4323">
        <w:rPr>
          <w:rFonts w:ascii="Arial" w:hAnsi="Arial" w:cs="Arial"/>
          <w:b w:val="0"/>
          <w:noProof/>
          <w:color w:val="6499FD"/>
          <w:sz w:val="22"/>
          <w:szCs w:val="22"/>
        </w:rPr>
        <w:fldChar w:fldCharType="separate"/>
      </w:r>
      <w:r w:rsidR="00904B03">
        <w:rPr>
          <w:rFonts w:ascii="Arial" w:hAnsi="Arial" w:cs="Arial"/>
          <w:b w:val="0"/>
          <w:noProof/>
          <w:color w:val="6499FD"/>
          <w:sz w:val="22"/>
          <w:szCs w:val="22"/>
        </w:rPr>
        <w:t>29</w:t>
      </w:r>
      <w:r w:rsidRPr="002A4323">
        <w:rPr>
          <w:rFonts w:ascii="Arial" w:hAnsi="Arial" w:cs="Arial"/>
          <w:b w:val="0"/>
          <w:noProof/>
          <w:color w:val="6499FD"/>
          <w:sz w:val="22"/>
          <w:szCs w:val="22"/>
        </w:rPr>
        <w:fldChar w:fldCharType="end"/>
      </w:r>
    </w:p>
    <w:p w14:paraId="0DF51B63" w14:textId="3CC540D3" w:rsidR="00A92C06" w:rsidRPr="002A4323" w:rsidRDefault="00A92C06" w:rsidP="002A4323">
      <w:pPr>
        <w:pStyle w:val="Tabladeilustraciones"/>
        <w:tabs>
          <w:tab w:val="right" w:leader="dot" w:pos="8828"/>
        </w:tabs>
        <w:spacing w:line="276" w:lineRule="auto"/>
        <w:jc w:val="both"/>
        <w:rPr>
          <w:rFonts w:ascii="Arial" w:eastAsiaTheme="minorEastAsia" w:hAnsi="Arial" w:cs="Arial"/>
          <w:b w:val="0"/>
          <w:bCs w:val="0"/>
          <w:noProof/>
          <w:color w:val="6499FD"/>
          <w:sz w:val="22"/>
          <w:szCs w:val="22"/>
          <w:lang w:val="es-CO" w:eastAsia="es-CO"/>
        </w:rPr>
      </w:pPr>
      <w:r w:rsidRPr="002A4323">
        <w:rPr>
          <w:rFonts w:ascii="Arial" w:hAnsi="Arial" w:cs="Arial"/>
          <w:noProof/>
          <w:color w:val="3466CC"/>
          <w:sz w:val="22"/>
          <w:szCs w:val="22"/>
        </w:rPr>
        <w:t xml:space="preserve">Gráfico 18: </w:t>
      </w:r>
      <w:r w:rsidRPr="002A4323">
        <w:rPr>
          <w:rFonts w:ascii="Arial" w:hAnsi="Arial" w:cs="Arial"/>
          <w:b w:val="0"/>
          <w:noProof/>
          <w:color w:val="6499FD"/>
          <w:sz w:val="22"/>
          <w:szCs w:val="22"/>
        </w:rPr>
        <w:t>Implementación modelo de gestión en empresas Tipo C</w:t>
      </w:r>
      <w:r w:rsidRPr="002A4323">
        <w:rPr>
          <w:rFonts w:ascii="Arial" w:hAnsi="Arial" w:cs="Arial"/>
          <w:b w:val="0"/>
          <w:noProof/>
          <w:color w:val="6499FD"/>
          <w:sz w:val="22"/>
          <w:szCs w:val="22"/>
        </w:rPr>
        <w:tab/>
      </w:r>
      <w:r w:rsidRPr="002A4323">
        <w:rPr>
          <w:rFonts w:ascii="Arial" w:hAnsi="Arial" w:cs="Arial"/>
          <w:b w:val="0"/>
          <w:noProof/>
          <w:color w:val="6499FD"/>
          <w:sz w:val="22"/>
          <w:szCs w:val="22"/>
        </w:rPr>
        <w:fldChar w:fldCharType="begin"/>
      </w:r>
      <w:r w:rsidRPr="002A4323">
        <w:rPr>
          <w:rFonts w:ascii="Arial" w:hAnsi="Arial" w:cs="Arial"/>
          <w:b w:val="0"/>
          <w:noProof/>
          <w:color w:val="6499FD"/>
          <w:sz w:val="22"/>
          <w:szCs w:val="22"/>
        </w:rPr>
        <w:instrText xml:space="preserve"> PAGEREF _Toc45735412 \h </w:instrText>
      </w:r>
      <w:r w:rsidRPr="002A4323">
        <w:rPr>
          <w:rFonts w:ascii="Arial" w:hAnsi="Arial" w:cs="Arial"/>
          <w:b w:val="0"/>
          <w:noProof/>
          <w:color w:val="6499FD"/>
          <w:sz w:val="22"/>
          <w:szCs w:val="22"/>
        </w:rPr>
      </w:r>
      <w:r w:rsidRPr="002A4323">
        <w:rPr>
          <w:rFonts w:ascii="Arial" w:hAnsi="Arial" w:cs="Arial"/>
          <w:b w:val="0"/>
          <w:noProof/>
          <w:color w:val="6499FD"/>
          <w:sz w:val="22"/>
          <w:szCs w:val="22"/>
        </w:rPr>
        <w:fldChar w:fldCharType="separate"/>
      </w:r>
      <w:r w:rsidR="00904B03">
        <w:rPr>
          <w:rFonts w:ascii="Arial" w:hAnsi="Arial" w:cs="Arial"/>
          <w:b w:val="0"/>
          <w:noProof/>
          <w:color w:val="6499FD"/>
          <w:sz w:val="22"/>
          <w:szCs w:val="22"/>
        </w:rPr>
        <w:t>29</w:t>
      </w:r>
      <w:r w:rsidRPr="002A4323">
        <w:rPr>
          <w:rFonts w:ascii="Arial" w:hAnsi="Arial" w:cs="Arial"/>
          <w:b w:val="0"/>
          <w:noProof/>
          <w:color w:val="6499FD"/>
          <w:sz w:val="22"/>
          <w:szCs w:val="22"/>
        </w:rPr>
        <w:fldChar w:fldCharType="end"/>
      </w:r>
    </w:p>
    <w:p w14:paraId="0F2850CD" w14:textId="29FD398B" w:rsidR="00A92C06" w:rsidRPr="002A4323" w:rsidRDefault="00A92C06" w:rsidP="002A4323">
      <w:pPr>
        <w:pStyle w:val="Tabladeilustraciones"/>
        <w:tabs>
          <w:tab w:val="right" w:leader="dot" w:pos="8828"/>
        </w:tabs>
        <w:spacing w:line="276" w:lineRule="auto"/>
        <w:jc w:val="both"/>
        <w:rPr>
          <w:rFonts w:ascii="Arial" w:eastAsiaTheme="minorEastAsia" w:hAnsi="Arial" w:cs="Arial"/>
          <w:b w:val="0"/>
          <w:bCs w:val="0"/>
          <w:noProof/>
          <w:color w:val="6499FD"/>
          <w:sz w:val="22"/>
          <w:szCs w:val="22"/>
          <w:lang w:val="es-CO" w:eastAsia="es-CO"/>
        </w:rPr>
      </w:pPr>
      <w:r w:rsidRPr="002A4323">
        <w:rPr>
          <w:rFonts w:ascii="Arial" w:hAnsi="Arial" w:cs="Arial"/>
          <w:noProof/>
          <w:color w:val="3466CC"/>
          <w:sz w:val="22"/>
          <w:szCs w:val="22"/>
        </w:rPr>
        <w:t>Gráfico 19:</w:t>
      </w:r>
      <w:r w:rsidRPr="002A4323">
        <w:rPr>
          <w:rFonts w:ascii="Arial" w:hAnsi="Arial" w:cs="Arial"/>
          <w:b w:val="0"/>
          <w:noProof/>
          <w:color w:val="6499FD"/>
          <w:sz w:val="22"/>
          <w:szCs w:val="22"/>
        </w:rPr>
        <w:t xml:space="preserve"> Implementación modelo de gestión en empresas Tipo D</w:t>
      </w:r>
      <w:r w:rsidRPr="002A4323">
        <w:rPr>
          <w:rFonts w:ascii="Arial" w:hAnsi="Arial" w:cs="Arial"/>
          <w:b w:val="0"/>
          <w:noProof/>
          <w:color w:val="6499FD"/>
          <w:sz w:val="22"/>
          <w:szCs w:val="22"/>
        </w:rPr>
        <w:tab/>
      </w:r>
      <w:r w:rsidRPr="002A4323">
        <w:rPr>
          <w:rFonts w:ascii="Arial" w:hAnsi="Arial" w:cs="Arial"/>
          <w:b w:val="0"/>
          <w:noProof/>
          <w:color w:val="6499FD"/>
          <w:sz w:val="22"/>
          <w:szCs w:val="22"/>
        </w:rPr>
        <w:fldChar w:fldCharType="begin"/>
      </w:r>
      <w:r w:rsidRPr="002A4323">
        <w:rPr>
          <w:rFonts w:ascii="Arial" w:hAnsi="Arial" w:cs="Arial"/>
          <w:b w:val="0"/>
          <w:noProof/>
          <w:color w:val="6499FD"/>
          <w:sz w:val="22"/>
          <w:szCs w:val="22"/>
        </w:rPr>
        <w:instrText xml:space="preserve"> PAGEREF _Toc45735413 \h </w:instrText>
      </w:r>
      <w:r w:rsidRPr="002A4323">
        <w:rPr>
          <w:rFonts w:ascii="Arial" w:hAnsi="Arial" w:cs="Arial"/>
          <w:b w:val="0"/>
          <w:noProof/>
          <w:color w:val="6499FD"/>
          <w:sz w:val="22"/>
          <w:szCs w:val="22"/>
        </w:rPr>
      </w:r>
      <w:r w:rsidRPr="002A4323">
        <w:rPr>
          <w:rFonts w:ascii="Arial" w:hAnsi="Arial" w:cs="Arial"/>
          <w:b w:val="0"/>
          <w:noProof/>
          <w:color w:val="6499FD"/>
          <w:sz w:val="22"/>
          <w:szCs w:val="22"/>
        </w:rPr>
        <w:fldChar w:fldCharType="separate"/>
      </w:r>
      <w:r w:rsidR="00904B03">
        <w:rPr>
          <w:rFonts w:ascii="Arial" w:hAnsi="Arial" w:cs="Arial"/>
          <w:b w:val="0"/>
          <w:noProof/>
          <w:color w:val="6499FD"/>
          <w:sz w:val="22"/>
          <w:szCs w:val="22"/>
        </w:rPr>
        <w:t>30</w:t>
      </w:r>
      <w:r w:rsidRPr="002A4323">
        <w:rPr>
          <w:rFonts w:ascii="Arial" w:hAnsi="Arial" w:cs="Arial"/>
          <w:b w:val="0"/>
          <w:noProof/>
          <w:color w:val="6499FD"/>
          <w:sz w:val="22"/>
          <w:szCs w:val="22"/>
        </w:rPr>
        <w:fldChar w:fldCharType="end"/>
      </w:r>
    </w:p>
    <w:p w14:paraId="18B085EB" w14:textId="6655FFD4" w:rsidR="00A92C06" w:rsidRPr="002A4323" w:rsidRDefault="00A92C06" w:rsidP="002A4323">
      <w:pPr>
        <w:pStyle w:val="Tabladeilustraciones"/>
        <w:tabs>
          <w:tab w:val="right" w:leader="dot" w:pos="8828"/>
        </w:tabs>
        <w:spacing w:line="276" w:lineRule="auto"/>
        <w:jc w:val="both"/>
        <w:rPr>
          <w:rFonts w:ascii="Arial" w:eastAsiaTheme="minorEastAsia" w:hAnsi="Arial" w:cs="Arial"/>
          <w:b w:val="0"/>
          <w:bCs w:val="0"/>
          <w:noProof/>
          <w:color w:val="6499FD"/>
          <w:sz w:val="22"/>
          <w:szCs w:val="22"/>
          <w:lang w:val="es-CO" w:eastAsia="es-CO"/>
        </w:rPr>
      </w:pPr>
      <w:r w:rsidRPr="002A4323">
        <w:rPr>
          <w:rFonts w:ascii="Arial" w:hAnsi="Arial" w:cs="Arial"/>
          <w:noProof/>
          <w:color w:val="3466CC"/>
          <w:sz w:val="22"/>
          <w:szCs w:val="22"/>
        </w:rPr>
        <w:t>Gráfico 20:</w:t>
      </w:r>
      <w:r w:rsidRPr="002A4323">
        <w:rPr>
          <w:rFonts w:ascii="Arial" w:hAnsi="Arial" w:cs="Arial"/>
          <w:b w:val="0"/>
          <w:noProof/>
          <w:color w:val="6499FD"/>
          <w:sz w:val="22"/>
          <w:szCs w:val="22"/>
        </w:rPr>
        <w:t xml:space="preserve"> Implementación modelo de gestión en empresas Tipo E</w:t>
      </w:r>
      <w:r w:rsidRPr="002A4323">
        <w:rPr>
          <w:rFonts w:ascii="Arial" w:hAnsi="Arial" w:cs="Arial"/>
          <w:b w:val="0"/>
          <w:noProof/>
          <w:color w:val="6499FD"/>
          <w:sz w:val="22"/>
          <w:szCs w:val="22"/>
        </w:rPr>
        <w:tab/>
      </w:r>
      <w:r w:rsidRPr="002A4323">
        <w:rPr>
          <w:rFonts w:ascii="Arial" w:hAnsi="Arial" w:cs="Arial"/>
          <w:b w:val="0"/>
          <w:noProof/>
          <w:color w:val="6499FD"/>
          <w:sz w:val="22"/>
          <w:szCs w:val="22"/>
        </w:rPr>
        <w:fldChar w:fldCharType="begin"/>
      </w:r>
      <w:r w:rsidRPr="002A4323">
        <w:rPr>
          <w:rFonts w:ascii="Arial" w:hAnsi="Arial" w:cs="Arial"/>
          <w:b w:val="0"/>
          <w:noProof/>
          <w:color w:val="6499FD"/>
          <w:sz w:val="22"/>
          <w:szCs w:val="22"/>
        </w:rPr>
        <w:instrText xml:space="preserve"> PAGEREF _Toc45735414 \h </w:instrText>
      </w:r>
      <w:r w:rsidRPr="002A4323">
        <w:rPr>
          <w:rFonts w:ascii="Arial" w:hAnsi="Arial" w:cs="Arial"/>
          <w:b w:val="0"/>
          <w:noProof/>
          <w:color w:val="6499FD"/>
          <w:sz w:val="22"/>
          <w:szCs w:val="22"/>
        </w:rPr>
      </w:r>
      <w:r w:rsidRPr="002A4323">
        <w:rPr>
          <w:rFonts w:ascii="Arial" w:hAnsi="Arial" w:cs="Arial"/>
          <w:b w:val="0"/>
          <w:noProof/>
          <w:color w:val="6499FD"/>
          <w:sz w:val="22"/>
          <w:szCs w:val="22"/>
        </w:rPr>
        <w:fldChar w:fldCharType="separate"/>
      </w:r>
      <w:r w:rsidR="00904B03">
        <w:rPr>
          <w:rFonts w:ascii="Arial" w:hAnsi="Arial" w:cs="Arial"/>
          <w:b w:val="0"/>
          <w:noProof/>
          <w:color w:val="6499FD"/>
          <w:sz w:val="22"/>
          <w:szCs w:val="22"/>
        </w:rPr>
        <w:t>31</w:t>
      </w:r>
      <w:r w:rsidRPr="002A4323">
        <w:rPr>
          <w:rFonts w:ascii="Arial" w:hAnsi="Arial" w:cs="Arial"/>
          <w:b w:val="0"/>
          <w:noProof/>
          <w:color w:val="6499FD"/>
          <w:sz w:val="22"/>
          <w:szCs w:val="22"/>
        </w:rPr>
        <w:fldChar w:fldCharType="end"/>
      </w:r>
    </w:p>
    <w:p w14:paraId="2ED8AC98" w14:textId="1EB9DB43" w:rsidR="00270C0D" w:rsidRPr="00CB4107" w:rsidRDefault="00285AAF" w:rsidP="002A4323">
      <w:pPr>
        <w:spacing w:line="276" w:lineRule="auto"/>
        <w:rPr>
          <w:rFonts w:ascii="Arial" w:hAnsi="Arial" w:cs="Arial"/>
          <w:b/>
          <w:bCs/>
          <w:i/>
          <w:smallCaps/>
          <w:color w:val="000000" w:themeColor="text1"/>
          <w:sz w:val="22"/>
          <w:szCs w:val="22"/>
          <w:lang w:eastAsia="en-US"/>
        </w:rPr>
      </w:pPr>
      <w:r w:rsidRPr="002A4323">
        <w:rPr>
          <w:rFonts w:ascii="Arial" w:hAnsi="Arial" w:cs="Arial"/>
          <w:b/>
          <w:bCs/>
          <w:smallCaps/>
          <w:color w:val="000000" w:themeColor="text1"/>
          <w:sz w:val="22"/>
          <w:szCs w:val="22"/>
          <w:lang w:eastAsia="en-US"/>
        </w:rPr>
        <w:fldChar w:fldCharType="end"/>
      </w:r>
    </w:p>
    <w:p w14:paraId="5B1D62D8" w14:textId="3230C293" w:rsidR="007B1C07" w:rsidRDefault="007B1C07" w:rsidP="006D1F53">
      <w:pPr>
        <w:rPr>
          <w:rFonts w:ascii="Arial" w:hAnsi="Arial" w:cs="Arial"/>
          <w:b/>
          <w:bCs/>
          <w:i/>
          <w:smallCaps/>
          <w:color w:val="000000" w:themeColor="text1"/>
          <w:lang w:eastAsia="en-US"/>
        </w:rPr>
      </w:pPr>
    </w:p>
    <w:p w14:paraId="13A54750" w14:textId="0455704B" w:rsidR="007B1C07" w:rsidRDefault="007B1C07" w:rsidP="006D1F53">
      <w:pPr>
        <w:rPr>
          <w:rFonts w:ascii="Arial" w:hAnsi="Arial" w:cs="Arial"/>
          <w:b/>
          <w:bCs/>
          <w:i/>
          <w:smallCaps/>
          <w:color w:val="000000" w:themeColor="text1"/>
          <w:lang w:eastAsia="en-US"/>
        </w:rPr>
      </w:pPr>
    </w:p>
    <w:p w14:paraId="5CC1A837" w14:textId="07D82D07" w:rsidR="007B1C07" w:rsidRDefault="007B1C07" w:rsidP="006D1F53">
      <w:pPr>
        <w:rPr>
          <w:rFonts w:ascii="Arial" w:hAnsi="Arial" w:cs="Arial"/>
          <w:b/>
          <w:bCs/>
          <w:i/>
          <w:smallCaps/>
          <w:color w:val="000000" w:themeColor="text1"/>
          <w:lang w:eastAsia="en-US"/>
        </w:rPr>
      </w:pPr>
    </w:p>
    <w:p w14:paraId="0B442383" w14:textId="2C19619D" w:rsidR="007B1C07" w:rsidRDefault="007B1C07" w:rsidP="006D1F53">
      <w:pPr>
        <w:rPr>
          <w:rFonts w:ascii="Arial" w:hAnsi="Arial" w:cs="Arial"/>
          <w:b/>
          <w:bCs/>
          <w:i/>
          <w:smallCaps/>
          <w:color w:val="000000" w:themeColor="text1"/>
          <w:lang w:eastAsia="en-US"/>
        </w:rPr>
      </w:pPr>
    </w:p>
    <w:p w14:paraId="64C27F4D" w14:textId="5CBDFB8D" w:rsidR="007B1C07" w:rsidRDefault="007B1C07" w:rsidP="006D1F53">
      <w:pPr>
        <w:rPr>
          <w:rFonts w:ascii="Arial" w:hAnsi="Arial" w:cs="Arial"/>
          <w:b/>
          <w:bCs/>
          <w:i/>
          <w:smallCaps/>
          <w:color w:val="000000" w:themeColor="text1"/>
          <w:lang w:eastAsia="en-US"/>
        </w:rPr>
      </w:pPr>
    </w:p>
    <w:p w14:paraId="7F683419" w14:textId="102B4834" w:rsidR="007B1C07" w:rsidRDefault="007B1C07" w:rsidP="006D1F53">
      <w:pPr>
        <w:rPr>
          <w:rFonts w:ascii="Arial" w:hAnsi="Arial" w:cs="Arial"/>
          <w:b/>
          <w:bCs/>
          <w:i/>
          <w:smallCaps/>
          <w:color w:val="000000" w:themeColor="text1"/>
          <w:lang w:eastAsia="en-US"/>
        </w:rPr>
      </w:pPr>
    </w:p>
    <w:p w14:paraId="677DBFD7" w14:textId="0C90DE4C" w:rsidR="007B1C07" w:rsidRDefault="007B1C07" w:rsidP="006D1F53">
      <w:pPr>
        <w:rPr>
          <w:rFonts w:ascii="Arial" w:hAnsi="Arial" w:cs="Arial"/>
          <w:b/>
          <w:bCs/>
          <w:i/>
          <w:smallCaps/>
          <w:color w:val="000000" w:themeColor="text1"/>
          <w:lang w:eastAsia="en-US"/>
        </w:rPr>
      </w:pPr>
    </w:p>
    <w:p w14:paraId="2CACBBD0" w14:textId="108B1358" w:rsidR="007B1C07" w:rsidRDefault="007B1C07" w:rsidP="006D1F53">
      <w:pPr>
        <w:rPr>
          <w:rFonts w:ascii="Arial" w:hAnsi="Arial" w:cs="Arial"/>
          <w:b/>
          <w:bCs/>
          <w:i/>
          <w:smallCaps/>
          <w:color w:val="000000" w:themeColor="text1"/>
          <w:lang w:eastAsia="en-US"/>
        </w:rPr>
      </w:pPr>
    </w:p>
    <w:p w14:paraId="4271C7BF" w14:textId="15F7BDA2" w:rsidR="007B1C07" w:rsidRDefault="007B1C07" w:rsidP="006D1F53">
      <w:pPr>
        <w:rPr>
          <w:rFonts w:ascii="Arial" w:hAnsi="Arial" w:cs="Arial"/>
          <w:b/>
          <w:bCs/>
          <w:i/>
          <w:smallCaps/>
          <w:color w:val="000000" w:themeColor="text1"/>
          <w:lang w:eastAsia="en-US"/>
        </w:rPr>
      </w:pPr>
    </w:p>
    <w:p w14:paraId="5C32B41C" w14:textId="5BC0DF2F" w:rsidR="007B1C07" w:rsidRDefault="007B1C07" w:rsidP="006D1F53">
      <w:pPr>
        <w:rPr>
          <w:rFonts w:ascii="Arial" w:hAnsi="Arial" w:cs="Arial"/>
          <w:b/>
          <w:bCs/>
          <w:i/>
          <w:smallCaps/>
          <w:color w:val="000000" w:themeColor="text1"/>
          <w:lang w:eastAsia="en-US"/>
        </w:rPr>
      </w:pPr>
    </w:p>
    <w:p w14:paraId="113EE5AB" w14:textId="6B267F80" w:rsidR="007B1C07" w:rsidRDefault="007B1C07" w:rsidP="006D1F53">
      <w:pPr>
        <w:rPr>
          <w:rFonts w:ascii="Arial" w:hAnsi="Arial" w:cs="Arial"/>
          <w:b/>
          <w:bCs/>
          <w:i/>
          <w:smallCaps/>
          <w:color w:val="000000" w:themeColor="text1"/>
          <w:lang w:eastAsia="en-US"/>
        </w:rPr>
      </w:pPr>
    </w:p>
    <w:p w14:paraId="3EF64052" w14:textId="23CEB112" w:rsidR="007B1C07" w:rsidRDefault="007B1C07" w:rsidP="006D1F53">
      <w:pPr>
        <w:rPr>
          <w:rFonts w:ascii="Arial" w:hAnsi="Arial" w:cs="Arial"/>
          <w:b/>
          <w:bCs/>
          <w:i/>
          <w:smallCaps/>
          <w:color w:val="000000" w:themeColor="text1"/>
          <w:lang w:eastAsia="en-US"/>
        </w:rPr>
      </w:pPr>
    </w:p>
    <w:p w14:paraId="4B6BCCB7" w14:textId="7B00D091" w:rsidR="007B1C07" w:rsidRDefault="007B1C07" w:rsidP="006D1F53">
      <w:pPr>
        <w:rPr>
          <w:rFonts w:ascii="Arial" w:hAnsi="Arial" w:cs="Arial"/>
          <w:b/>
          <w:bCs/>
          <w:i/>
          <w:smallCaps/>
          <w:color w:val="000000" w:themeColor="text1"/>
          <w:lang w:eastAsia="en-US"/>
        </w:rPr>
      </w:pPr>
    </w:p>
    <w:p w14:paraId="24D6015F" w14:textId="77777777" w:rsidR="00E90E78" w:rsidRDefault="00E90E78" w:rsidP="00850144">
      <w:pPr>
        <w:pStyle w:val="Ttulo1"/>
        <w:numPr>
          <w:ilvl w:val="0"/>
          <w:numId w:val="55"/>
        </w:numPr>
        <w:ind w:left="0" w:firstLine="0"/>
        <w:jc w:val="both"/>
        <w:rPr>
          <w:rFonts w:ascii="Arial" w:hAnsi="Arial" w:cs="Arial"/>
          <w:color w:val="3466CC"/>
          <w:sz w:val="36"/>
          <w:szCs w:val="24"/>
          <w:lang w:val="es-ES"/>
        </w:rPr>
      </w:pPr>
      <w:bookmarkStart w:id="0" w:name="_Toc31897890"/>
      <w:bookmarkStart w:id="1" w:name="_Toc31897891"/>
      <w:bookmarkStart w:id="2" w:name="_Toc31897892"/>
      <w:bookmarkStart w:id="3" w:name="_Toc31897893"/>
      <w:bookmarkStart w:id="4" w:name="_Toc31897894"/>
      <w:bookmarkStart w:id="5" w:name="_Toc31897895"/>
      <w:bookmarkStart w:id="6" w:name="_Toc31897896"/>
      <w:bookmarkStart w:id="7" w:name="_Toc31897897"/>
      <w:bookmarkStart w:id="8" w:name="_Toc31896806"/>
      <w:bookmarkStart w:id="9" w:name="_Toc31897412"/>
      <w:bookmarkStart w:id="10" w:name="_Toc31897898"/>
      <w:bookmarkStart w:id="11" w:name="_Toc31896807"/>
      <w:bookmarkStart w:id="12" w:name="_Toc31897413"/>
      <w:bookmarkStart w:id="13" w:name="_Toc31897899"/>
      <w:bookmarkStart w:id="14" w:name="_Toc31896808"/>
      <w:bookmarkStart w:id="15" w:name="_Toc31897414"/>
      <w:bookmarkStart w:id="16" w:name="_Toc31897900"/>
      <w:bookmarkStart w:id="17" w:name="_Toc31896809"/>
      <w:bookmarkStart w:id="18" w:name="_Toc31897415"/>
      <w:bookmarkStart w:id="19" w:name="_Toc31897901"/>
      <w:bookmarkStart w:id="20" w:name="_Toc31390356"/>
      <w:bookmarkStart w:id="21" w:name="_Toc31896810"/>
      <w:bookmarkStart w:id="22" w:name="_Toc31897416"/>
      <w:bookmarkStart w:id="23" w:name="_Toc31897902"/>
      <w:bookmarkStart w:id="24" w:name="_Toc31390357"/>
      <w:bookmarkStart w:id="25" w:name="_Toc31896811"/>
      <w:bookmarkStart w:id="26" w:name="_Toc31897417"/>
      <w:bookmarkStart w:id="27" w:name="_Toc31897903"/>
      <w:bookmarkStart w:id="28" w:name="_Toc31390358"/>
      <w:bookmarkStart w:id="29" w:name="_Toc31896812"/>
      <w:bookmarkStart w:id="30" w:name="_Toc31897418"/>
      <w:bookmarkStart w:id="31" w:name="_Toc31897904"/>
      <w:bookmarkStart w:id="32" w:name="_Toc31390359"/>
      <w:bookmarkStart w:id="33" w:name="_Toc31896813"/>
      <w:bookmarkStart w:id="34" w:name="_Toc31897419"/>
      <w:bookmarkStart w:id="35" w:name="_Toc31897905"/>
      <w:bookmarkStart w:id="36" w:name="_Toc31390360"/>
      <w:bookmarkStart w:id="37" w:name="_Toc31896814"/>
      <w:bookmarkStart w:id="38" w:name="_Toc31897420"/>
      <w:bookmarkStart w:id="39" w:name="_Toc31897906"/>
      <w:bookmarkStart w:id="40" w:name="_Toc43891425"/>
      <w:bookmarkStart w:id="41" w:name="_Toc31897907"/>
      <w:bookmarkStart w:id="42" w:name="_Toc48247177"/>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r>
        <w:rPr>
          <w:rFonts w:ascii="Arial" w:hAnsi="Arial" w:cs="Arial"/>
          <w:color w:val="3466CC"/>
          <w:sz w:val="36"/>
          <w:szCs w:val="24"/>
          <w:lang w:val="es-ES"/>
        </w:rPr>
        <w:lastRenderedPageBreak/>
        <w:t>Glosario</w:t>
      </w:r>
      <w:bookmarkEnd w:id="40"/>
      <w:bookmarkEnd w:id="41"/>
      <w:bookmarkEnd w:id="42"/>
    </w:p>
    <w:p w14:paraId="40FF6710" w14:textId="77777777" w:rsidR="00E90E78" w:rsidRDefault="00E90E78" w:rsidP="00E90E78">
      <w:pPr>
        <w:rPr>
          <w:rFonts w:ascii="Arial" w:hAnsi="Arial" w:cs="Arial"/>
          <w:color w:val="000000" w:themeColor="text1"/>
        </w:rPr>
      </w:pPr>
    </w:p>
    <w:p w14:paraId="2121AA94" w14:textId="77777777" w:rsidR="00E90E78" w:rsidRDefault="00E90E78" w:rsidP="00E90E78">
      <w:pPr>
        <w:ind w:left="709"/>
        <w:jc w:val="both"/>
        <w:rPr>
          <w:rFonts w:ascii="Arial" w:hAnsi="Arial" w:cs="Arial"/>
          <w:color w:val="000000" w:themeColor="text1"/>
          <w:sz w:val="22"/>
          <w:szCs w:val="22"/>
        </w:rPr>
      </w:pPr>
      <w:r>
        <w:rPr>
          <w:rFonts w:ascii="Arial" w:hAnsi="Arial" w:cs="Arial"/>
          <w:color w:val="000000" w:themeColor="text1"/>
          <w:sz w:val="22"/>
          <w:szCs w:val="22"/>
        </w:rPr>
        <w:t xml:space="preserve">Para efectos del presente documento, las siguientes siglas, abreviaturas y palabras tienen el significado presentado a continuación: </w:t>
      </w:r>
    </w:p>
    <w:tbl>
      <w:tblPr>
        <w:tblStyle w:val="Tablanormal41"/>
        <w:tblW w:w="8128" w:type="dxa"/>
        <w:jc w:val="right"/>
        <w:tblCellMar>
          <w:top w:w="57" w:type="dxa"/>
          <w:bottom w:w="57" w:type="dxa"/>
        </w:tblCellMar>
        <w:tblLook w:val="04A0" w:firstRow="1" w:lastRow="0" w:firstColumn="1" w:lastColumn="0" w:noHBand="0" w:noVBand="1"/>
      </w:tblPr>
      <w:tblGrid>
        <w:gridCol w:w="2007"/>
        <w:gridCol w:w="6121"/>
      </w:tblGrid>
      <w:tr w:rsidR="00E90E78" w14:paraId="4180B8A9" w14:textId="77777777" w:rsidTr="00E90E78">
        <w:trPr>
          <w:cnfStyle w:val="100000000000" w:firstRow="1" w:lastRow="0" w:firstColumn="0" w:lastColumn="0" w:oddVBand="0" w:evenVBand="0" w:oddHBand="0" w:evenHBand="0" w:firstRowFirstColumn="0" w:firstRowLastColumn="0" w:lastRowFirstColumn="0" w:lastRowLastColumn="0"/>
          <w:trHeight w:val="20"/>
          <w:jc w:val="right"/>
        </w:trPr>
        <w:tc>
          <w:tcPr>
            <w:cnfStyle w:val="001000000000" w:firstRow="0" w:lastRow="0" w:firstColumn="1" w:lastColumn="0" w:oddVBand="0" w:evenVBand="0" w:oddHBand="0" w:evenHBand="0" w:firstRowFirstColumn="0" w:firstRowLastColumn="0" w:lastRowFirstColumn="0" w:lastRowLastColumn="0"/>
            <w:tcW w:w="2007" w:type="dxa"/>
          </w:tcPr>
          <w:p w14:paraId="2399BA79" w14:textId="77777777" w:rsidR="00E90E78" w:rsidRDefault="00E90E78">
            <w:pPr>
              <w:rPr>
                <w:rFonts w:ascii="Arial" w:hAnsi="Arial" w:cs="Arial"/>
                <w:color w:val="FFFFFF" w:themeColor="background1"/>
                <w:sz w:val="22"/>
                <w:szCs w:val="22"/>
              </w:rPr>
            </w:pPr>
          </w:p>
        </w:tc>
        <w:tc>
          <w:tcPr>
            <w:tcW w:w="6121" w:type="dxa"/>
          </w:tcPr>
          <w:p w14:paraId="5B936B1A" w14:textId="77777777" w:rsidR="00E90E78" w:rsidRDefault="00E90E78">
            <w:pPr>
              <w:jc w:val="both"/>
              <w:cnfStyle w:val="100000000000" w:firstRow="1" w:lastRow="0" w:firstColumn="0" w:lastColumn="0" w:oddVBand="0" w:evenVBand="0" w:oddHBand="0" w:evenHBand="0" w:firstRowFirstColumn="0" w:firstRowLastColumn="0" w:lastRowFirstColumn="0" w:lastRowLastColumn="0"/>
              <w:rPr>
                <w:rFonts w:ascii="Arial" w:hAnsi="Arial" w:cs="Arial"/>
                <w:b w:val="0"/>
                <w:color w:val="FFFFFF" w:themeColor="background1"/>
              </w:rPr>
            </w:pPr>
          </w:p>
        </w:tc>
      </w:tr>
      <w:tr w:rsidR="00E90E78" w14:paraId="0472A268" w14:textId="77777777" w:rsidTr="009A313C">
        <w:trPr>
          <w:cnfStyle w:val="000000100000" w:firstRow="0" w:lastRow="0" w:firstColumn="0" w:lastColumn="0" w:oddVBand="0" w:evenVBand="0" w:oddHBand="1" w:evenHBand="0" w:firstRowFirstColumn="0" w:firstRowLastColumn="0" w:lastRowFirstColumn="0" w:lastRowLastColumn="0"/>
          <w:trHeight w:val="241"/>
          <w:jc w:val="right"/>
        </w:trPr>
        <w:tc>
          <w:tcPr>
            <w:cnfStyle w:val="001000000000" w:firstRow="0" w:lastRow="0" w:firstColumn="1" w:lastColumn="0" w:oddVBand="0" w:evenVBand="0" w:oddHBand="0" w:evenHBand="0" w:firstRowFirstColumn="0" w:firstRowLastColumn="0" w:lastRowFirstColumn="0" w:lastRowLastColumn="0"/>
            <w:tcW w:w="2007" w:type="dxa"/>
            <w:shd w:val="clear" w:color="auto" w:fill="3466CC"/>
            <w:hideMark/>
          </w:tcPr>
          <w:p w14:paraId="0238FAAC" w14:textId="77777777" w:rsidR="00E90E78" w:rsidRDefault="00E90E78">
            <w:pPr>
              <w:jc w:val="center"/>
              <w:rPr>
                <w:rFonts w:ascii="Arial" w:hAnsi="Arial" w:cs="Arial"/>
                <w:color w:val="FFFFFF" w:themeColor="background1"/>
                <w:sz w:val="22"/>
              </w:rPr>
            </w:pPr>
            <w:r>
              <w:rPr>
                <w:rFonts w:ascii="Arial" w:hAnsi="Arial" w:cs="Arial"/>
                <w:color w:val="FFFFFF" w:themeColor="background1"/>
              </w:rPr>
              <w:t>Término</w:t>
            </w:r>
          </w:p>
        </w:tc>
        <w:tc>
          <w:tcPr>
            <w:tcW w:w="6121" w:type="dxa"/>
            <w:shd w:val="clear" w:color="auto" w:fill="3466CC"/>
            <w:vAlign w:val="center"/>
            <w:hideMark/>
          </w:tcPr>
          <w:p w14:paraId="5EF552B4" w14:textId="77777777" w:rsidR="00E90E78" w:rsidRDefault="00E90E78" w:rsidP="00E220B1">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FFFFFF" w:themeColor="background1"/>
              </w:rPr>
            </w:pPr>
            <w:r>
              <w:rPr>
                <w:rFonts w:ascii="Arial" w:hAnsi="Arial" w:cs="Arial"/>
                <w:b/>
                <w:color w:val="FFFFFF" w:themeColor="background1"/>
              </w:rPr>
              <w:t>Definición</w:t>
            </w:r>
          </w:p>
        </w:tc>
      </w:tr>
      <w:tr w:rsidR="00E90E78" w14:paraId="69E7A393" w14:textId="77777777" w:rsidTr="009A313C">
        <w:trPr>
          <w:trHeight w:val="241"/>
          <w:jc w:val="right"/>
        </w:trPr>
        <w:tc>
          <w:tcPr>
            <w:cnfStyle w:val="001000000000" w:firstRow="0" w:lastRow="0" w:firstColumn="1" w:lastColumn="0" w:oddVBand="0" w:evenVBand="0" w:oddHBand="0" w:evenHBand="0" w:firstRowFirstColumn="0" w:firstRowLastColumn="0" w:lastRowFirstColumn="0" w:lastRowLastColumn="0"/>
            <w:tcW w:w="2007" w:type="dxa"/>
            <w:hideMark/>
          </w:tcPr>
          <w:p w14:paraId="3CCD202F" w14:textId="6277FA67" w:rsidR="00E90E78" w:rsidRDefault="009A313C">
            <w:pPr>
              <w:rPr>
                <w:rFonts w:ascii="Arial" w:hAnsi="Arial" w:cs="Arial"/>
                <w:color w:val="6699FD"/>
                <w:sz w:val="22"/>
              </w:rPr>
            </w:pPr>
            <w:r>
              <w:rPr>
                <w:rFonts w:ascii="Arial" w:hAnsi="Arial" w:cs="Arial"/>
                <w:color w:val="6699FD"/>
              </w:rPr>
              <w:t>Asamblea de a</w:t>
            </w:r>
            <w:r w:rsidR="00E90E78">
              <w:rPr>
                <w:rFonts w:ascii="Arial" w:hAnsi="Arial" w:cs="Arial"/>
                <w:color w:val="6699FD"/>
              </w:rPr>
              <w:t>ccionistas</w:t>
            </w:r>
          </w:p>
        </w:tc>
        <w:tc>
          <w:tcPr>
            <w:tcW w:w="6121" w:type="dxa"/>
            <w:vAlign w:val="center"/>
            <w:hideMark/>
          </w:tcPr>
          <w:p w14:paraId="245891F4" w14:textId="63972E57" w:rsidR="00E90E78" w:rsidRDefault="009A313C" w:rsidP="00E220B1">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La asamblea de a</w:t>
            </w:r>
            <w:r w:rsidR="00E90E78">
              <w:rPr>
                <w:rFonts w:ascii="Arial" w:hAnsi="Arial" w:cs="Arial"/>
                <w:color w:val="000000" w:themeColor="text1"/>
              </w:rPr>
              <w:t>ccionistas es el máximo órgano social de una empresa y la constituyen los accionistas reunidos con el quórum y la periodicidad que establecen los Estatutos Sociales de cada empresa.  </w:t>
            </w:r>
          </w:p>
          <w:p w14:paraId="74E4002D" w14:textId="5EBBA4D0" w:rsidR="00E90E78" w:rsidRDefault="00E90E78" w:rsidP="00E220B1">
            <w:pPr>
              <w:jc w:val="both"/>
              <w:cnfStyle w:val="000000000000" w:firstRow="0" w:lastRow="0" w:firstColumn="0" w:lastColumn="0" w:oddVBand="0" w:evenVBand="0" w:oddHBand="0" w:evenHBand="0" w:firstRowFirstColumn="0" w:firstRowLastColumn="0" w:lastRowFirstColumn="0" w:lastRowLastColumn="0"/>
              <w:rPr>
                <w:rFonts w:ascii="Arial" w:hAnsi="Arial" w:cs="Arial"/>
                <w:b/>
                <w:color w:val="000000" w:themeColor="text1"/>
              </w:rPr>
            </w:pPr>
            <w:r>
              <w:rPr>
                <w:rFonts w:ascii="Arial" w:hAnsi="Arial" w:cs="Arial"/>
                <w:color w:val="000000" w:themeColor="text1"/>
              </w:rPr>
              <w:t>Los socios, se</w:t>
            </w:r>
            <w:r w:rsidR="009A313C">
              <w:rPr>
                <w:rFonts w:ascii="Arial" w:hAnsi="Arial" w:cs="Arial"/>
                <w:color w:val="000000" w:themeColor="text1"/>
              </w:rPr>
              <w:t xml:space="preserve"> reunirán en junta de socios o asamblea general o</w:t>
            </w:r>
            <w:r>
              <w:rPr>
                <w:rFonts w:ascii="Arial" w:hAnsi="Arial" w:cs="Arial"/>
                <w:color w:val="000000" w:themeColor="text1"/>
              </w:rPr>
              <w:t>rdinaria una vez al año, por lo menos, en la época fijada en los estatutos. Se reunirán también en forma extraordinaria cuando sean convocados por los administrado</w:t>
            </w:r>
            <w:r w:rsidR="009A313C">
              <w:rPr>
                <w:rFonts w:ascii="Arial" w:hAnsi="Arial" w:cs="Arial"/>
                <w:color w:val="000000" w:themeColor="text1"/>
              </w:rPr>
              <w:t>res, por el r</w:t>
            </w:r>
            <w:r>
              <w:rPr>
                <w:rFonts w:ascii="Arial" w:hAnsi="Arial" w:cs="Arial"/>
                <w:color w:val="000000" w:themeColor="text1"/>
              </w:rPr>
              <w:t xml:space="preserve">evisor </w:t>
            </w:r>
            <w:r w:rsidR="009A313C">
              <w:rPr>
                <w:rFonts w:ascii="Arial" w:hAnsi="Arial" w:cs="Arial"/>
                <w:color w:val="000000" w:themeColor="text1"/>
              </w:rPr>
              <w:t>f</w:t>
            </w:r>
            <w:r>
              <w:rPr>
                <w:rFonts w:ascii="Arial" w:hAnsi="Arial" w:cs="Arial"/>
                <w:color w:val="000000" w:themeColor="text1"/>
              </w:rPr>
              <w:t>iscal o por la entidad oficial que ejerza control permanente sobre la sociedad, en su caso (Código de Comercio)</w:t>
            </w:r>
          </w:p>
        </w:tc>
      </w:tr>
      <w:tr w:rsidR="00E90E78" w14:paraId="69BEBD65" w14:textId="77777777" w:rsidTr="009A313C">
        <w:trPr>
          <w:cnfStyle w:val="000000100000" w:firstRow="0" w:lastRow="0" w:firstColumn="0" w:lastColumn="0" w:oddVBand="0" w:evenVBand="0" w:oddHBand="1" w:evenHBand="0" w:firstRowFirstColumn="0" w:firstRowLastColumn="0" w:lastRowFirstColumn="0" w:lastRowLastColumn="0"/>
          <w:trHeight w:val="241"/>
          <w:jc w:val="right"/>
        </w:trPr>
        <w:tc>
          <w:tcPr>
            <w:cnfStyle w:val="001000000000" w:firstRow="0" w:lastRow="0" w:firstColumn="1" w:lastColumn="0" w:oddVBand="0" w:evenVBand="0" w:oddHBand="0" w:evenHBand="0" w:firstRowFirstColumn="0" w:firstRowLastColumn="0" w:lastRowFirstColumn="0" w:lastRowLastColumn="0"/>
            <w:tcW w:w="2007" w:type="dxa"/>
            <w:hideMark/>
          </w:tcPr>
          <w:p w14:paraId="767B2786" w14:textId="77777777" w:rsidR="00E90E78" w:rsidRDefault="00E90E78">
            <w:pPr>
              <w:rPr>
                <w:rFonts w:ascii="Arial" w:hAnsi="Arial" w:cs="Arial"/>
                <w:color w:val="6699FD"/>
                <w:sz w:val="22"/>
              </w:rPr>
            </w:pPr>
            <w:r>
              <w:rPr>
                <w:rFonts w:ascii="Arial" w:hAnsi="Arial" w:cs="Arial"/>
                <w:color w:val="6699FD"/>
              </w:rPr>
              <w:t>CONPES 3851 de 2015</w:t>
            </w:r>
          </w:p>
        </w:tc>
        <w:tc>
          <w:tcPr>
            <w:tcW w:w="6121" w:type="dxa"/>
            <w:vAlign w:val="center"/>
            <w:hideMark/>
          </w:tcPr>
          <w:p w14:paraId="6DA839CF" w14:textId="77777777" w:rsidR="00E90E78" w:rsidRDefault="00E90E78" w:rsidP="00E220B1">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Documento que establece la política general de propiedad de empresas estatales del orden nacional</w:t>
            </w:r>
          </w:p>
        </w:tc>
      </w:tr>
      <w:tr w:rsidR="00E90E78" w14:paraId="519F499D" w14:textId="77777777" w:rsidTr="009A313C">
        <w:trPr>
          <w:trHeight w:val="241"/>
          <w:jc w:val="right"/>
        </w:trPr>
        <w:tc>
          <w:tcPr>
            <w:cnfStyle w:val="001000000000" w:firstRow="0" w:lastRow="0" w:firstColumn="1" w:lastColumn="0" w:oddVBand="0" w:evenVBand="0" w:oddHBand="0" w:evenHBand="0" w:firstRowFirstColumn="0" w:firstRowLastColumn="0" w:lastRowFirstColumn="0" w:lastRowLastColumn="0"/>
            <w:tcW w:w="2007" w:type="dxa"/>
            <w:hideMark/>
          </w:tcPr>
          <w:p w14:paraId="5574CDFE" w14:textId="77777777" w:rsidR="00E90E78" w:rsidRDefault="00E90E78">
            <w:pPr>
              <w:rPr>
                <w:rFonts w:ascii="Arial" w:hAnsi="Arial" w:cs="Arial"/>
                <w:color w:val="6699FD"/>
                <w:sz w:val="22"/>
              </w:rPr>
            </w:pPr>
            <w:r>
              <w:rPr>
                <w:rFonts w:ascii="Arial" w:hAnsi="Arial" w:cs="Arial"/>
                <w:color w:val="6699FD"/>
              </w:rPr>
              <w:t>CONPES 3927 de 2018</w:t>
            </w:r>
          </w:p>
        </w:tc>
        <w:tc>
          <w:tcPr>
            <w:tcW w:w="6121" w:type="dxa"/>
            <w:vAlign w:val="center"/>
            <w:hideMark/>
          </w:tcPr>
          <w:p w14:paraId="7D0F5E3D" w14:textId="77777777" w:rsidR="00E90E78" w:rsidRDefault="00E90E78" w:rsidP="00E220B1">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Documento que establece la estrategia de gestión del portafolio de empresas y Participaciones accionarias de la Nación</w:t>
            </w:r>
          </w:p>
        </w:tc>
      </w:tr>
      <w:tr w:rsidR="00E90E78" w14:paraId="54549F47" w14:textId="77777777" w:rsidTr="009A313C">
        <w:trPr>
          <w:cnfStyle w:val="000000100000" w:firstRow="0" w:lastRow="0" w:firstColumn="0" w:lastColumn="0" w:oddVBand="0" w:evenVBand="0" w:oddHBand="1" w:evenHBand="0" w:firstRowFirstColumn="0" w:firstRowLastColumn="0" w:lastRowFirstColumn="0" w:lastRowLastColumn="0"/>
          <w:trHeight w:val="241"/>
          <w:jc w:val="right"/>
        </w:trPr>
        <w:tc>
          <w:tcPr>
            <w:cnfStyle w:val="001000000000" w:firstRow="0" w:lastRow="0" w:firstColumn="1" w:lastColumn="0" w:oddVBand="0" w:evenVBand="0" w:oddHBand="0" w:evenHBand="0" w:firstRowFirstColumn="0" w:firstRowLastColumn="0" w:lastRowFirstColumn="0" w:lastRowLastColumn="0"/>
            <w:tcW w:w="2007" w:type="dxa"/>
            <w:hideMark/>
          </w:tcPr>
          <w:p w14:paraId="66D7E4D3" w14:textId="77777777" w:rsidR="00E90E78" w:rsidRDefault="00E90E78">
            <w:pPr>
              <w:rPr>
                <w:rFonts w:ascii="Arial" w:hAnsi="Arial" w:cs="Arial"/>
                <w:color w:val="6699FD"/>
                <w:sz w:val="22"/>
              </w:rPr>
            </w:pPr>
            <w:r>
              <w:rPr>
                <w:rFonts w:ascii="Arial" w:hAnsi="Arial" w:cs="Arial"/>
                <w:color w:val="6699FD"/>
              </w:rPr>
              <w:t>Decreto 2384 de 2015</w:t>
            </w:r>
          </w:p>
        </w:tc>
        <w:tc>
          <w:tcPr>
            <w:tcW w:w="6121" w:type="dxa"/>
            <w:vAlign w:val="center"/>
            <w:hideMark/>
          </w:tcPr>
          <w:p w14:paraId="037255DD" w14:textId="77777777" w:rsidR="00E90E78" w:rsidRDefault="00E90E78" w:rsidP="00E220B1">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Por el cual se modifica la estructura del Ministerio de Hacienda y Crédito Público y se crea la Dirección General de Participaciones Estatales</w:t>
            </w:r>
          </w:p>
        </w:tc>
      </w:tr>
      <w:tr w:rsidR="00E90E78" w14:paraId="48B49CB0" w14:textId="77777777" w:rsidTr="009A313C">
        <w:trPr>
          <w:trHeight w:val="241"/>
          <w:jc w:val="right"/>
        </w:trPr>
        <w:tc>
          <w:tcPr>
            <w:cnfStyle w:val="001000000000" w:firstRow="0" w:lastRow="0" w:firstColumn="1" w:lastColumn="0" w:oddVBand="0" w:evenVBand="0" w:oddHBand="0" w:evenHBand="0" w:firstRowFirstColumn="0" w:firstRowLastColumn="0" w:lastRowFirstColumn="0" w:lastRowLastColumn="0"/>
            <w:tcW w:w="2007" w:type="dxa"/>
            <w:hideMark/>
          </w:tcPr>
          <w:p w14:paraId="4D6F5623" w14:textId="77777777" w:rsidR="00E90E78" w:rsidRDefault="00E90E78">
            <w:pPr>
              <w:rPr>
                <w:rFonts w:ascii="Arial" w:hAnsi="Arial" w:cs="Arial"/>
                <w:color w:val="6699FD"/>
                <w:sz w:val="22"/>
              </w:rPr>
            </w:pPr>
            <w:r>
              <w:rPr>
                <w:rFonts w:ascii="Arial" w:hAnsi="Arial" w:cs="Arial"/>
                <w:color w:val="6699FD"/>
              </w:rPr>
              <w:t>Decreto 1411 de 2017</w:t>
            </w:r>
          </w:p>
        </w:tc>
        <w:tc>
          <w:tcPr>
            <w:tcW w:w="6121" w:type="dxa"/>
            <w:vAlign w:val="center"/>
            <w:hideMark/>
          </w:tcPr>
          <w:p w14:paraId="43485368" w14:textId="77777777" w:rsidR="00E90E78" w:rsidRDefault="00E90E78" w:rsidP="00E220B1">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Por el cual se crea la Comisión Intersectorial para el Aprovechamiento de Activos Públicos (CAAP), se dictan disposiciones para su funcionamiento y se adiciona el Título 3 de la Parte 1 del Libro 1 del Decreto 1068 de 2015, Decreto Único Reglamentario del Sector Hacienda y Crédito Público</w:t>
            </w:r>
          </w:p>
        </w:tc>
      </w:tr>
      <w:tr w:rsidR="00E90E78" w14:paraId="7B92C520" w14:textId="77777777" w:rsidTr="009A313C">
        <w:trPr>
          <w:cnfStyle w:val="000000100000" w:firstRow="0" w:lastRow="0" w:firstColumn="0" w:lastColumn="0" w:oddVBand="0" w:evenVBand="0" w:oddHBand="1" w:evenHBand="0" w:firstRowFirstColumn="0" w:firstRowLastColumn="0" w:lastRowFirstColumn="0" w:lastRowLastColumn="0"/>
          <w:trHeight w:val="241"/>
          <w:jc w:val="right"/>
        </w:trPr>
        <w:tc>
          <w:tcPr>
            <w:cnfStyle w:val="001000000000" w:firstRow="0" w:lastRow="0" w:firstColumn="1" w:lastColumn="0" w:oddVBand="0" w:evenVBand="0" w:oddHBand="0" w:evenHBand="0" w:firstRowFirstColumn="0" w:firstRowLastColumn="0" w:lastRowFirstColumn="0" w:lastRowLastColumn="0"/>
            <w:tcW w:w="2007" w:type="dxa"/>
            <w:hideMark/>
          </w:tcPr>
          <w:p w14:paraId="53EBF8F5" w14:textId="77777777" w:rsidR="00E90E78" w:rsidRDefault="00E90E78">
            <w:pPr>
              <w:rPr>
                <w:rFonts w:ascii="Arial" w:hAnsi="Arial" w:cs="Arial"/>
                <w:color w:val="6699FD"/>
                <w:sz w:val="22"/>
              </w:rPr>
            </w:pPr>
            <w:r>
              <w:rPr>
                <w:rFonts w:ascii="Arial" w:hAnsi="Arial" w:cs="Arial"/>
                <w:color w:val="6699FD"/>
              </w:rPr>
              <w:t>DGCPTN</w:t>
            </w:r>
          </w:p>
        </w:tc>
        <w:tc>
          <w:tcPr>
            <w:tcW w:w="6121" w:type="dxa"/>
            <w:vAlign w:val="center"/>
            <w:hideMark/>
          </w:tcPr>
          <w:p w14:paraId="1EBAB3DC" w14:textId="77777777" w:rsidR="00E90E78" w:rsidRDefault="00E90E78" w:rsidP="00E220B1">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Dirección General de Crédito Público y Tesoro Nacional</w:t>
            </w:r>
          </w:p>
        </w:tc>
      </w:tr>
      <w:tr w:rsidR="00E90E78" w14:paraId="6602BA48" w14:textId="77777777" w:rsidTr="009A313C">
        <w:trPr>
          <w:trHeight w:val="241"/>
          <w:jc w:val="right"/>
        </w:trPr>
        <w:tc>
          <w:tcPr>
            <w:cnfStyle w:val="001000000000" w:firstRow="0" w:lastRow="0" w:firstColumn="1" w:lastColumn="0" w:oddVBand="0" w:evenVBand="0" w:oddHBand="0" w:evenHBand="0" w:firstRowFirstColumn="0" w:firstRowLastColumn="0" w:lastRowFirstColumn="0" w:lastRowLastColumn="0"/>
            <w:tcW w:w="2007" w:type="dxa"/>
            <w:hideMark/>
          </w:tcPr>
          <w:p w14:paraId="48A16465" w14:textId="77777777" w:rsidR="00E90E78" w:rsidRDefault="00E90E78">
            <w:pPr>
              <w:rPr>
                <w:rFonts w:ascii="Arial" w:hAnsi="Arial" w:cs="Arial"/>
                <w:color w:val="6699FD"/>
                <w:sz w:val="22"/>
                <w:szCs w:val="22"/>
              </w:rPr>
            </w:pPr>
            <w:r>
              <w:rPr>
                <w:rFonts w:ascii="Arial" w:hAnsi="Arial" w:cs="Arial"/>
                <w:color w:val="6699FD"/>
              </w:rPr>
              <w:t>DGPE</w:t>
            </w:r>
          </w:p>
        </w:tc>
        <w:tc>
          <w:tcPr>
            <w:tcW w:w="6121" w:type="dxa"/>
            <w:vAlign w:val="center"/>
            <w:hideMark/>
          </w:tcPr>
          <w:p w14:paraId="7295559F" w14:textId="77777777" w:rsidR="00E90E78" w:rsidRDefault="00E90E78" w:rsidP="00E220B1">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Dirección General de Participaciones Estatales</w:t>
            </w:r>
          </w:p>
        </w:tc>
      </w:tr>
      <w:tr w:rsidR="00E90E78" w14:paraId="73E7CE99" w14:textId="77777777" w:rsidTr="009A313C">
        <w:trPr>
          <w:cnfStyle w:val="000000100000" w:firstRow="0" w:lastRow="0" w:firstColumn="0" w:lastColumn="0" w:oddVBand="0" w:evenVBand="0" w:oddHBand="1" w:evenHBand="0" w:firstRowFirstColumn="0" w:firstRowLastColumn="0" w:lastRowFirstColumn="0" w:lastRowLastColumn="0"/>
          <w:trHeight w:val="84"/>
          <w:jc w:val="right"/>
        </w:trPr>
        <w:tc>
          <w:tcPr>
            <w:cnfStyle w:val="001000000000" w:firstRow="0" w:lastRow="0" w:firstColumn="1" w:lastColumn="0" w:oddVBand="0" w:evenVBand="0" w:oddHBand="0" w:evenHBand="0" w:firstRowFirstColumn="0" w:firstRowLastColumn="0" w:lastRowFirstColumn="0" w:lastRowLastColumn="0"/>
            <w:tcW w:w="2007" w:type="dxa"/>
            <w:hideMark/>
          </w:tcPr>
          <w:p w14:paraId="11B15060" w14:textId="77777777" w:rsidR="00E90E78" w:rsidRDefault="00E90E78">
            <w:pPr>
              <w:rPr>
                <w:rFonts w:ascii="Arial" w:hAnsi="Arial" w:cs="Arial"/>
                <w:color w:val="6699FD"/>
                <w:sz w:val="22"/>
                <w:szCs w:val="22"/>
              </w:rPr>
            </w:pPr>
            <w:r>
              <w:rPr>
                <w:rFonts w:ascii="Arial" w:hAnsi="Arial" w:cs="Arial"/>
                <w:color w:val="6699FD"/>
              </w:rPr>
              <w:t>DGPPN</w:t>
            </w:r>
          </w:p>
        </w:tc>
        <w:tc>
          <w:tcPr>
            <w:tcW w:w="6121" w:type="dxa"/>
            <w:vAlign w:val="center"/>
            <w:hideMark/>
          </w:tcPr>
          <w:p w14:paraId="5A651BC9" w14:textId="77777777" w:rsidR="00E90E78" w:rsidRDefault="00E90E78" w:rsidP="00E220B1">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Dirección General de Presupuesto Público Nacional</w:t>
            </w:r>
          </w:p>
        </w:tc>
      </w:tr>
      <w:tr w:rsidR="00E90E78" w14:paraId="61003525" w14:textId="77777777" w:rsidTr="009A313C">
        <w:trPr>
          <w:trHeight w:val="84"/>
          <w:jc w:val="right"/>
        </w:trPr>
        <w:tc>
          <w:tcPr>
            <w:cnfStyle w:val="001000000000" w:firstRow="0" w:lastRow="0" w:firstColumn="1" w:lastColumn="0" w:oddVBand="0" w:evenVBand="0" w:oddHBand="0" w:evenHBand="0" w:firstRowFirstColumn="0" w:firstRowLastColumn="0" w:lastRowFirstColumn="0" w:lastRowLastColumn="0"/>
            <w:tcW w:w="2007" w:type="dxa"/>
            <w:hideMark/>
          </w:tcPr>
          <w:p w14:paraId="1EEDC8F5" w14:textId="77777777" w:rsidR="00E90E78" w:rsidRDefault="00E90E78">
            <w:pPr>
              <w:rPr>
                <w:rFonts w:ascii="Arial" w:hAnsi="Arial" w:cs="Arial"/>
                <w:color w:val="6699FD"/>
                <w:sz w:val="22"/>
              </w:rPr>
            </w:pPr>
            <w:r>
              <w:rPr>
                <w:rFonts w:ascii="Arial" w:hAnsi="Arial" w:cs="Arial"/>
                <w:color w:val="6699FD"/>
              </w:rPr>
              <w:t>DNP</w:t>
            </w:r>
          </w:p>
        </w:tc>
        <w:tc>
          <w:tcPr>
            <w:tcW w:w="6121" w:type="dxa"/>
            <w:vAlign w:val="center"/>
            <w:hideMark/>
          </w:tcPr>
          <w:p w14:paraId="23431EC5" w14:textId="77777777" w:rsidR="00E90E78" w:rsidRDefault="00E90E78" w:rsidP="00E220B1">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Departamento Nacional de Planeación</w:t>
            </w:r>
          </w:p>
        </w:tc>
      </w:tr>
      <w:tr w:rsidR="00E90E78" w14:paraId="3A6FDAA2" w14:textId="77777777" w:rsidTr="009A313C">
        <w:trPr>
          <w:cnfStyle w:val="000000100000" w:firstRow="0" w:lastRow="0" w:firstColumn="0" w:lastColumn="0" w:oddVBand="0" w:evenVBand="0" w:oddHBand="1" w:evenHBand="0" w:firstRowFirstColumn="0" w:firstRowLastColumn="0" w:lastRowFirstColumn="0" w:lastRowLastColumn="0"/>
          <w:trHeight w:val="241"/>
          <w:jc w:val="right"/>
        </w:trPr>
        <w:tc>
          <w:tcPr>
            <w:cnfStyle w:val="001000000000" w:firstRow="0" w:lastRow="0" w:firstColumn="1" w:lastColumn="0" w:oddVBand="0" w:evenVBand="0" w:oddHBand="0" w:evenHBand="0" w:firstRowFirstColumn="0" w:firstRowLastColumn="0" w:lastRowFirstColumn="0" w:lastRowLastColumn="0"/>
            <w:tcW w:w="2007" w:type="dxa"/>
            <w:hideMark/>
          </w:tcPr>
          <w:p w14:paraId="6003B484" w14:textId="77777777" w:rsidR="00E90E78" w:rsidRDefault="00E90E78">
            <w:pPr>
              <w:rPr>
                <w:rFonts w:ascii="Arial" w:hAnsi="Arial" w:cs="Arial"/>
                <w:color w:val="6699FD"/>
                <w:sz w:val="22"/>
              </w:rPr>
            </w:pPr>
            <w:r>
              <w:rPr>
                <w:rFonts w:ascii="Arial" w:hAnsi="Arial" w:cs="Arial"/>
                <w:color w:val="6699FD"/>
              </w:rPr>
              <w:t>EICE</w:t>
            </w:r>
          </w:p>
        </w:tc>
        <w:tc>
          <w:tcPr>
            <w:tcW w:w="6121" w:type="dxa"/>
            <w:vAlign w:val="center"/>
            <w:hideMark/>
          </w:tcPr>
          <w:p w14:paraId="09311143" w14:textId="77777777" w:rsidR="00E90E78" w:rsidRDefault="00E90E78" w:rsidP="00E220B1">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Empresa Industrial y Comercial del Estado</w:t>
            </w:r>
          </w:p>
        </w:tc>
      </w:tr>
      <w:tr w:rsidR="00E90E78" w14:paraId="77AF6DF5" w14:textId="77777777" w:rsidTr="009A313C">
        <w:trPr>
          <w:trHeight w:val="400"/>
          <w:jc w:val="right"/>
        </w:trPr>
        <w:tc>
          <w:tcPr>
            <w:cnfStyle w:val="001000000000" w:firstRow="0" w:lastRow="0" w:firstColumn="1" w:lastColumn="0" w:oddVBand="0" w:evenVBand="0" w:oddHBand="0" w:evenHBand="0" w:firstRowFirstColumn="0" w:firstRowLastColumn="0" w:lastRowFirstColumn="0" w:lastRowLastColumn="0"/>
            <w:tcW w:w="2007" w:type="dxa"/>
            <w:hideMark/>
          </w:tcPr>
          <w:p w14:paraId="70234188" w14:textId="77777777" w:rsidR="00E90E78" w:rsidRDefault="00E90E78">
            <w:pPr>
              <w:rPr>
                <w:rFonts w:ascii="Arial" w:hAnsi="Arial" w:cs="Arial"/>
                <w:color w:val="6699FD"/>
                <w:sz w:val="22"/>
              </w:rPr>
            </w:pPr>
            <w:r>
              <w:rPr>
                <w:rFonts w:ascii="Arial" w:hAnsi="Arial" w:cs="Arial"/>
                <w:color w:val="6699FD"/>
              </w:rPr>
              <w:t>EOP</w:t>
            </w:r>
          </w:p>
        </w:tc>
        <w:tc>
          <w:tcPr>
            <w:tcW w:w="6121" w:type="dxa"/>
            <w:vAlign w:val="center"/>
            <w:hideMark/>
          </w:tcPr>
          <w:p w14:paraId="1395DF97" w14:textId="77777777" w:rsidR="00E90E78" w:rsidRDefault="00E90E78" w:rsidP="00E220B1">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Estatuto Orgánico de Presupuesto - Decreto 111 de 1996</w:t>
            </w:r>
          </w:p>
        </w:tc>
      </w:tr>
      <w:tr w:rsidR="00E90E78" w14:paraId="03E9F580" w14:textId="77777777" w:rsidTr="009A313C">
        <w:trPr>
          <w:cnfStyle w:val="000000100000" w:firstRow="0" w:lastRow="0" w:firstColumn="0" w:lastColumn="0" w:oddVBand="0" w:evenVBand="0" w:oddHBand="1" w:evenHBand="0" w:firstRowFirstColumn="0" w:firstRowLastColumn="0" w:lastRowFirstColumn="0" w:lastRowLastColumn="0"/>
          <w:trHeight w:val="420"/>
          <w:jc w:val="right"/>
        </w:trPr>
        <w:tc>
          <w:tcPr>
            <w:cnfStyle w:val="001000000000" w:firstRow="0" w:lastRow="0" w:firstColumn="1" w:lastColumn="0" w:oddVBand="0" w:evenVBand="0" w:oddHBand="0" w:evenHBand="0" w:firstRowFirstColumn="0" w:firstRowLastColumn="0" w:lastRowFirstColumn="0" w:lastRowLastColumn="0"/>
            <w:tcW w:w="2007" w:type="dxa"/>
            <w:hideMark/>
          </w:tcPr>
          <w:p w14:paraId="201A427F" w14:textId="77777777" w:rsidR="00E90E78" w:rsidRDefault="00E90E78">
            <w:pPr>
              <w:rPr>
                <w:rFonts w:ascii="Arial" w:hAnsi="Arial" w:cs="Arial"/>
                <w:color w:val="6699FD"/>
                <w:sz w:val="22"/>
              </w:rPr>
            </w:pPr>
            <w:r>
              <w:rPr>
                <w:rFonts w:ascii="Arial" w:hAnsi="Arial" w:cs="Arial"/>
                <w:color w:val="6699FD"/>
              </w:rPr>
              <w:t>EOSF</w:t>
            </w:r>
          </w:p>
        </w:tc>
        <w:tc>
          <w:tcPr>
            <w:tcW w:w="6121" w:type="dxa"/>
            <w:vAlign w:val="center"/>
            <w:hideMark/>
          </w:tcPr>
          <w:p w14:paraId="2A75CA98" w14:textId="77777777" w:rsidR="00E90E78" w:rsidRDefault="00E90E78" w:rsidP="00E220B1">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Estatuto Orgánico del Sistema Financiero – Decreto 663 de 1993</w:t>
            </w:r>
          </w:p>
        </w:tc>
      </w:tr>
      <w:tr w:rsidR="00E90E78" w14:paraId="208B4E32" w14:textId="77777777" w:rsidTr="009A313C">
        <w:trPr>
          <w:trHeight w:val="708"/>
          <w:jc w:val="right"/>
        </w:trPr>
        <w:tc>
          <w:tcPr>
            <w:cnfStyle w:val="001000000000" w:firstRow="0" w:lastRow="0" w:firstColumn="1" w:lastColumn="0" w:oddVBand="0" w:evenVBand="0" w:oddHBand="0" w:evenHBand="0" w:firstRowFirstColumn="0" w:firstRowLastColumn="0" w:lastRowFirstColumn="0" w:lastRowLastColumn="0"/>
            <w:tcW w:w="2007" w:type="dxa"/>
            <w:hideMark/>
          </w:tcPr>
          <w:p w14:paraId="417BDF87" w14:textId="77777777" w:rsidR="00E90E78" w:rsidRDefault="00E90E78">
            <w:pPr>
              <w:rPr>
                <w:rFonts w:ascii="Arial" w:hAnsi="Arial" w:cs="Arial"/>
                <w:color w:val="6699FD"/>
                <w:sz w:val="22"/>
              </w:rPr>
            </w:pPr>
            <w:r>
              <w:rPr>
                <w:rFonts w:ascii="Arial" w:hAnsi="Arial" w:cs="Arial"/>
                <w:color w:val="6699FD"/>
              </w:rPr>
              <w:t>Fairness Opinion</w:t>
            </w:r>
          </w:p>
        </w:tc>
        <w:tc>
          <w:tcPr>
            <w:tcW w:w="6121" w:type="dxa"/>
            <w:vAlign w:val="center"/>
            <w:hideMark/>
          </w:tcPr>
          <w:p w14:paraId="483B2871" w14:textId="77777777" w:rsidR="00E90E78" w:rsidRDefault="00E90E78" w:rsidP="00E220B1">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Opinión independiente sobre la razonabilidad del rango de valor de una determinada participación accionaria.</w:t>
            </w:r>
          </w:p>
        </w:tc>
      </w:tr>
      <w:tr w:rsidR="00E90E78" w14:paraId="3548A8C1" w14:textId="77777777" w:rsidTr="009A313C">
        <w:trPr>
          <w:cnfStyle w:val="000000100000" w:firstRow="0" w:lastRow="0" w:firstColumn="0" w:lastColumn="0" w:oddVBand="0" w:evenVBand="0" w:oddHBand="1" w:evenHBand="0" w:firstRowFirstColumn="0" w:firstRowLastColumn="0" w:lastRowFirstColumn="0" w:lastRowLastColumn="0"/>
          <w:trHeight w:val="241"/>
          <w:jc w:val="right"/>
        </w:trPr>
        <w:tc>
          <w:tcPr>
            <w:cnfStyle w:val="001000000000" w:firstRow="0" w:lastRow="0" w:firstColumn="1" w:lastColumn="0" w:oddVBand="0" w:evenVBand="0" w:oddHBand="0" w:evenHBand="0" w:firstRowFirstColumn="0" w:firstRowLastColumn="0" w:lastRowFirstColumn="0" w:lastRowLastColumn="0"/>
            <w:tcW w:w="2007" w:type="dxa"/>
            <w:hideMark/>
          </w:tcPr>
          <w:p w14:paraId="1B439129" w14:textId="7969A50C" w:rsidR="00E90E78" w:rsidRDefault="00E90E78" w:rsidP="009A313C">
            <w:pPr>
              <w:rPr>
                <w:rFonts w:ascii="Arial" w:hAnsi="Arial" w:cs="Arial"/>
                <w:color w:val="6699FD"/>
                <w:sz w:val="22"/>
              </w:rPr>
            </w:pPr>
            <w:r>
              <w:rPr>
                <w:rFonts w:ascii="Arial" w:hAnsi="Arial" w:cs="Arial"/>
                <w:color w:val="6699FD"/>
              </w:rPr>
              <w:t xml:space="preserve">Junta </w:t>
            </w:r>
            <w:r w:rsidR="009A313C">
              <w:rPr>
                <w:rFonts w:ascii="Arial" w:hAnsi="Arial" w:cs="Arial"/>
                <w:color w:val="6699FD"/>
              </w:rPr>
              <w:t>d</w:t>
            </w:r>
            <w:r>
              <w:rPr>
                <w:rFonts w:ascii="Arial" w:hAnsi="Arial" w:cs="Arial"/>
                <w:color w:val="6699FD"/>
              </w:rPr>
              <w:t>irectiva</w:t>
            </w:r>
          </w:p>
        </w:tc>
        <w:tc>
          <w:tcPr>
            <w:tcW w:w="6121" w:type="dxa"/>
            <w:vAlign w:val="center"/>
            <w:hideMark/>
          </w:tcPr>
          <w:p w14:paraId="0A247FD4" w14:textId="1F4A4905" w:rsidR="00E90E78" w:rsidRDefault="009A313C" w:rsidP="00E220B1">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La junta d</w:t>
            </w:r>
            <w:r w:rsidR="00E90E78">
              <w:rPr>
                <w:rFonts w:ascii="Arial" w:hAnsi="Arial" w:cs="Arial"/>
                <w:color w:val="000000" w:themeColor="text1"/>
              </w:rPr>
              <w:t>irectiva tiene la responsabilidad general sobre toda la compañía, incluyendo la aprobación y la supervisión de la implemen</w:t>
            </w:r>
            <w:r>
              <w:rPr>
                <w:rFonts w:ascii="Arial" w:hAnsi="Arial" w:cs="Arial"/>
                <w:color w:val="000000" w:themeColor="text1"/>
              </w:rPr>
              <w:t>tación que haga la alta g</w:t>
            </w:r>
            <w:r w:rsidR="00E90E78">
              <w:rPr>
                <w:rFonts w:ascii="Arial" w:hAnsi="Arial" w:cs="Arial"/>
                <w:color w:val="000000" w:themeColor="text1"/>
              </w:rPr>
              <w:t>erencia de los objetivos estratégicos, la estructura de gobierno y la cultura corporativa (Superfinanciera)</w:t>
            </w:r>
          </w:p>
        </w:tc>
      </w:tr>
      <w:tr w:rsidR="00E90E78" w14:paraId="72B028F3" w14:textId="77777777" w:rsidTr="009A313C">
        <w:trPr>
          <w:trHeight w:val="241"/>
          <w:jc w:val="right"/>
        </w:trPr>
        <w:tc>
          <w:tcPr>
            <w:cnfStyle w:val="001000000000" w:firstRow="0" w:lastRow="0" w:firstColumn="1" w:lastColumn="0" w:oddVBand="0" w:evenVBand="0" w:oddHBand="0" w:evenHBand="0" w:firstRowFirstColumn="0" w:firstRowLastColumn="0" w:lastRowFirstColumn="0" w:lastRowLastColumn="0"/>
            <w:tcW w:w="2007" w:type="dxa"/>
            <w:hideMark/>
          </w:tcPr>
          <w:p w14:paraId="3F7ECB8E" w14:textId="77777777" w:rsidR="00E90E78" w:rsidRDefault="00E90E78">
            <w:pPr>
              <w:rPr>
                <w:rFonts w:ascii="Arial" w:hAnsi="Arial" w:cs="Arial"/>
                <w:color w:val="6699FD"/>
                <w:sz w:val="22"/>
              </w:rPr>
            </w:pPr>
            <w:r>
              <w:rPr>
                <w:rFonts w:ascii="Arial" w:hAnsi="Arial" w:cs="Arial"/>
                <w:color w:val="6699FD"/>
              </w:rPr>
              <w:t>Ley 142 de 1994</w:t>
            </w:r>
          </w:p>
        </w:tc>
        <w:tc>
          <w:tcPr>
            <w:tcW w:w="6121" w:type="dxa"/>
            <w:vAlign w:val="center"/>
            <w:hideMark/>
          </w:tcPr>
          <w:p w14:paraId="7E53DF73" w14:textId="77777777" w:rsidR="00E90E78" w:rsidRDefault="00E90E78" w:rsidP="00E220B1">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Por la cual se establece el régimen de los servicios públicos domiciliarios</w:t>
            </w:r>
          </w:p>
        </w:tc>
      </w:tr>
      <w:tr w:rsidR="00E90E78" w14:paraId="1658BCBA" w14:textId="77777777" w:rsidTr="009A313C">
        <w:trPr>
          <w:cnfStyle w:val="000000100000" w:firstRow="0" w:lastRow="0" w:firstColumn="0" w:lastColumn="0" w:oddVBand="0" w:evenVBand="0" w:oddHBand="1" w:evenHBand="0" w:firstRowFirstColumn="0" w:firstRowLastColumn="0" w:lastRowFirstColumn="0" w:lastRowLastColumn="0"/>
          <w:trHeight w:val="241"/>
          <w:jc w:val="right"/>
        </w:trPr>
        <w:tc>
          <w:tcPr>
            <w:cnfStyle w:val="001000000000" w:firstRow="0" w:lastRow="0" w:firstColumn="1" w:lastColumn="0" w:oddVBand="0" w:evenVBand="0" w:oddHBand="0" w:evenHBand="0" w:firstRowFirstColumn="0" w:firstRowLastColumn="0" w:lastRowFirstColumn="0" w:lastRowLastColumn="0"/>
            <w:tcW w:w="2007" w:type="dxa"/>
            <w:hideMark/>
          </w:tcPr>
          <w:p w14:paraId="6B1FDAF3" w14:textId="77777777" w:rsidR="00E90E78" w:rsidRDefault="00E90E78">
            <w:pPr>
              <w:rPr>
                <w:rFonts w:ascii="Arial" w:hAnsi="Arial" w:cs="Arial"/>
                <w:color w:val="6699FD"/>
                <w:sz w:val="22"/>
              </w:rPr>
            </w:pPr>
            <w:r>
              <w:rPr>
                <w:rFonts w:ascii="Arial" w:hAnsi="Arial" w:cs="Arial"/>
                <w:color w:val="6699FD"/>
              </w:rPr>
              <w:lastRenderedPageBreak/>
              <w:t>Ley 143 de 1993</w:t>
            </w:r>
          </w:p>
        </w:tc>
        <w:tc>
          <w:tcPr>
            <w:tcW w:w="6121" w:type="dxa"/>
            <w:vAlign w:val="center"/>
            <w:hideMark/>
          </w:tcPr>
          <w:p w14:paraId="401F930A" w14:textId="77777777" w:rsidR="00E90E78" w:rsidRDefault="00E90E78" w:rsidP="00E220B1">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Por la cual se establece el régimen para la generación, interconexión, transmisión, distribución y comercialización de electricidad en el territorio nacional</w:t>
            </w:r>
          </w:p>
        </w:tc>
      </w:tr>
      <w:tr w:rsidR="00E90E78" w14:paraId="471ADBD3" w14:textId="77777777" w:rsidTr="009A313C">
        <w:trPr>
          <w:trHeight w:val="847"/>
          <w:jc w:val="right"/>
        </w:trPr>
        <w:tc>
          <w:tcPr>
            <w:cnfStyle w:val="001000000000" w:firstRow="0" w:lastRow="0" w:firstColumn="1" w:lastColumn="0" w:oddVBand="0" w:evenVBand="0" w:oddHBand="0" w:evenHBand="0" w:firstRowFirstColumn="0" w:firstRowLastColumn="0" w:lastRowFirstColumn="0" w:lastRowLastColumn="0"/>
            <w:tcW w:w="2007" w:type="dxa"/>
            <w:hideMark/>
          </w:tcPr>
          <w:p w14:paraId="654CFA18" w14:textId="77777777" w:rsidR="00E90E78" w:rsidRDefault="00E90E78">
            <w:pPr>
              <w:rPr>
                <w:rFonts w:ascii="Arial" w:hAnsi="Arial" w:cs="Arial"/>
                <w:color w:val="6699FD"/>
                <w:sz w:val="22"/>
              </w:rPr>
            </w:pPr>
            <w:r>
              <w:rPr>
                <w:rFonts w:ascii="Arial" w:hAnsi="Arial" w:cs="Arial"/>
                <w:color w:val="6699FD"/>
              </w:rPr>
              <w:t>Ley 226 de 1995</w:t>
            </w:r>
          </w:p>
        </w:tc>
        <w:tc>
          <w:tcPr>
            <w:tcW w:w="6121" w:type="dxa"/>
            <w:vAlign w:val="center"/>
            <w:hideMark/>
          </w:tcPr>
          <w:p w14:paraId="55235258" w14:textId="77777777" w:rsidR="00E90E78" w:rsidRDefault="00E90E78" w:rsidP="00E220B1">
            <w:pPr>
              <w:pStyle w:val="Default"/>
              <w:jc w:val="both"/>
              <w:cnfStyle w:val="000000000000" w:firstRow="0" w:lastRow="0" w:firstColumn="0" w:lastColumn="0" w:oddVBand="0" w:evenVBand="0" w:oddHBand="0" w:evenHBand="0" w:firstRowFirstColumn="0" w:firstRowLastColumn="0" w:lastRowFirstColumn="0" w:lastRowLastColumn="0"/>
              <w:rPr>
                <w:color w:val="000000" w:themeColor="text1"/>
                <w:sz w:val="20"/>
                <w:szCs w:val="22"/>
                <w:lang w:val="es-ES" w:eastAsia="es-ES"/>
              </w:rPr>
            </w:pPr>
            <w:r>
              <w:rPr>
                <w:color w:val="000000" w:themeColor="text1"/>
                <w:sz w:val="20"/>
                <w:szCs w:val="22"/>
                <w:lang w:val="es-ES" w:eastAsia="es-ES"/>
              </w:rPr>
              <w:t>Por la cual se desarrolla el artículo 60 de la Constitución Política en cuanto a la enajenación de la propiedad accionaria estatal, se toman medidas para su democratización y se dictan otras disposiciones</w:t>
            </w:r>
          </w:p>
        </w:tc>
      </w:tr>
      <w:tr w:rsidR="00E90E78" w14:paraId="57AF9C57" w14:textId="77777777" w:rsidTr="009A313C">
        <w:trPr>
          <w:cnfStyle w:val="000000100000" w:firstRow="0" w:lastRow="0" w:firstColumn="0" w:lastColumn="0" w:oddVBand="0" w:evenVBand="0" w:oddHBand="1" w:evenHBand="0" w:firstRowFirstColumn="0" w:firstRowLastColumn="0" w:lastRowFirstColumn="0" w:lastRowLastColumn="0"/>
          <w:trHeight w:val="1418"/>
          <w:jc w:val="right"/>
        </w:trPr>
        <w:tc>
          <w:tcPr>
            <w:cnfStyle w:val="001000000000" w:firstRow="0" w:lastRow="0" w:firstColumn="1" w:lastColumn="0" w:oddVBand="0" w:evenVBand="0" w:oddHBand="0" w:evenHBand="0" w:firstRowFirstColumn="0" w:firstRowLastColumn="0" w:lastRowFirstColumn="0" w:lastRowLastColumn="0"/>
            <w:tcW w:w="2007" w:type="dxa"/>
            <w:hideMark/>
          </w:tcPr>
          <w:p w14:paraId="6C701008" w14:textId="77777777" w:rsidR="00E90E78" w:rsidRDefault="00E90E78">
            <w:pPr>
              <w:rPr>
                <w:rFonts w:ascii="Arial" w:hAnsi="Arial" w:cs="Arial"/>
                <w:color w:val="6699FD"/>
                <w:sz w:val="22"/>
                <w:szCs w:val="22"/>
              </w:rPr>
            </w:pPr>
            <w:r>
              <w:rPr>
                <w:rFonts w:ascii="Arial" w:hAnsi="Arial" w:cs="Arial"/>
                <w:color w:val="6699FD"/>
              </w:rPr>
              <w:t>Ley 489 de 1998</w:t>
            </w:r>
          </w:p>
        </w:tc>
        <w:tc>
          <w:tcPr>
            <w:tcW w:w="6121" w:type="dxa"/>
            <w:vAlign w:val="center"/>
            <w:hideMark/>
          </w:tcPr>
          <w:p w14:paraId="2223EFB4" w14:textId="77777777" w:rsidR="00E90E78" w:rsidRDefault="00E90E78" w:rsidP="00E220B1">
            <w:pPr>
              <w:pStyle w:val="Default"/>
              <w:jc w:val="both"/>
              <w:cnfStyle w:val="000000100000" w:firstRow="0" w:lastRow="0" w:firstColumn="0" w:lastColumn="0" w:oddVBand="0" w:evenVBand="0" w:oddHBand="1" w:evenHBand="0" w:firstRowFirstColumn="0" w:firstRowLastColumn="0" w:lastRowFirstColumn="0" w:lastRowLastColumn="0"/>
              <w:rPr>
                <w:color w:val="000000" w:themeColor="text1"/>
                <w:sz w:val="20"/>
                <w:szCs w:val="22"/>
                <w:lang w:val="es-ES" w:eastAsia="es-ES"/>
              </w:rPr>
            </w:pPr>
            <w:r>
              <w:rPr>
                <w:color w:val="000000" w:themeColor="text1"/>
                <w:sz w:val="20"/>
                <w:szCs w:val="22"/>
                <w:lang w:val="es-ES" w:eastAsia="es-ES"/>
              </w:rPr>
              <w:t>Por la cual se dictan normas sobre la organización y funcionamiento de las entidades del orden nacional, se expiden las disposiciones, principios y reglas generales para el ejercicio de las atribuciones previstas en los numerales 15 y 16 del artículo 189 de la Constitución Política y se dictan otras disposiciones</w:t>
            </w:r>
          </w:p>
        </w:tc>
      </w:tr>
      <w:tr w:rsidR="00E90E78" w14:paraId="59C137FC" w14:textId="77777777" w:rsidTr="009A313C">
        <w:trPr>
          <w:trHeight w:val="561"/>
          <w:jc w:val="right"/>
        </w:trPr>
        <w:tc>
          <w:tcPr>
            <w:cnfStyle w:val="001000000000" w:firstRow="0" w:lastRow="0" w:firstColumn="1" w:lastColumn="0" w:oddVBand="0" w:evenVBand="0" w:oddHBand="0" w:evenHBand="0" w:firstRowFirstColumn="0" w:firstRowLastColumn="0" w:lastRowFirstColumn="0" w:lastRowLastColumn="0"/>
            <w:tcW w:w="2007" w:type="dxa"/>
            <w:hideMark/>
          </w:tcPr>
          <w:p w14:paraId="070D882E" w14:textId="77777777" w:rsidR="00E90E78" w:rsidRDefault="00E90E78">
            <w:pPr>
              <w:rPr>
                <w:rFonts w:ascii="Arial" w:hAnsi="Arial" w:cs="Arial"/>
                <w:color w:val="6699FD"/>
                <w:sz w:val="22"/>
                <w:szCs w:val="22"/>
              </w:rPr>
            </w:pPr>
            <w:r>
              <w:rPr>
                <w:rFonts w:ascii="Arial" w:hAnsi="Arial" w:cs="Arial"/>
                <w:color w:val="6699FD"/>
              </w:rPr>
              <w:t>Ley 819 de 2003</w:t>
            </w:r>
          </w:p>
        </w:tc>
        <w:tc>
          <w:tcPr>
            <w:tcW w:w="6121" w:type="dxa"/>
            <w:vAlign w:val="center"/>
            <w:hideMark/>
          </w:tcPr>
          <w:p w14:paraId="2D2E06A2" w14:textId="77777777" w:rsidR="00E90E78" w:rsidRDefault="00E90E78" w:rsidP="00E220B1">
            <w:pPr>
              <w:pStyle w:val="Default"/>
              <w:jc w:val="both"/>
              <w:cnfStyle w:val="000000000000" w:firstRow="0" w:lastRow="0" w:firstColumn="0" w:lastColumn="0" w:oddVBand="0" w:evenVBand="0" w:oddHBand="0" w:evenHBand="0" w:firstRowFirstColumn="0" w:firstRowLastColumn="0" w:lastRowFirstColumn="0" w:lastRowLastColumn="0"/>
              <w:rPr>
                <w:color w:val="000000" w:themeColor="text1"/>
                <w:sz w:val="20"/>
                <w:szCs w:val="22"/>
                <w:lang w:val="es-ES" w:eastAsia="es-ES"/>
              </w:rPr>
            </w:pPr>
            <w:r>
              <w:rPr>
                <w:color w:val="000000" w:themeColor="text1"/>
                <w:sz w:val="20"/>
                <w:szCs w:val="22"/>
                <w:lang w:val="es-ES" w:eastAsia="es-ES"/>
              </w:rPr>
              <w:t>Por la cual se dictan normas orgánicas en materia de presupuesto, responsabilidad y transparencia fiscal</w:t>
            </w:r>
          </w:p>
        </w:tc>
      </w:tr>
      <w:tr w:rsidR="00E90E78" w14:paraId="5CFE1F9E" w14:textId="77777777" w:rsidTr="009A313C">
        <w:trPr>
          <w:cnfStyle w:val="000000100000" w:firstRow="0" w:lastRow="0" w:firstColumn="0" w:lastColumn="0" w:oddVBand="0" w:evenVBand="0" w:oddHBand="1" w:evenHBand="0" w:firstRowFirstColumn="0" w:firstRowLastColumn="0" w:lastRowFirstColumn="0" w:lastRowLastColumn="0"/>
          <w:trHeight w:val="241"/>
          <w:jc w:val="right"/>
        </w:trPr>
        <w:tc>
          <w:tcPr>
            <w:cnfStyle w:val="001000000000" w:firstRow="0" w:lastRow="0" w:firstColumn="1" w:lastColumn="0" w:oddVBand="0" w:evenVBand="0" w:oddHBand="0" w:evenHBand="0" w:firstRowFirstColumn="0" w:firstRowLastColumn="0" w:lastRowFirstColumn="0" w:lastRowLastColumn="0"/>
            <w:tcW w:w="2007" w:type="dxa"/>
            <w:hideMark/>
          </w:tcPr>
          <w:p w14:paraId="648DB528" w14:textId="77777777" w:rsidR="00E90E78" w:rsidRDefault="00E90E78">
            <w:pPr>
              <w:rPr>
                <w:rFonts w:ascii="Arial" w:hAnsi="Arial" w:cs="Arial"/>
                <w:color w:val="6699FD"/>
                <w:sz w:val="22"/>
                <w:szCs w:val="22"/>
              </w:rPr>
            </w:pPr>
            <w:r>
              <w:rPr>
                <w:rFonts w:ascii="Arial" w:hAnsi="Arial" w:cs="Arial"/>
                <w:color w:val="6699FD"/>
              </w:rPr>
              <w:t>MHCP</w:t>
            </w:r>
          </w:p>
        </w:tc>
        <w:tc>
          <w:tcPr>
            <w:tcW w:w="6121" w:type="dxa"/>
            <w:vAlign w:val="center"/>
            <w:hideMark/>
          </w:tcPr>
          <w:p w14:paraId="2B6BADFA" w14:textId="77777777" w:rsidR="00E90E78" w:rsidRDefault="00E90E78" w:rsidP="00E220B1">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Ministerio de Hacienda y Crédito Público</w:t>
            </w:r>
          </w:p>
        </w:tc>
      </w:tr>
      <w:tr w:rsidR="00E90E78" w14:paraId="400918BB" w14:textId="77777777" w:rsidTr="009A313C">
        <w:trPr>
          <w:trHeight w:val="241"/>
          <w:jc w:val="right"/>
        </w:trPr>
        <w:tc>
          <w:tcPr>
            <w:cnfStyle w:val="001000000000" w:firstRow="0" w:lastRow="0" w:firstColumn="1" w:lastColumn="0" w:oddVBand="0" w:evenVBand="0" w:oddHBand="0" w:evenHBand="0" w:firstRowFirstColumn="0" w:firstRowLastColumn="0" w:lastRowFirstColumn="0" w:lastRowLastColumn="0"/>
            <w:tcW w:w="2007" w:type="dxa"/>
            <w:hideMark/>
          </w:tcPr>
          <w:p w14:paraId="1C0FDB66" w14:textId="77777777" w:rsidR="00E90E78" w:rsidRDefault="00E90E78">
            <w:pPr>
              <w:rPr>
                <w:rFonts w:ascii="Arial" w:hAnsi="Arial" w:cs="Arial"/>
                <w:color w:val="6699FD"/>
                <w:sz w:val="22"/>
                <w:szCs w:val="22"/>
              </w:rPr>
            </w:pPr>
            <w:r>
              <w:rPr>
                <w:rFonts w:ascii="Arial" w:hAnsi="Arial" w:cs="Arial"/>
                <w:color w:val="6699FD"/>
              </w:rPr>
              <w:t>MME</w:t>
            </w:r>
          </w:p>
        </w:tc>
        <w:tc>
          <w:tcPr>
            <w:tcW w:w="6121" w:type="dxa"/>
            <w:vAlign w:val="center"/>
            <w:hideMark/>
          </w:tcPr>
          <w:p w14:paraId="27609A38" w14:textId="77777777" w:rsidR="00E90E78" w:rsidRDefault="00E90E78" w:rsidP="00E220B1">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Ministerio de Minas y Energía</w:t>
            </w:r>
          </w:p>
        </w:tc>
      </w:tr>
      <w:tr w:rsidR="00E90E78" w14:paraId="266ED50E" w14:textId="77777777" w:rsidTr="009A313C">
        <w:trPr>
          <w:cnfStyle w:val="000000100000" w:firstRow="0" w:lastRow="0" w:firstColumn="0" w:lastColumn="0" w:oddVBand="0" w:evenVBand="0" w:oddHBand="1" w:evenHBand="0" w:firstRowFirstColumn="0" w:firstRowLastColumn="0" w:lastRowFirstColumn="0" w:lastRowLastColumn="0"/>
          <w:trHeight w:val="241"/>
          <w:jc w:val="right"/>
        </w:trPr>
        <w:tc>
          <w:tcPr>
            <w:cnfStyle w:val="001000000000" w:firstRow="0" w:lastRow="0" w:firstColumn="1" w:lastColumn="0" w:oddVBand="0" w:evenVBand="0" w:oddHBand="0" w:evenHBand="0" w:firstRowFirstColumn="0" w:firstRowLastColumn="0" w:lastRowFirstColumn="0" w:lastRowLastColumn="0"/>
            <w:tcW w:w="2007" w:type="dxa"/>
            <w:hideMark/>
          </w:tcPr>
          <w:p w14:paraId="3806953A" w14:textId="77777777" w:rsidR="00E90E78" w:rsidRDefault="00E90E78">
            <w:pPr>
              <w:rPr>
                <w:rFonts w:ascii="Arial" w:hAnsi="Arial" w:cs="Arial"/>
                <w:color w:val="6699FD"/>
                <w:sz w:val="22"/>
                <w:szCs w:val="22"/>
              </w:rPr>
            </w:pPr>
            <w:r>
              <w:rPr>
                <w:rFonts w:ascii="Arial" w:hAnsi="Arial" w:cs="Arial"/>
                <w:color w:val="6699FD"/>
              </w:rPr>
              <w:t>MT</w:t>
            </w:r>
          </w:p>
        </w:tc>
        <w:tc>
          <w:tcPr>
            <w:tcW w:w="6121" w:type="dxa"/>
            <w:vAlign w:val="center"/>
            <w:hideMark/>
          </w:tcPr>
          <w:p w14:paraId="6F979CFF" w14:textId="77777777" w:rsidR="00E90E78" w:rsidRDefault="00E90E78" w:rsidP="00E220B1">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Ministerio de Transporte</w:t>
            </w:r>
          </w:p>
        </w:tc>
      </w:tr>
      <w:tr w:rsidR="00E90E78" w14:paraId="52316661" w14:textId="77777777" w:rsidTr="009A313C">
        <w:trPr>
          <w:trHeight w:val="241"/>
          <w:jc w:val="right"/>
        </w:trPr>
        <w:tc>
          <w:tcPr>
            <w:cnfStyle w:val="001000000000" w:firstRow="0" w:lastRow="0" w:firstColumn="1" w:lastColumn="0" w:oddVBand="0" w:evenVBand="0" w:oddHBand="0" w:evenHBand="0" w:firstRowFirstColumn="0" w:firstRowLastColumn="0" w:lastRowFirstColumn="0" w:lastRowLastColumn="0"/>
            <w:tcW w:w="2007" w:type="dxa"/>
            <w:hideMark/>
          </w:tcPr>
          <w:p w14:paraId="04F03BA7" w14:textId="77777777" w:rsidR="00E90E78" w:rsidRDefault="00E90E78">
            <w:pPr>
              <w:rPr>
                <w:rFonts w:ascii="Arial" w:hAnsi="Arial" w:cs="Arial"/>
                <w:color w:val="6699FD"/>
                <w:sz w:val="22"/>
                <w:szCs w:val="22"/>
              </w:rPr>
            </w:pPr>
            <w:r>
              <w:rPr>
                <w:rFonts w:ascii="Arial" w:hAnsi="Arial" w:cs="Arial"/>
                <w:color w:val="6699FD"/>
              </w:rPr>
              <w:t>Resolución 2214 de 2006</w:t>
            </w:r>
          </w:p>
        </w:tc>
        <w:tc>
          <w:tcPr>
            <w:tcW w:w="6121" w:type="dxa"/>
            <w:vAlign w:val="center"/>
            <w:hideMark/>
          </w:tcPr>
          <w:p w14:paraId="0F2D26AD" w14:textId="77777777" w:rsidR="00E90E78" w:rsidRDefault="00E90E78" w:rsidP="00E220B1">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Por la cual se crea y reglamenta el Comité de Activos del Ministerio de Hacienda y Crédito Público. Resolución 2214 del 2 de junio de 2006, ha sido modificada a través de la Resolución 6217 del 29 de diciembre de 2019, Resolución 0670 del 5 de marzo de 2008, Resolución 0773 del 17 de marzo de 2016 y Resolución 0614 del 8 de marzo de 2017</w:t>
            </w:r>
          </w:p>
        </w:tc>
      </w:tr>
      <w:tr w:rsidR="00E90E78" w14:paraId="042505BB" w14:textId="77777777" w:rsidTr="009A313C">
        <w:trPr>
          <w:cnfStyle w:val="000000100000" w:firstRow="0" w:lastRow="0" w:firstColumn="0" w:lastColumn="0" w:oddVBand="0" w:evenVBand="0" w:oddHBand="1" w:evenHBand="0" w:firstRowFirstColumn="0" w:firstRowLastColumn="0" w:lastRowFirstColumn="0" w:lastRowLastColumn="0"/>
          <w:trHeight w:val="241"/>
          <w:jc w:val="right"/>
        </w:trPr>
        <w:tc>
          <w:tcPr>
            <w:cnfStyle w:val="001000000000" w:firstRow="0" w:lastRow="0" w:firstColumn="1" w:lastColumn="0" w:oddVBand="0" w:evenVBand="0" w:oddHBand="0" w:evenHBand="0" w:firstRowFirstColumn="0" w:firstRowLastColumn="0" w:lastRowFirstColumn="0" w:lastRowLastColumn="0"/>
            <w:tcW w:w="2007" w:type="dxa"/>
            <w:hideMark/>
          </w:tcPr>
          <w:p w14:paraId="4C318588" w14:textId="77777777" w:rsidR="00E90E78" w:rsidRDefault="00E90E78">
            <w:pPr>
              <w:rPr>
                <w:rFonts w:ascii="Arial" w:hAnsi="Arial" w:cs="Arial"/>
                <w:color w:val="6699FD"/>
                <w:sz w:val="22"/>
                <w:szCs w:val="22"/>
              </w:rPr>
            </w:pPr>
            <w:r>
              <w:rPr>
                <w:rFonts w:ascii="Arial" w:hAnsi="Arial" w:cs="Arial"/>
                <w:color w:val="6699FD"/>
              </w:rPr>
              <w:t>SEM</w:t>
            </w:r>
          </w:p>
        </w:tc>
        <w:tc>
          <w:tcPr>
            <w:tcW w:w="6121" w:type="dxa"/>
            <w:vAlign w:val="center"/>
            <w:hideMark/>
          </w:tcPr>
          <w:p w14:paraId="22DC9AA2" w14:textId="77777777" w:rsidR="00E90E78" w:rsidRDefault="00E90E78" w:rsidP="00E220B1">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Sociedad de Economía Mixta</w:t>
            </w:r>
          </w:p>
        </w:tc>
      </w:tr>
      <w:tr w:rsidR="00E90E78" w14:paraId="5AD1ADFA" w14:textId="77777777" w:rsidTr="009A313C">
        <w:trPr>
          <w:trHeight w:val="241"/>
          <w:jc w:val="right"/>
        </w:trPr>
        <w:tc>
          <w:tcPr>
            <w:cnfStyle w:val="001000000000" w:firstRow="0" w:lastRow="0" w:firstColumn="1" w:lastColumn="0" w:oddVBand="0" w:evenVBand="0" w:oddHBand="0" w:evenHBand="0" w:firstRowFirstColumn="0" w:firstRowLastColumn="0" w:lastRowFirstColumn="0" w:lastRowLastColumn="0"/>
            <w:tcW w:w="2007" w:type="dxa"/>
            <w:hideMark/>
          </w:tcPr>
          <w:p w14:paraId="1B599859" w14:textId="77777777" w:rsidR="00E90E78" w:rsidRDefault="00E90E78">
            <w:pPr>
              <w:rPr>
                <w:rFonts w:ascii="Arial" w:hAnsi="Arial" w:cs="Arial"/>
                <w:color w:val="6699FD"/>
                <w:sz w:val="22"/>
              </w:rPr>
            </w:pPr>
            <w:r>
              <w:rPr>
                <w:rFonts w:ascii="Arial" w:hAnsi="Arial" w:cs="Arial"/>
                <w:color w:val="6699FD"/>
              </w:rPr>
              <w:t>SETP</w:t>
            </w:r>
          </w:p>
        </w:tc>
        <w:tc>
          <w:tcPr>
            <w:tcW w:w="6121" w:type="dxa"/>
            <w:vAlign w:val="center"/>
            <w:hideMark/>
          </w:tcPr>
          <w:p w14:paraId="573657C3" w14:textId="77777777" w:rsidR="00E90E78" w:rsidRDefault="00E90E78" w:rsidP="00E220B1">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Sistema Estratégico de Transporte Público</w:t>
            </w:r>
          </w:p>
        </w:tc>
      </w:tr>
      <w:tr w:rsidR="00E90E78" w14:paraId="4790D0CF" w14:textId="77777777" w:rsidTr="009A313C">
        <w:trPr>
          <w:cnfStyle w:val="000000100000" w:firstRow="0" w:lastRow="0" w:firstColumn="0" w:lastColumn="0" w:oddVBand="0" w:evenVBand="0" w:oddHBand="1" w:evenHBand="0" w:firstRowFirstColumn="0" w:firstRowLastColumn="0" w:lastRowFirstColumn="0" w:lastRowLastColumn="0"/>
          <w:trHeight w:val="426"/>
          <w:jc w:val="right"/>
        </w:trPr>
        <w:tc>
          <w:tcPr>
            <w:cnfStyle w:val="001000000000" w:firstRow="0" w:lastRow="0" w:firstColumn="1" w:lastColumn="0" w:oddVBand="0" w:evenVBand="0" w:oddHBand="0" w:evenHBand="0" w:firstRowFirstColumn="0" w:firstRowLastColumn="0" w:lastRowFirstColumn="0" w:lastRowLastColumn="0"/>
            <w:tcW w:w="2007" w:type="dxa"/>
            <w:hideMark/>
          </w:tcPr>
          <w:p w14:paraId="390C3D5E" w14:textId="77777777" w:rsidR="00E90E78" w:rsidRDefault="00E90E78">
            <w:pPr>
              <w:rPr>
                <w:rFonts w:ascii="Arial" w:hAnsi="Arial" w:cs="Arial"/>
                <w:color w:val="6699FD"/>
                <w:sz w:val="22"/>
              </w:rPr>
            </w:pPr>
            <w:r>
              <w:rPr>
                <w:rFonts w:ascii="Arial" w:hAnsi="Arial" w:cs="Arial"/>
                <w:color w:val="6699FD"/>
              </w:rPr>
              <w:t>Servidor</w:t>
            </w:r>
          </w:p>
        </w:tc>
        <w:tc>
          <w:tcPr>
            <w:tcW w:w="6121" w:type="dxa"/>
            <w:vAlign w:val="center"/>
            <w:hideMark/>
          </w:tcPr>
          <w:p w14:paraId="259B080E" w14:textId="77777777" w:rsidR="00E90E78" w:rsidRDefault="00E90E78" w:rsidP="00E220B1">
            <w:pPr>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Base de datos de la DGPE (Carpeta SBI en el Explorador)</w:t>
            </w:r>
          </w:p>
        </w:tc>
      </w:tr>
      <w:tr w:rsidR="00E90E78" w14:paraId="37235EDB" w14:textId="77777777" w:rsidTr="009A313C">
        <w:trPr>
          <w:trHeight w:val="426"/>
          <w:jc w:val="right"/>
        </w:trPr>
        <w:tc>
          <w:tcPr>
            <w:cnfStyle w:val="001000000000" w:firstRow="0" w:lastRow="0" w:firstColumn="1" w:lastColumn="0" w:oddVBand="0" w:evenVBand="0" w:oddHBand="0" w:evenHBand="0" w:firstRowFirstColumn="0" w:firstRowLastColumn="0" w:lastRowFirstColumn="0" w:lastRowLastColumn="0"/>
            <w:tcW w:w="2007" w:type="dxa"/>
            <w:hideMark/>
          </w:tcPr>
          <w:p w14:paraId="19A7793B" w14:textId="77777777" w:rsidR="00E90E78" w:rsidRDefault="00E90E78">
            <w:pPr>
              <w:rPr>
                <w:rFonts w:ascii="Arial" w:hAnsi="Arial" w:cs="Arial"/>
                <w:color w:val="6699FD"/>
                <w:sz w:val="22"/>
              </w:rPr>
            </w:pPr>
            <w:r>
              <w:rPr>
                <w:rFonts w:ascii="Arial" w:hAnsi="Arial" w:cs="Arial"/>
                <w:color w:val="6699FD"/>
              </w:rPr>
              <w:t>SIREC</w:t>
            </w:r>
          </w:p>
        </w:tc>
        <w:tc>
          <w:tcPr>
            <w:tcW w:w="6121" w:type="dxa"/>
            <w:vAlign w:val="center"/>
            <w:hideMark/>
          </w:tcPr>
          <w:p w14:paraId="48E292B7" w14:textId="77777777" w:rsidR="00E90E78" w:rsidRDefault="00E90E78" w:rsidP="00E220B1">
            <w:pPr>
              <w:pStyle w:val="Default"/>
              <w:jc w:val="both"/>
              <w:cnfStyle w:val="000000000000" w:firstRow="0" w:lastRow="0" w:firstColumn="0" w:lastColumn="0" w:oddVBand="0" w:evenVBand="0" w:oddHBand="0" w:evenHBand="0" w:firstRowFirstColumn="0" w:firstRowLastColumn="0" w:lastRowFirstColumn="0" w:lastRowLastColumn="0"/>
              <w:rPr>
                <w:color w:val="000000" w:themeColor="text1"/>
                <w:sz w:val="20"/>
                <w:szCs w:val="22"/>
                <w:lang w:val="es-ES" w:eastAsia="es-ES"/>
              </w:rPr>
            </w:pPr>
            <w:r>
              <w:rPr>
                <w:color w:val="000000" w:themeColor="text1"/>
                <w:sz w:val="20"/>
                <w:szCs w:val="22"/>
                <w:lang w:val="es-ES" w:eastAsia="es-ES"/>
              </w:rPr>
              <w:t>“Sistema de Información y Reporte de Cuerpos Colegiados”. Corresponde al aplicativo informático utilizado por la DGPE para llevar a cabo el seguimiento a las empresas en temas relacionados con sus documentos sociales y reuniones de Juntas Directivas o Comités Fiduciarios</w:t>
            </w:r>
          </w:p>
        </w:tc>
      </w:tr>
      <w:tr w:rsidR="00E90E78" w14:paraId="0C08A48B" w14:textId="77777777" w:rsidTr="009A313C">
        <w:trPr>
          <w:cnfStyle w:val="000000100000" w:firstRow="0" w:lastRow="0" w:firstColumn="0" w:lastColumn="0" w:oddVBand="0" w:evenVBand="0" w:oddHBand="1" w:evenHBand="0" w:firstRowFirstColumn="0" w:firstRowLastColumn="0" w:lastRowFirstColumn="0" w:lastRowLastColumn="0"/>
          <w:trHeight w:val="426"/>
          <w:jc w:val="right"/>
        </w:trPr>
        <w:tc>
          <w:tcPr>
            <w:cnfStyle w:val="001000000000" w:firstRow="0" w:lastRow="0" w:firstColumn="1" w:lastColumn="0" w:oddVBand="0" w:evenVBand="0" w:oddHBand="0" w:evenHBand="0" w:firstRowFirstColumn="0" w:firstRowLastColumn="0" w:lastRowFirstColumn="0" w:lastRowLastColumn="0"/>
            <w:tcW w:w="2007" w:type="dxa"/>
            <w:hideMark/>
          </w:tcPr>
          <w:p w14:paraId="62FAD25F" w14:textId="77777777" w:rsidR="00E90E78" w:rsidRDefault="00E90E78">
            <w:pPr>
              <w:rPr>
                <w:rFonts w:ascii="Arial" w:hAnsi="Arial" w:cs="Arial"/>
                <w:color w:val="6699FD"/>
                <w:sz w:val="22"/>
                <w:szCs w:val="22"/>
              </w:rPr>
            </w:pPr>
            <w:r>
              <w:rPr>
                <w:rFonts w:ascii="Arial" w:hAnsi="Arial" w:cs="Arial"/>
                <w:color w:val="6699FD"/>
              </w:rPr>
              <w:t>SITM</w:t>
            </w:r>
          </w:p>
        </w:tc>
        <w:tc>
          <w:tcPr>
            <w:tcW w:w="6121" w:type="dxa"/>
            <w:vAlign w:val="center"/>
            <w:hideMark/>
          </w:tcPr>
          <w:p w14:paraId="4B65660B" w14:textId="77777777" w:rsidR="00E90E78" w:rsidRDefault="00E90E78" w:rsidP="00E220B1">
            <w:pPr>
              <w:pStyle w:val="Default"/>
              <w:jc w:val="both"/>
              <w:cnfStyle w:val="000000100000" w:firstRow="0" w:lastRow="0" w:firstColumn="0" w:lastColumn="0" w:oddVBand="0" w:evenVBand="0" w:oddHBand="1" w:evenHBand="0" w:firstRowFirstColumn="0" w:firstRowLastColumn="0" w:lastRowFirstColumn="0" w:lastRowLastColumn="0"/>
              <w:rPr>
                <w:color w:val="000000" w:themeColor="text1"/>
                <w:sz w:val="20"/>
                <w:szCs w:val="22"/>
                <w:lang w:val="es-ES" w:eastAsia="es-ES"/>
              </w:rPr>
            </w:pPr>
            <w:r>
              <w:rPr>
                <w:color w:val="000000" w:themeColor="text1"/>
                <w:sz w:val="20"/>
                <w:szCs w:val="22"/>
                <w:lang w:val="es-ES" w:eastAsia="es-ES"/>
              </w:rPr>
              <w:t>Sistema Integrado de Transporte Masivo</w:t>
            </w:r>
          </w:p>
        </w:tc>
      </w:tr>
      <w:tr w:rsidR="00E90E78" w14:paraId="17DC1E39" w14:textId="77777777" w:rsidTr="009A313C">
        <w:trPr>
          <w:trHeight w:val="241"/>
          <w:jc w:val="right"/>
        </w:trPr>
        <w:tc>
          <w:tcPr>
            <w:cnfStyle w:val="001000000000" w:firstRow="0" w:lastRow="0" w:firstColumn="1" w:lastColumn="0" w:oddVBand="0" w:evenVBand="0" w:oddHBand="0" w:evenHBand="0" w:firstRowFirstColumn="0" w:firstRowLastColumn="0" w:lastRowFirstColumn="0" w:lastRowLastColumn="0"/>
            <w:tcW w:w="2007" w:type="dxa"/>
            <w:hideMark/>
          </w:tcPr>
          <w:p w14:paraId="429D153A" w14:textId="77777777" w:rsidR="00E90E78" w:rsidRDefault="00E90E78">
            <w:pPr>
              <w:rPr>
                <w:rFonts w:ascii="Arial" w:hAnsi="Arial" w:cs="Arial"/>
                <w:color w:val="6699FD"/>
                <w:sz w:val="22"/>
                <w:szCs w:val="22"/>
              </w:rPr>
            </w:pPr>
            <w:r>
              <w:rPr>
                <w:rFonts w:ascii="Arial" w:hAnsi="Arial" w:cs="Arial"/>
                <w:color w:val="6699FD"/>
              </w:rPr>
              <w:t>Subordinada</w:t>
            </w:r>
          </w:p>
        </w:tc>
        <w:tc>
          <w:tcPr>
            <w:tcW w:w="6121" w:type="dxa"/>
            <w:vAlign w:val="center"/>
            <w:hideMark/>
          </w:tcPr>
          <w:p w14:paraId="1F443CC5" w14:textId="77777777" w:rsidR="00E90E78" w:rsidRDefault="00E90E78" w:rsidP="00E220B1">
            <w:pPr>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Una sociedad se considera subordinada o controlada cuando su poder de decisión se encuentre sometido a la voluntad de otra u otras personas que serán su matriz o controlante, bien sea directamente, caso en el cual aquélla se denominará filial o con el concurso o por intermedio de las subordinadas de la matriz, en cuyo caso se llamará subsidiaria. (Supersociedades)</w:t>
            </w:r>
          </w:p>
        </w:tc>
      </w:tr>
    </w:tbl>
    <w:p w14:paraId="72801D36" w14:textId="77777777" w:rsidR="00E90E78" w:rsidRDefault="00E90E78" w:rsidP="00E90E78">
      <w:pPr>
        <w:pStyle w:val="Ttulo1"/>
        <w:numPr>
          <w:ilvl w:val="0"/>
          <w:numId w:val="0"/>
        </w:numPr>
        <w:ind w:left="432"/>
        <w:jc w:val="both"/>
        <w:rPr>
          <w:rFonts w:ascii="Arial" w:hAnsi="Arial" w:cs="Arial"/>
          <w:color w:val="1F3864" w:themeColor="accent1" w:themeShade="80"/>
          <w:szCs w:val="24"/>
          <w:lang w:val="es-ES"/>
        </w:rPr>
      </w:pPr>
    </w:p>
    <w:p w14:paraId="37ED9CC6" w14:textId="77777777" w:rsidR="00E90E78" w:rsidRDefault="00E90E78" w:rsidP="00E90E78"/>
    <w:p w14:paraId="31A43105" w14:textId="77777777" w:rsidR="00E90E78" w:rsidRDefault="00E90E78" w:rsidP="00E90E78"/>
    <w:p w14:paraId="02F96589" w14:textId="77777777" w:rsidR="00E90E78" w:rsidRDefault="00E90E78" w:rsidP="00E90E78"/>
    <w:p w14:paraId="34B8EEA5" w14:textId="77777777" w:rsidR="00E90E78" w:rsidRDefault="00E90E78" w:rsidP="00E90E78"/>
    <w:p w14:paraId="35A7FA6C" w14:textId="77777777" w:rsidR="00E90E78" w:rsidRDefault="00E90E78" w:rsidP="00850144">
      <w:pPr>
        <w:pStyle w:val="Ttulo1"/>
        <w:numPr>
          <w:ilvl w:val="0"/>
          <w:numId w:val="55"/>
        </w:numPr>
        <w:ind w:left="142" w:hanging="426"/>
        <w:jc w:val="both"/>
        <w:rPr>
          <w:rFonts w:ascii="Arial" w:hAnsi="Arial" w:cs="Arial"/>
          <w:color w:val="3466CC"/>
          <w:sz w:val="36"/>
          <w:szCs w:val="24"/>
          <w:lang w:val="es-ES"/>
        </w:rPr>
      </w:pPr>
      <w:bookmarkStart w:id="43" w:name="_Toc31390362"/>
      <w:bookmarkStart w:id="44" w:name="_Toc31896816"/>
      <w:bookmarkStart w:id="45" w:name="_Toc31897422"/>
      <w:bookmarkStart w:id="46" w:name="_Toc31897908"/>
      <w:bookmarkStart w:id="47" w:name="_Toc31390363"/>
      <w:bookmarkStart w:id="48" w:name="_Toc31896817"/>
      <w:bookmarkStart w:id="49" w:name="_Toc31897423"/>
      <w:bookmarkStart w:id="50" w:name="_Toc31897909"/>
      <w:bookmarkStart w:id="51" w:name="_Toc31390364"/>
      <w:bookmarkStart w:id="52" w:name="_Toc31896818"/>
      <w:bookmarkStart w:id="53" w:name="_Toc31897424"/>
      <w:bookmarkStart w:id="54" w:name="_Toc31897910"/>
      <w:bookmarkStart w:id="55" w:name="_Toc31390365"/>
      <w:bookmarkStart w:id="56" w:name="_Toc31896819"/>
      <w:bookmarkStart w:id="57" w:name="_Toc31897425"/>
      <w:bookmarkStart w:id="58" w:name="_Toc31897911"/>
      <w:bookmarkStart w:id="59" w:name="_Toc31390366"/>
      <w:bookmarkStart w:id="60" w:name="_Toc31896820"/>
      <w:bookmarkStart w:id="61" w:name="_Toc31897426"/>
      <w:bookmarkStart w:id="62" w:name="_Toc31897912"/>
      <w:bookmarkStart w:id="63" w:name="_Toc31390367"/>
      <w:bookmarkStart w:id="64" w:name="_Toc31896821"/>
      <w:bookmarkStart w:id="65" w:name="_Toc31897427"/>
      <w:bookmarkStart w:id="66" w:name="_Toc31897913"/>
      <w:bookmarkStart w:id="67" w:name="_Toc31390368"/>
      <w:bookmarkStart w:id="68" w:name="_Toc31896822"/>
      <w:bookmarkStart w:id="69" w:name="_Toc31897428"/>
      <w:bookmarkStart w:id="70" w:name="_Toc31897914"/>
      <w:bookmarkStart w:id="71" w:name="_Toc31390369"/>
      <w:bookmarkStart w:id="72" w:name="_Toc31896823"/>
      <w:bookmarkStart w:id="73" w:name="_Toc31897429"/>
      <w:bookmarkStart w:id="74" w:name="_Toc31897915"/>
      <w:bookmarkStart w:id="75" w:name="_Toc31390370"/>
      <w:bookmarkStart w:id="76" w:name="_Toc31896824"/>
      <w:bookmarkStart w:id="77" w:name="_Toc31897430"/>
      <w:bookmarkStart w:id="78" w:name="_Toc31897916"/>
      <w:bookmarkStart w:id="79" w:name="_Toc31390371"/>
      <w:bookmarkStart w:id="80" w:name="_Toc31896825"/>
      <w:bookmarkStart w:id="81" w:name="_Toc31897431"/>
      <w:bookmarkStart w:id="82" w:name="_Toc31897917"/>
      <w:bookmarkStart w:id="83" w:name="_Toc31390372"/>
      <w:bookmarkStart w:id="84" w:name="_Toc31896826"/>
      <w:bookmarkStart w:id="85" w:name="_Toc31897432"/>
      <w:bookmarkStart w:id="86" w:name="_Toc31897918"/>
      <w:bookmarkStart w:id="87" w:name="_Toc31376995"/>
      <w:bookmarkStart w:id="88" w:name="_Toc31390373"/>
      <w:bookmarkStart w:id="89" w:name="_Toc31896827"/>
      <w:bookmarkStart w:id="90" w:name="_Toc31897433"/>
      <w:bookmarkStart w:id="91" w:name="_Toc31897919"/>
      <w:bookmarkStart w:id="92" w:name="_Toc31376996"/>
      <w:bookmarkStart w:id="93" w:name="_Toc31390374"/>
      <w:bookmarkStart w:id="94" w:name="_Toc31896828"/>
      <w:bookmarkStart w:id="95" w:name="_Toc31897434"/>
      <w:bookmarkStart w:id="96" w:name="_Toc31897920"/>
      <w:bookmarkStart w:id="97" w:name="_Toc31376997"/>
      <w:bookmarkStart w:id="98" w:name="_Toc31390375"/>
      <w:bookmarkStart w:id="99" w:name="_Toc31896829"/>
      <w:bookmarkStart w:id="100" w:name="_Toc31897435"/>
      <w:bookmarkStart w:id="101" w:name="_Toc31897921"/>
      <w:bookmarkStart w:id="102" w:name="_Toc31376998"/>
      <w:bookmarkStart w:id="103" w:name="_Toc31390376"/>
      <w:bookmarkStart w:id="104" w:name="_Toc31896830"/>
      <w:bookmarkStart w:id="105" w:name="_Toc31897436"/>
      <w:bookmarkStart w:id="106" w:name="_Toc31897922"/>
      <w:bookmarkStart w:id="107" w:name="_Toc31376999"/>
      <w:bookmarkStart w:id="108" w:name="_Toc31390377"/>
      <w:bookmarkStart w:id="109" w:name="_Toc31896831"/>
      <w:bookmarkStart w:id="110" w:name="_Toc31897437"/>
      <w:bookmarkStart w:id="111" w:name="_Toc31897923"/>
      <w:bookmarkStart w:id="112" w:name="_Toc31377000"/>
      <w:bookmarkStart w:id="113" w:name="_Toc31390378"/>
      <w:bookmarkStart w:id="114" w:name="_Toc31896832"/>
      <w:bookmarkStart w:id="115" w:name="_Toc31897438"/>
      <w:bookmarkStart w:id="116" w:name="_Toc31897924"/>
      <w:bookmarkStart w:id="117" w:name="_Toc31377001"/>
      <w:bookmarkStart w:id="118" w:name="_Toc31390379"/>
      <w:bookmarkStart w:id="119" w:name="_Toc31896833"/>
      <w:bookmarkStart w:id="120" w:name="_Toc31897439"/>
      <w:bookmarkStart w:id="121" w:name="_Toc31897925"/>
      <w:bookmarkStart w:id="122" w:name="_Toc31897926"/>
      <w:bookmarkStart w:id="123" w:name="_Toc43891426"/>
      <w:bookmarkStart w:id="124" w:name="_Toc48247178"/>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r>
        <w:rPr>
          <w:rFonts w:ascii="Arial" w:hAnsi="Arial" w:cs="Arial"/>
          <w:color w:val="3466CC"/>
          <w:sz w:val="36"/>
          <w:szCs w:val="24"/>
          <w:lang w:val="es-ES"/>
        </w:rPr>
        <w:lastRenderedPageBreak/>
        <w:t>Introducción</w:t>
      </w:r>
      <w:bookmarkEnd w:id="122"/>
      <w:bookmarkEnd w:id="123"/>
      <w:bookmarkEnd w:id="124"/>
    </w:p>
    <w:p w14:paraId="083EE0D9" w14:textId="77777777" w:rsidR="00E90E78" w:rsidRDefault="00E90E78" w:rsidP="00E90E78">
      <w:pPr>
        <w:pStyle w:val="Default"/>
        <w:jc w:val="both"/>
        <w:rPr>
          <w:b/>
          <w:color w:val="000000" w:themeColor="text1"/>
          <w:lang w:val="es-ES"/>
        </w:rPr>
      </w:pPr>
    </w:p>
    <w:p w14:paraId="6F448F9D" w14:textId="77777777" w:rsidR="00E90E78" w:rsidRDefault="00E90E78" w:rsidP="00E90E78">
      <w:pPr>
        <w:jc w:val="both"/>
        <w:rPr>
          <w:rFonts w:ascii="Arial" w:hAnsi="Arial" w:cs="Arial"/>
          <w:color w:val="000000" w:themeColor="text1"/>
          <w:sz w:val="22"/>
          <w:szCs w:val="22"/>
        </w:rPr>
      </w:pPr>
    </w:p>
    <w:p w14:paraId="34466F60" w14:textId="77777777" w:rsidR="00E90E78" w:rsidRDefault="00E90E78" w:rsidP="00E90E78">
      <w:pPr>
        <w:ind w:left="142"/>
        <w:jc w:val="both"/>
        <w:rPr>
          <w:rFonts w:ascii="Arial" w:hAnsi="Arial" w:cs="Arial"/>
          <w:color w:val="000000" w:themeColor="text1"/>
          <w:sz w:val="22"/>
          <w:szCs w:val="22"/>
        </w:rPr>
      </w:pPr>
      <w:r>
        <w:rPr>
          <w:rFonts w:ascii="Arial" w:hAnsi="Arial" w:cs="Arial"/>
          <w:color w:val="000000" w:themeColor="text1"/>
          <w:sz w:val="22"/>
          <w:szCs w:val="22"/>
        </w:rPr>
        <w:t>El principal objetivo de este manual es presentar el modelo de gestión de empresas con participación estatal que utiliza la Dirección General de Participaciones Estatales (“DGPE”) para direccionar a las empresas del portafolio hacia la generación de valor económico y social. Con este fin, este manual estandariza un proceso continuo de direccionamiento estratégico, seguimiento, y mejoramiento de la gestión de las empresas con participación del Gobierno nacional, con base en las funciones de la DGPE contenidas en el Decreto 2384 de 2015. De igual manera, este manual busca consolidar las mejores prácticas, desarrolladas por la DGPE desde su creación, para la actuación del Ministerio de Hacienda y Crédito Público (“MHCP”) en su rol de accionista y cofinanciador.</w:t>
      </w:r>
    </w:p>
    <w:p w14:paraId="0D2B7ABD" w14:textId="77777777" w:rsidR="00E90E78" w:rsidRDefault="00E90E78" w:rsidP="00E90E78">
      <w:pPr>
        <w:ind w:left="142"/>
        <w:jc w:val="both"/>
        <w:rPr>
          <w:rFonts w:ascii="Arial" w:hAnsi="Arial" w:cs="Arial"/>
          <w:color w:val="000000" w:themeColor="text1"/>
          <w:sz w:val="22"/>
          <w:szCs w:val="22"/>
        </w:rPr>
      </w:pPr>
    </w:p>
    <w:p w14:paraId="5810555D" w14:textId="77777777" w:rsidR="00E90E78" w:rsidRDefault="00E90E78" w:rsidP="00E90E78">
      <w:pPr>
        <w:ind w:left="142"/>
        <w:jc w:val="both"/>
        <w:rPr>
          <w:rFonts w:ascii="Arial" w:hAnsi="Arial" w:cs="Arial"/>
          <w:color w:val="000000" w:themeColor="text1"/>
          <w:sz w:val="22"/>
          <w:szCs w:val="22"/>
        </w:rPr>
      </w:pPr>
      <w:r>
        <w:rPr>
          <w:rFonts w:ascii="Arial" w:hAnsi="Arial" w:cs="Arial"/>
          <w:color w:val="000000" w:themeColor="text1"/>
          <w:sz w:val="22"/>
          <w:szCs w:val="22"/>
        </w:rPr>
        <w:t xml:space="preserve">Adicionalmente, considerando la importancia de la documentación y el buen manejo de la información para una gestión proactiva del portafolio, el presente manual relaciona los distintos procesos y actividades de la Dirección, buscando mantener la continuidad de negocio en sus principales funciones. Lo anterior, enmarcado tanto en el manejo de la base de datos del área (Servidor) como en la administración y acceso a los sistemas de información que ha desarrollado la DGPE para la consolidación de información (SIGUEME y SIREC). </w:t>
      </w:r>
    </w:p>
    <w:p w14:paraId="05A7AD2D" w14:textId="77777777" w:rsidR="00E90E78" w:rsidRDefault="00E90E78" w:rsidP="00E90E78">
      <w:pPr>
        <w:ind w:left="142"/>
        <w:jc w:val="both"/>
        <w:rPr>
          <w:rFonts w:ascii="Arial" w:hAnsi="Arial" w:cs="Arial"/>
          <w:color w:val="000000" w:themeColor="text1"/>
          <w:sz w:val="22"/>
          <w:szCs w:val="22"/>
        </w:rPr>
      </w:pPr>
    </w:p>
    <w:p w14:paraId="0CAB4967" w14:textId="77777777" w:rsidR="00E90E78" w:rsidRDefault="00E90E78" w:rsidP="00E90E78">
      <w:pPr>
        <w:ind w:left="142"/>
        <w:jc w:val="both"/>
        <w:rPr>
          <w:rFonts w:ascii="Arial" w:hAnsi="Arial" w:cs="Arial"/>
          <w:color w:val="000000" w:themeColor="text1"/>
          <w:sz w:val="22"/>
          <w:szCs w:val="22"/>
        </w:rPr>
      </w:pPr>
      <w:r>
        <w:rPr>
          <w:rFonts w:ascii="Arial" w:hAnsi="Arial" w:cs="Arial"/>
          <w:color w:val="000000" w:themeColor="text1"/>
          <w:sz w:val="22"/>
          <w:szCs w:val="22"/>
        </w:rPr>
        <w:t>El contenido del presente manual se divide en las siguientes secciones:</w:t>
      </w:r>
    </w:p>
    <w:p w14:paraId="222BB4C9" w14:textId="77777777" w:rsidR="00E90E78" w:rsidRDefault="00E90E78" w:rsidP="00E90E78">
      <w:pPr>
        <w:ind w:left="142"/>
        <w:jc w:val="both"/>
        <w:rPr>
          <w:rFonts w:ascii="Arial" w:hAnsi="Arial" w:cs="Arial"/>
          <w:color w:val="000000" w:themeColor="text1"/>
          <w:sz w:val="22"/>
          <w:szCs w:val="22"/>
        </w:rPr>
      </w:pPr>
    </w:p>
    <w:p w14:paraId="01C337A0" w14:textId="77777777" w:rsidR="00E90E78" w:rsidRDefault="00E90E78" w:rsidP="00850144">
      <w:pPr>
        <w:pStyle w:val="Prrafodelista"/>
        <w:numPr>
          <w:ilvl w:val="0"/>
          <w:numId w:val="56"/>
        </w:numPr>
        <w:spacing w:line="240" w:lineRule="auto"/>
        <w:jc w:val="both"/>
        <w:rPr>
          <w:rFonts w:ascii="Arial" w:hAnsi="Arial" w:cs="Arial"/>
          <w:color w:val="000000" w:themeColor="text1"/>
          <w:lang w:val="es-ES"/>
        </w:rPr>
      </w:pPr>
      <w:r>
        <w:rPr>
          <w:rFonts w:ascii="Arial" w:hAnsi="Arial" w:cs="Arial"/>
          <w:color w:val="000000" w:themeColor="text1"/>
          <w:lang w:val="es-ES"/>
        </w:rPr>
        <w:t xml:space="preserve">Introducción a la Dirección General de Participaciones Estatales </w:t>
      </w:r>
    </w:p>
    <w:p w14:paraId="393995DF" w14:textId="77777777" w:rsidR="00E90E78" w:rsidRDefault="00E90E78" w:rsidP="00850144">
      <w:pPr>
        <w:pStyle w:val="Prrafodelista"/>
        <w:numPr>
          <w:ilvl w:val="0"/>
          <w:numId w:val="56"/>
        </w:numPr>
        <w:spacing w:line="240" w:lineRule="auto"/>
        <w:jc w:val="both"/>
        <w:rPr>
          <w:rFonts w:ascii="Arial" w:hAnsi="Arial" w:cs="Arial"/>
          <w:color w:val="000000" w:themeColor="text1"/>
          <w:lang w:val="es-ES"/>
        </w:rPr>
      </w:pPr>
      <w:r>
        <w:rPr>
          <w:rFonts w:ascii="Arial" w:hAnsi="Arial" w:cs="Arial"/>
          <w:color w:val="000000" w:themeColor="text1"/>
          <w:lang w:val="es-ES"/>
        </w:rPr>
        <w:t>Presentación del portafolio estatal bajo gestión de la DGPE</w:t>
      </w:r>
    </w:p>
    <w:p w14:paraId="71374DF3" w14:textId="77777777" w:rsidR="00E90E78" w:rsidRDefault="00E90E78" w:rsidP="00850144">
      <w:pPr>
        <w:pStyle w:val="Prrafodelista"/>
        <w:numPr>
          <w:ilvl w:val="0"/>
          <w:numId w:val="56"/>
        </w:numPr>
        <w:spacing w:line="240" w:lineRule="auto"/>
        <w:jc w:val="both"/>
        <w:rPr>
          <w:rFonts w:ascii="Arial" w:hAnsi="Arial" w:cs="Arial"/>
          <w:color w:val="000000" w:themeColor="text1"/>
          <w:lang w:val="es-ES"/>
        </w:rPr>
      </w:pPr>
      <w:r>
        <w:rPr>
          <w:rFonts w:ascii="Arial" w:hAnsi="Arial" w:cs="Arial"/>
          <w:color w:val="000000" w:themeColor="text1"/>
          <w:lang w:val="es-ES"/>
        </w:rPr>
        <w:t>Descripción del modelo de gestión de empresas gestionadas por la DGPE</w:t>
      </w:r>
      <w:r>
        <w:rPr>
          <w:lang w:val="es-ES"/>
        </w:rPr>
        <w:t xml:space="preserve"> </w:t>
      </w:r>
    </w:p>
    <w:p w14:paraId="71B64E1F" w14:textId="77777777" w:rsidR="00E90E78" w:rsidRDefault="00E90E78" w:rsidP="00850144">
      <w:pPr>
        <w:pStyle w:val="Prrafodelista"/>
        <w:numPr>
          <w:ilvl w:val="0"/>
          <w:numId w:val="56"/>
        </w:numPr>
        <w:spacing w:line="240" w:lineRule="auto"/>
        <w:jc w:val="both"/>
        <w:rPr>
          <w:rFonts w:ascii="Arial" w:hAnsi="Arial" w:cs="Arial"/>
          <w:color w:val="000000" w:themeColor="text1"/>
          <w:lang w:val="es-ES"/>
        </w:rPr>
      </w:pPr>
      <w:r>
        <w:rPr>
          <w:rFonts w:ascii="Arial" w:hAnsi="Arial" w:cs="Arial"/>
          <w:color w:val="000000" w:themeColor="text1"/>
          <w:lang w:val="es-ES"/>
        </w:rPr>
        <w:t>Descripción de los procesos asociados al modelo de gestión y funciones de la DGPE</w:t>
      </w:r>
    </w:p>
    <w:p w14:paraId="79DFFC5C" w14:textId="77777777" w:rsidR="00E90E78" w:rsidRDefault="00E90E78" w:rsidP="00E90E78">
      <w:pPr>
        <w:ind w:left="142"/>
        <w:jc w:val="both"/>
        <w:rPr>
          <w:rFonts w:ascii="Arial" w:hAnsi="Arial" w:cs="Arial"/>
          <w:color w:val="000000" w:themeColor="text1"/>
          <w:sz w:val="22"/>
          <w:szCs w:val="22"/>
        </w:rPr>
      </w:pPr>
    </w:p>
    <w:p w14:paraId="20E1546D" w14:textId="77777777" w:rsidR="00E90E78" w:rsidRDefault="00E90E78" w:rsidP="00E90E78">
      <w:pPr>
        <w:ind w:left="142"/>
        <w:jc w:val="both"/>
        <w:rPr>
          <w:rFonts w:ascii="Arial" w:hAnsi="Arial" w:cs="Arial"/>
          <w:color w:val="000000" w:themeColor="text1"/>
          <w:sz w:val="22"/>
          <w:szCs w:val="22"/>
        </w:rPr>
      </w:pPr>
      <w:r>
        <w:rPr>
          <w:rFonts w:ascii="Arial" w:hAnsi="Arial" w:cs="Arial"/>
          <w:color w:val="000000" w:themeColor="text1"/>
          <w:sz w:val="22"/>
          <w:szCs w:val="22"/>
        </w:rPr>
        <w:t xml:space="preserve">Considerando que el presente manual busca dar un manejo uniforme a los procesos del área para fortalecer el desempeño y los resultados de la DGPE en la práctica, </w:t>
      </w:r>
      <w:r>
        <w:rPr>
          <w:rFonts w:ascii="Arial" w:hAnsi="Arial" w:cs="Arial"/>
          <w:color w:val="000000" w:themeColor="text1"/>
          <w:sz w:val="22"/>
          <w:szCs w:val="22"/>
          <w:u w:val="single"/>
        </w:rPr>
        <w:t>se recomienda actualizar el presente documento cada dos años</w:t>
      </w:r>
      <w:r>
        <w:rPr>
          <w:rFonts w:ascii="Arial" w:hAnsi="Arial" w:cs="Arial"/>
          <w:color w:val="000000" w:themeColor="text1"/>
          <w:sz w:val="22"/>
          <w:szCs w:val="22"/>
        </w:rPr>
        <w:t xml:space="preserve"> para ajustar a nuevas actividades, normas, o procesos que se implementen al interior del área, así como a cambios en las empresas del portafolio. </w:t>
      </w:r>
    </w:p>
    <w:p w14:paraId="7F70AEF0" w14:textId="77777777" w:rsidR="00E90E78" w:rsidRDefault="00E90E78" w:rsidP="00E90E78">
      <w:pPr>
        <w:jc w:val="both"/>
        <w:rPr>
          <w:rFonts w:ascii="Arial" w:hAnsi="Arial" w:cs="Arial"/>
          <w:color w:val="000000" w:themeColor="text1"/>
          <w:sz w:val="22"/>
          <w:szCs w:val="22"/>
        </w:rPr>
      </w:pPr>
    </w:p>
    <w:p w14:paraId="20F4291F" w14:textId="77777777" w:rsidR="00E90E78" w:rsidRDefault="00E90E78" w:rsidP="00E90E78">
      <w:pPr>
        <w:jc w:val="both"/>
        <w:rPr>
          <w:rFonts w:ascii="Arial" w:hAnsi="Arial" w:cs="Arial"/>
          <w:color w:val="000000" w:themeColor="text1"/>
          <w:sz w:val="22"/>
          <w:szCs w:val="22"/>
        </w:rPr>
      </w:pPr>
    </w:p>
    <w:p w14:paraId="51DA4E85" w14:textId="77777777" w:rsidR="00E90E78" w:rsidRDefault="00E90E78" w:rsidP="00E90E78">
      <w:pPr>
        <w:jc w:val="both"/>
        <w:rPr>
          <w:rFonts w:ascii="Arial" w:hAnsi="Arial" w:cs="Arial"/>
          <w:color w:val="000000" w:themeColor="text1"/>
          <w:sz w:val="22"/>
          <w:szCs w:val="22"/>
        </w:rPr>
      </w:pPr>
    </w:p>
    <w:p w14:paraId="3F03305D" w14:textId="77777777" w:rsidR="00E90E78" w:rsidRDefault="00E90E78" w:rsidP="00E90E78">
      <w:pPr>
        <w:jc w:val="both"/>
        <w:rPr>
          <w:rFonts w:ascii="Arial" w:hAnsi="Arial" w:cs="Arial"/>
          <w:color w:val="000000" w:themeColor="text1"/>
          <w:sz w:val="22"/>
          <w:szCs w:val="22"/>
        </w:rPr>
      </w:pPr>
    </w:p>
    <w:p w14:paraId="786336C6" w14:textId="77777777" w:rsidR="00E90E78" w:rsidRDefault="00E90E78" w:rsidP="00E90E78">
      <w:pPr>
        <w:jc w:val="both"/>
        <w:rPr>
          <w:rFonts w:ascii="Arial" w:hAnsi="Arial" w:cs="Arial"/>
          <w:color w:val="000000" w:themeColor="text1"/>
          <w:sz w:val="22"/>
          <w:szCs w:val="22"/>
        </w:rPr>
      </w:pPr>
    </w:p>
    <w:p w14:paraId="113945B7" w14:textId="77777777" w:rsidR="00E90E78" w:rsidRDefault="00E90E78" w:rsidP="00E90E78">
      <w:pPr>
        <w:jc w:val="both"/>
        <w:rPr>
          <w:rFonts w:ascii="Arial" w:hAnsi="Arial" w:cs="Arial"/>
          <w:color w:val="000000" w:themeColor="text1"/>
          <w:sz w:val="22"/>
          <w:szCs w:val="22"/>
        </w:rPr>
      </w:pPr>
    </w:p>
    <w:p w14:paraId="5D3433A7" w14:textId="77777777" w:rsidR="00E90E78" w:rsidRDefault="00E90E78" w:rsidP="00E90E78">
      <w:pPr>
        <w:jc w:val="both"/>
        <w:rPr>
          <w:rFonts w:ascii="Arial" w:hAnsi="Arial" w:cs="Arial"/>
          <w:color w:val="000000" w:themeColor="text1"/>
          <w:sz w:val="22"/>
          <w:szCs w:val="22"/>
        </w:rPr>
      </w:pPr>
    </w:p>
    <w:p w14:paraId="36AE7405" w14:textId="77777777" w:rsidR="00E90E78" w:rsidRDefault="00E90E78" w:rsidP="00E90E78">
      <w:pPr>
        <w:jc w:val="both"/>
        <w:rPr>
          <w:rFonts w:ascii="Arial" w:hAnsi="Arial" w:cs="Arial"/>
          <w:color w:val="000000" w:themeColor="text1"/>
          <w:sz w:val="22"/>
          <w:szCs w:val="22"/>
        </w:rPr>
      </w:pPr>
    </w:p>
    <w:p w14:paraId="5DA5C24D" w14:textId="77777777" w:rsidR="00E90E78" w:rsidRDefault="00E90E78" w:rsidP="00E90E78">
      <w:pPr>
        <w:jc w:val="both"/>
        <w:rPr>
          <w:rFonts w:ascii="Arial" w:hAnsi="Arial" w:cs="Arial"/>
          <w:color w:val="000000" w:themeColor="text1"/>
          <w:sz w:val="22"/>
          <w:szCs w:val="22"/>
        </w:rPr>
      </w:pPr>
    </w:p>
    <w:p w14:paraId="3B1BDFAF" w14:textId="77777777" w:rsidR="00E90E78" w:rsidRDefault="00E90E78" w:rsidP="00E90E78">
      <w:pPr>
        <w:jc w:val="both"/>
        <w:rPr>
          <w:rFonts w:ascii="Arial" w:hAnsi="Arial" w:cs="Arial"/>
          <w:color w:val="000000" w:themeColor="text1"/>
          <w:sz w:val="22"/>
          <w:szCs w:val="22"/>
        </w:rPr>
      </w:pPr>
    </w:p>
    <w:p w14:paraId="37612301" w14:textId="77777777" w:rsidR="00E90E78" w:rsidRDefault="00E90E78" w:rsidP="00E90E78">
      <w:pPr>
        <w:jc w:val="both"/>
        <w:rPr>
          <w:rFonts w:ascii="Arial" w:hAnsi="Arial" w:cs="Arial"/>
          <w:color w:val="000000" w:themeColor="text1"/>
          <w:sz w:val="22"/>
          <w:szCs w:val="22"/>
        </w:rPr>
      </w:pPr>
    </w:p>
    <w:p w14:paraId="24889C74" w14:textId="77777777" w:rsidR="00E90E78" w:rsidRDefault="00E90E78" w:rsidP="00E90E78">
      <w:pPr>
        <w:jc w:val="both"/>
        <w:rPr>
          <w:rFonts w:ascii="Arial" w:hAnsi="Arial" w:cs="Arial"/>
          <w:color w:val="000000" w:themeColor="text1"/>
          <w:sz w:val="22"/>
          <w:szCs w:val="22"/>
        </w:rPr>
      </w:pPr>
    </w:p>
    <w:p w14:paraId="27E6E5BC" w14:textId="77777777" w:rsidR="00E90E78" w:rsidRDefault="00E90E78" w:rsidP="00E90E78">
      <w:pPr>
        <w:jc w:val="both"/>
        <w:rPr>
          <w:rFonts w:ascii="Arial" w:hAnsi="Arial" w:cs="Arial"/>
          <w:color w:val="000000" w:themeColor="text1"/>
          <w:sz w:val="22"/>
          <w:szCs w:val="22"/>
        </w:rPr>
      </w:pPr>
    </w:p>
    <w:p w14:paraId="60081DBC" w14:textId="77777777" w:rsidR="00E90E78" w:rsidRDefault="00E90E78" w:rsidP="00E90E78">
      <w:pPr>
        <w:jc w:val="both"/>
        <w:rPr>
          <w:rFonts w:ascii="Arial" w:hAnsi="Arial" w:cs="Arial"/>
          <w:color w:val="000000" w:themeColor="text1"/>
          <w:sz w:val="22"/>
          <w:szCs w:val="22"/>
        </w:rPr>
      </w:pPr>
    </w:p>
    <w:p w14:paraId="3269973B" w14:textId="77777777" w:rsidR="00E90E78" w:rsidRDefault="00E90E78" w:rsidP="00E90E78">
      <w:pPr>
        <w:jc w:val="both"/>
        <w:rPr>
          <w:rFonts w:ascii="Arial" w:hAnsi="Arial" w:cs="Arial"/>
          <w:color w:val="000000" w:themeColor="text1"/>
          <w:sz w:val="22"/>
          <w:szCs w:val="22"/>
        </w:rPr>
      </w:pPr>
    </w:p>
    <w:p w14:paraId="17DB756C" w14:textId="77777777" w:rsidR="00E90E78" w:rsidRDefault="00E90E78" w:rsidP="00E90E78">
      <w:pPr>
        <w:jc w:val="both"/>
        <w:rPr>
          <w:rFonts w:ascii="Arial" w:hAnsi="Arial" w:cs="Arial"/>
          <w:color w:val="000000" w:themeColor="text1"/>
          <w:sz w:val="22"/>
          <w:szCs w:val="22"/>
        </w:rPr>
      </w:pPr>
    </w:p>
    <w:p w14:paraId="5934728B" w14:textId="77777777" w:rsidR="00E90E78" w:rsidRDefault="00E90E78" w:rsidP="00850144">
      <w:pPr>
        <w:pStyle w:val="Ttulo1"/>
        <w:numPr>
          <w:ilvl w:val="0"/>
          <w:numId w:val="57"/>
        </w:numPr>
        <w:ind w:left="142" w:hanging="426"/>
        <w:jc w:val="left"/>
        <w:rPr>
          <w:rFonts w:ascii="Arial" w:hAnsi="Arial" w:cs="Arial"/>
          <w:color w:val="3466CC"/>
          <w:sz w:val="36"/>
          <w:szCs w:val="36"/>
          <w:lang w:val="es-ES"/>
        </w:rPr>
      </w:pPr>
      <w:bookmarkStart w:id="125" w:name="_Toc31897927"/>
      <w:bookmarkStart w:id="126" w:name="_Toc31897928"/>
      <w:bookmarkStart w:id="127" w:name="_Toc43891427"/>
      <w:bookmarkStart w:id="128" w:name="_Toc48247179"/>
      <w:bookmarkEnd w:id="125"/>
      <w:r>
        <w:rPr>
          <w:rFonts w:ascii="Arial" w:hAnsi="Arial" w:cs="Arial"/>
          <w:color w:val="3466CC"/>
          <w:sz w:val="36"/>
          <w:szCs w:val="36"/>
          <w:lang w:val="es-ES"/>
        </w:rPr>
        <w:lastRenderedPageBreak/>
        <w:t>Introducción a la Dirección General de Participaciones Estatales</w:t>
      </w:r>
      <w:bookmarkEnd w:id="126"/>
      <w:bookmarkEnd w:id="127"/>
      <w:bookmarkEnd w:id="128"/>
    </w:p>
    <w:p w14:paraId="4C1B352F" w14:textId="77777777" w:rsidR="00E90E78" w:rsidRDefault="00E90E78" w:rsidP="00E90E78"/>
    <w:p w14:paraId="4AD41B20" w14:textId="77777777" w:rsidR="00E90E78" w:rsidRDefault="00E90E78" w:rsidP="00850144">
      <w:pPr>
        <w:pStyle w:val="Ttulo2"/>
        <w:numPr>
          <w:ilvl w:val="1"/>
          <w:numId w:val="57"/>
        </w:numPr>
        <w:spacing w:line="240" w:lineRule="auto"/>
        <w:ind w:left="567" w:hanging="425"/>
        <w:rPr>
          <w:rFonts w:ascii="Arial" w:hAnsi="Arial" w:cs="Arial"/>
          <w:color w:val="6699FD"/>
          <w:lang w:val="es-ES"/>
        </w:rPr>
      </w:pPr>
      <w:bookmarkStart w:id="129" w:name="_Toc43891428"/>
      <w:bookmarkStart w:id="130" w:name="_Toc48247180"/>
      <w:bookmarkStart w:id="131" w:name="_Toc31897929"/>
      <w:r>
        <w:rPr>
          <w:rFonts w:ascii="Arial" w:hAnsi="Arial" w:cs="Arial"/>
          <w:color w:val="6699FD"/>
          <w:lang w:val="es-ES"/>
        </w:rPr>
        <w:t>Antecedentes</w:t>
      </w:r>
      <w:bookmarkEnd w:id="129"/>
      <w:bookmarkEnd w:id="130"/>
      <w:r>
        <w:rPr>
          <w:rFonts w:ascii="Arial" w:hAnsi="Arial" w:cs="Arial"/>
          <w:color w:val="6699FD"/>
          <w:lang w:val="es-ES"/>
        </w:rPr>
        <w:t xml:space="preserve"> </w:t>
      </w:r>
      <w:bookmarkEnd w:id="131"/>
    </w:p>
    <w:p w14:paraId="4621664D" w14:textId="77777777" w:rsidR="00E90E78" w:rsidRDefault="00E90E78" w:rsidP="00E90E78">
      <w:pPr>
        <w:jc w:val="both"/>
        <w:rPr>
          <w:rFonts w:ascii="Arial" w:hAnsi="Arial" w:cs="Arial"/>
          <w:color w:val="000000" w:themeColor="text1"/>
          <w:sz w:val="22"/>
          <w:szCs w:val="22"/>
        </w:rPr>
      </w:pPr>
    </w:p>
    <w:p w14:paraId="0A5E8359" w14:textId="77777777" w:rsidR="00E90E78" w:rsidRDefault="00E90E78" w:rsidP="00E90E78">
      <w:pPr>
        <w:ind w:left="142"/>
        <w:jc w:val="both"/>
        <w:rPr>
          <w:rFonts w:ascii="Arial" w:hAnsi="Arial" w:cs="Arial"/>
          <w:color w:val="000000" w:themeColor="text1"/>
          <w:sz w:val="22"/>
          <w:szCs w:val="22"/>
        </w:rPr>
      </w:pPr>
      <w:r>
        <w:rPr>
          <w:rFonts w:ascii="Arial" w:hAnsi="Arial" w:cs="Arial"/>
          <w:color w:val="000000" w:themeColor="text1"/>
          <w:sz w:val="22"/>
          <w:szCs w:val="22"/>
        </w:rPr>
        <w:t xml:space="preserve">A partir de la expedición del documento CONPES 3851 de 2015, que establece la Política General de Propiedad Estatal, y luego de adoptar varias de las recomendaciones de la Organización para la Cooperación y el Desarrollo Económico (“OCDE”), se inició un proceso transformador en la gestión de las empresas con participación de la Nación. </w:t>
      </w:r>
    </w:p>
    <w:p w14:paraId="66E1ABF8" w14:textId="77777777" w:rsidR="00E90E78" w:rsidRDefault="00E90E78" w:rsidP="00E90E78">
      <w:pPr>
        <w:ind w:left="142"/>
        <w:jc w:val="both"/>
        <w:rPr>
          <w:rFonts w:ascii="Arial" w:hAnsi="Arial" w:cs="Arial"/>
          <w:color w:val="000000" w:themeColor="text1"/>
          <w:sz w:val="22"/>
          <w:szCs w:val="22"/>
        </w:rPr>
      </w:pPr>
    </w:p>
    <w:p w14:paraId="7A8F4399" w14:textId="77777777" w:rsidR="00E90E78" w:rsidRDefault="00E90E78" w:rsidP="00E90E78">
      <w:pPr>
        <w:ind w:left="142"/>
        <w:jc w:val="both"/>
        <w:rPr>
          <w:rFonts w:ascii="Arial" w:hAnsi="Arial" w:cs="Arial"/>
          <w:color w:val="000000" w:themeColor="text1"/>
          <w:sz w:val="22"/>
          <w:szCs w:val="22"/>
        </w:rPr>
      </w:pPr>
      <w:r>
        <w:rPr>
          <w:rFonts w:ascii="Arial" w:hAnsi="Arial" w:cs="Arial"/>
          <w:color w:val="000000" w:themeColor="text1"/>
          <w:sz w:val="22"/>
          <w:szCs w:val="22"/>
        </w:rPr>
        <w:t xml:space="preserve">Este documento fijó la hoja de ruta para desarrollar y adoptar un modelo de propiedad estatal centralizado que recopila las mejores prácticas de gobierno corporativo y lo aplica al marco de las empresas con participación estatal del orden nacional en Colombia. En concordancia a lo anterior, a través del Decreto 2384 de 2015 se creó la DGPE como proyecto piloto para centralizar las funciones del Estado como propietario de empresas. </w:t>
      </w:r>
    </w:p>
    <w:p w14:paraId="6521441C" w14:textId="77777777" w:rsidR="00E90E78" w:rsidRDefault="00E90E78" w:rsidP="00E90E78">
      <w:pPr>
        <w:ind w:left="142"/>
        <w:jc w:val="both"/>
        <w:rPr>
          <w:rFonts w:ascii="Arial" w:hAnsi="Arial" w:cs="Arial"/>
          <w:color w:val="000000" w:themeColor="text1"/>
          <w:sz w:val="22"/>
          <w:szCs w:val="22"/>
        </w:rPr>
      </w:pPr>
    </w:p>
    <w:p w14:paraId="483EC601" w14:textId="77777777" w:rsidR="00E90E78" w:rsidRDefault="00E90E78" w:rsidP="00E90E78">
      <w:pPr>
        <w:ind w:left="142"/>
        <w:jc w:val="both"/>
        <w:rPr>
          <w:rFonts w:ascii="Arial" w:hAnsi="Arial" w:cs="Arial"/>
          <w:color w:val="000000" w:themeColor="text1"/>
          <w:sz w:val="22"/>
          <w:szCs w:val="22"/>
        </w:rPr>
      </w:pPr>
      <w:r>
        <w:rPr>
          <w:rFonts w:ascii="Arial" w:hAnsi="Arial" w:cs="Arial"/>
          <w:color w:val="000000" w:themeColor="text1"/>
          <w:sz w:val="22"/>
          <w:szCs w:val="22"/>
        </w:rPr>
        <w:t xml:space="preserve">Estos primeros pasos, entre los que se encuentra la elaboración del primer Reporte Anual de Empresas y el retiro de los Ministros de las juntas directivas, llevaron a que en abril de 2016 la OCDE diera el visto bueno en el capítulo de gobierno corporativo y empresas estatales en el marco del proceso de acceso de Colombia a esta organización. Desde ese momento, el Gobierno nacional continuó consolidando iniciativas de gestión del portafolio y de coordinación interinstitucional, como se evidencia en la creación de la Comisión Intersectorial para el Aprovechamiento de Activos – CAAP (Decreto 1411 de 2017) y en la definición de una estrategia global de gestión de activos a través del documento CONPES 3927 de 2018.  </w:t>
      </w:r>
    </w:p>
    <w:p w14:paraId="2B3EFA6B" w14:textId="77777777" w:rsidR="00E90E78" w:rsidRDefault="00E90E78" w:rsidP="00E90E78">
      <w:pPr>
        <w:ind w:left="142"/>
        <w:jc w:val="both"/>
        <w:rPr>
          <w:rFonts w:ascii="Arial" w:hAnsi="Arial" w:cs="Arial"/>
          <w:color w:val="000000" w:themeColor="text1"/>
          <w:sz w:val="22"/>
          <w:szCs w:val="22"/>
        </w:rPr>
      </w:pPr>
    </w:p>
    <w:p w14:paraId="2A199D7C" w14:textId="77777777" w:rsidR="00E90E78" w:rsidRDefault="00E90E78" w:rsidP="00E90E78">
      <w:pPr>
        <w:ind w:left="142"/>
        <w:jc w:val="both"/>
        <w:rPr>
          <w:rFonts w:ascii="Arial" w:hAnsi="Arial" w:cs="Arial"/>
          <w:color w:val="000000" w:themeColor="text1"/>
          <w:sz w:val="22"/>
          <w:szCs w:val="22"/>
        </w:rPr>
      </w:pPr>
      <w:r>
        <w:rPr>
          <w:rFonts w:ascii="Arial" w:hAnsi="Arial" w:cs="Arial"/>
          <w:color w:val="000000" w:themeColor="text1"/>
          <w:sz w:val="22"/>
          <w:szCs w:val="22"/>
        </w:rPr>
        <w:t>En los numerales siguientes, se encuentran la estructura y funciones de la Dirección General de Participaciones Estatales.</w:t>
      </w:r>
    </w:p>
    <w:p w14:paraId="33BB63E2" w14:textId="77777777" w:rsidR="00E90E78" w:rsidRDefault="00E90E78" w:rsidP="00E90E78">
      <w:pPr>
        <w:ind w:left="142"/>
        <w:jc w:val="both"/>
        <w:rPr>
          <w:rFonts w:ascii="Arial" w:hAnsi="Arial" w:cs="Arial"/>
          <w:color w:val="000000" w:themeColor="text1"/>
          <w:sz w:val="22"/>
          <w:szCs w:val="22"/>
        </w:rPr>
      </w:pPr>
    </w:p>
    <w:p w14:paraId="36F393AB" w14:textId="77777777" w:rsidR="00E90E78" w:rsidRDefault="00E90E78" w:rsidP="00850144">
      <w:pPr>
        <w:pStyle w:val="Prrafodelista"/>
        <w:keepNext/>
        <w:widowControl w:val="0"/>
        <w:numPr>
          <w:ilvl w:val="0"/>
          <w:numId w:val="57"/>
        </w:numPr>
        <w:spacing w:after="0" w:line="240" w:lineRule="auto"/>
        <w:jc w:val="center"/>
        <w:outlineLvl w:val="0"/>
        <w:rPr>
          <w:rFonts w:ascii="Arial Narrow" w:eastAsia="Times New Roman" w:hAnsi="Arial Narrow" w:cs="Times New Roman"/>
          <w:b/>
          <w:vanish/>
          <w:sz w:val="24"/>
          <w:szCs w:val="20"/>
          <w:lang w:val="es-ES" w:eastAsia="es-ES"/>
        </w:rPr>
      </w:pPr>
      <w:bookmarkStart w:id="132" w:name="_Toc11749504"/>
      <w:bookmarkStart w:id="133" w:name="_Toc11749763"/>
      <w:bookmarkStart w:id="134" w:name="_Toc11750067"/>
      <w:bookmarkStart w:id="135" w:name="_Toc11750121"/>
      <w:bookmarkStart w:id="136" w:name="_Toc11750312"/>
      <w:bookmarkStart w:id="137" w:name="_Toc11750439"/>
      <w:bookmarkStart w:id="138" w:name="_Toc11757773"/>
      <w:bookmarkStart w:id="139" w:name="_Toc12024872"/>
      <w:bookmarkStart w:id="140" w:name="_Toc12548997"/>
      <w:bookmarkStart w:id="141" w:name="_Toc22049169"/>
      <w:bookmarkStart w:id="142" w:name="_Toc22049453"/>
      <w:bookmarkStart w:id="143" w:name="_Toc22051389"/>
      <w:bookmarkStart w:id="144" w:name="_Toc22841712"/>
      <w:bookmarkStart w:id="145" w:name="_Toc22844560"/>
      <w:bookmarkStart w:id="146" w:name="_Toc22844843"/>
      <w:bookmarkStart w:id="147" w:name="_Toc29998817"/>
      <w:bookmarkStart w:id="148" w:name="_Toc30524556"/>
      <w:bookmarkStart w:id="149" w:name="_Toc30524603"/>
      <w:bookmarkStart w:id="150" w:name="_Toc30609608"/>
      <w:bookmarkStart w:id="151" w:name="_Toc30670811"/>
      <w:bookmarkStart w:id="152" w:name="_Toc30670954"/>
      <w:bookmarkStart w:id="153" w:name="_Toc31377005"/>
      <w:bookmarkStart w:id="154" w:name="_Toc31390383"/>
      <w:bookmarkStart w:id="155" w:name="_Toc31896837"/>
      <w:bookmarkStart w:id="156" w:name="_Toc31897443"/>
      <w:bookmarkStart w:id="157" w:name="_Toc31897930"/>
      <w:bookmarkStart w:id="158" w:name="_Toc43487788"/>
      <w:bookmarkStart w:id="159" w:name="_Toc43572576"/>
      <w:bookmarkStart w:id="160" w:name="_Toc43572650"/>
      <w:bookmarkStart w:id="161" w:name="_Toc43572736"/>
      <w:bookmarkStart w:id="162" w:name="_Toc43572816"/>
      <w:bookmarkStart w:id="163" w:name="_Toc43572939"/>
      <w:bookmarkStart w:id="164" w:name="_Toc43573013"/>
      <w:bookmarkStart w:id="165" w:name="_Toc43573113"/>
      <w:bookmarkStart w:id="166" w:name="_Toc43573187"/>
      <w:bookmarkStart w:id="167" w:name="_Toc43573335"/>
      <w:bookmarkStart w:id="168" w:name="_Toc43573409"/>
      <w:bookmarkStart w:id="169" w:name="_Toc43573483"/>
      <w:bookmarkStart w:id="170" w:name="_Toc43573557"/>
      <w:bookmarkStart w:id="171" w:name="_Toc43573631"/>
      <w:bookmarkStart w:id="172" w:name="_Toc43573705"/>
      <w:bookmarkStart w:id="173" w:name="_Toc43628128"/>
      <w:bookmarkStart w:id="174" w:name="_Toc43628364"/>
      <w:bookmarkStart w:id="175" w:name="_Toc43630136"/>
      <w:bookmarkStart w:id="176" w:name="_Toc43891429"/>
      <w:bookmarkStart w:id="177" w:name="_Toc45180586"/>
      <w:bookmarkStart w:id="178" w:name="_Toc45181549"/>
      <w:bookmarkStart w:id="179" w:name="_Toc45735096"/>
      <w:bookmarkStart w:id="180" w:name="_Toc45735329"/>
      <w:bookmarkStart w:id="181" w:name="_Toc45736668"/>
      <w:bookmarkStart w:id="182" w:name="_Toc4824718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p>
    <w:p w14:paraId="3974D44C" w14:textId="77777777" w:rsidR="00E90E78" w:rsidRDefault="00E90E78" w:rsidP="00850144">
      <w:pPr>
        <w:pStyle w:val="Ttulo2"/>
        <w:numPr>
          <w:ilvl w:val="1"/>
          <w:numId w:val="58"/>
        </w:numPr>
        <w:spacing w:line="240" w:lineRule="auto"/>
        <w:ind w:left="567" w:hanging="425"/>
        <w:rPr>
          <w:rFonts w:ascii="Arial" w:hAnsi="Arial" w:cs="Arial"/>
          <w:color w:val="6699FD"/>
          <w:lang w:val="es-ES"/>
        </w:rPr>
      </w:pPr>
      <w:bookmarkStart w:id="183" w:name="_Toc43891430"/>
      <w:bookmarkStart w:id="184" w:name="_Toc48247182"/>
      <w:bookmarkStart w:id="185" w:name="_Toc31897931"/>
      <w:r>
        <w:rPr>
          <w:rFonts w:ascii="Arial" w:hAnsi="Arial" w:cs="Arial"/>
          <w:color w:val="6699FD"/>
          <w:lang w:val="es-ES"/>
        </w:rPr>
        <w:t>Estructura</w:t>
      </w:r>
      <w:bookmarkEnd w:id="183"/>
      <w:bookmarkEnd w:id="184"/>
      <w:r>
        <w:rPr>
          <w:rFonts w:ascii="Arial" w:hAnsi="Arial" w:cs="Arial"/>
          <w:color w:val="6699FD"/>
          <w:lang w:val="es-ES"/>
        </w:rPr>
        <w:t xml:space="preserve"> </w:t>
      </w:r>
      <w:bookmarkEnd w:id="185"/>
    </w:p>
    <w:p w14:paraId="520144E5" w14:textId="77777777" w:rsidR="00E90E78" w:rsidRDefault="00E90E78" w:rsidP="00E90E78">
      <w:pPr>
        <w:rPr>
          <w:lang w:eastAsia="en-US"/>
        </w:rPr>
      </w:pPr>
    </w:p>
    <w:p w14:paraId="15BCE481" w14:textId="77777777" w:rsidR="00E90E78" w:rsidRDefault="00E90E78" w:rsidP="00E90E78">
      <w:pPr>
        <w:pStyle w:val="Prrafodelista"/>
        <w:spacing w:line="240" w:lineRule="auto"/>
        <w:ind w:left="142"/>
        <w:jc w:val="both"/>
        <w:rPr>
          <w:rFonts w:ascii="Arial" w:hAnsi="Arial" w:cs="Arial"/>
          <w:color w:val="000000" w:themeColor="text1"/>
        </w:rPr>
      </w:pPr>
      <w:r>
        <w:rPr>
          <w:rFonts w:ascii="Arial" w:hAnsi="Arial" w:cs="Arial"/>
          <w:color w:val="000000" w:themeColor="text1"/>
        </w:rPr>
        <w:t xml:space="preserve">Una vez expedido el CONPES 3851 y el Decreto 2384 de 2015, se dio paso a la creación de la Dirección General de Participaciones Estatales en el Ministerio de Hacienda y Crédito Público. La DGPE entró en funcionamiento en diciembre de 2015 y, actualmente, se encuentra adscrita al Despacho del Viceministro General (Decreto 848 de 2019) como se muestra en el </w:t>
      </w:r>
      <w:r>
        <w:rPr>
          <w:rFonts w:ascii="Arial" w:hAnsi="Arial" w:cs="Arial"/>
          <w:i/>
          <w:color w:val="000000" w:themeColor="text1"/>
        </w:rPr>
        <w:t>Gráfico 1</w:t>
      </w:r>
      <w:r>
        <w:rPr>
          <w:rFonts w:ascii="Arial" w:hAnsi="Arial" w:cs="Arial"/>
          <w:color w:val="000000" w:themeColor="text1"/>
        </w:rPr>
        <w:t xml:space="preserve">. Esta Dirección recogió el conocimiento generado desde la antigua Subdirección de Banca de Inversión de la Dirección General de Crédito Público y Tesoro Nacional. </w:t>
      </w:r>
    </w:p>
    <w:p w14:paraId="0A96DE24" w14:textId="77777777" w:rsidR="00E90E78" w:rsidRDefault="00E90E78" w:rsidP="00E90E78">
      <w:pPr>
        <w:pStyle w:val="Prrafodelista"/>
        <w:spacing w:line="240" w:lineRule="auto"/>
        <w:ind w:left="142"/>
        <w:jc w:val="both"/>
        <w:rPr>
          <w:rFonts w:ascii="Arial" w:hAnsi="Arial" w:cs="Arial"/>
          <w:color w:val="000000" w:themeColor="text1"/>
        </w:rPr>
      </w:pPr>
    </w:p>
    <w:p w14:paraId="58D4C42C" w14:textId="77777777" w:rsidR="00E90E78" w:rsidRDefault="00E90E78" w:rsidP="00E90E78">
      <w:pPr>
        <w:pStyle w:val="Prrafodelista"/>
        <w:spacing w:line="240" w:lineRule="auto"/>
        <w:ind w:left="142"/>
        <w:jc w:val="both"/>
        <w:rPr>
          <w:rFonts w:ascii="Arial" w:hAnsi="Arial" w:cs="Arial"/>
          <w:color w:val="000000"/>
          <w:szCs w:val="23"/>
          <w:lang w:val="es-ES"/>
        </w:rPr>
      </w:pPr>
      <w:r>
        <w:rPr>
          <w:rFonts w:ascii="Arial" w:hAnsi="Arial" w:cs="Arial"/>
          <w:color w:val="000000"/>
          <w:szCs w:val="23"/>
          <w:lang w:val="es-ES"/>
        </w:rPr>
        <w:t xml:space="preserve">La DGPE cuenta con un equipo de aproximadamente 15 personas, en la estructura que se presenta en el </w:t>
      </w:r>
      <w:r>
        <w:rPr>
          <w:rFonts w:ascii="Arial" w:hAnsi="Arial" w:cs="Arial"/>
          <w:i/>
          <w:color w:val="000000"/>
          <w:szCs w:val="23"/>
          <w:lang w:val="es-ES"/>
        </w:rPr>
        <w:t>Gráfico 2</w:t>
      </w:r>
      <w:r>
        <w:rPr>
          <w:rFonts w:ascii="Arial" w:hAnsi="Arial" w:cs="Arial"/>
          <w:color w:val="000000"/>
          <w:szCs w:val="23"/>
          <w:lang w:val="es-ES"/>
        </w:rPr>
        <w:t xml:space="preserve">. Este equipo es el encargado del manejo de las empresas con participación estatal gestionados por la DGPE y sistemas de transporte público cofinanciados por la Nación, así como el apoyo en temas transaccionales, de gobierno corporativo, transparencia, sistemas de información, procesos administrativos y legales. Adicional a los cargos presentados en el </w:t>
      </w:r>
      <w:r>
        <w:rPr>
          <w:rFonts w:ascii="Arial" w:hAnsi="Arial" w:cs="Arial"/>
          <w:i/>
          <w:color w:val="000000"/>
          <w:szCs w:val="23"/>
          <w:lang w:val="es-ES"/>
        </w:rPr>
        <w:t>Gráfico 2</w:t>
      </w:r>
      <w:r>
        <w:rPr>
          <w:rFonts w:ascii="Arial" w:hAnsi="Arial" w:cs="Arial"/>
          <w:color w:val="000000"/>
          <w:szCs w:val="23"/>
          <w:lang w:val="es-ES"/>
        </w:rPr>
        <w:t>, estudiantes universitarios apoyan las diferentes iniciativas de la Dirección como pasantes por periodos semestrales.</w:t>
      </w:r>
    </w:p>
    <w:p w14:paraId="7576B58E" w14:textId="77777777" w:rsidR="00E90E78" w:rsidRDefault="00E90E78" w:rsidP="00E90E78">
      <w:pPr>
        <w:ind w:left="142"/>
        <w:jc w:val="both"/>
        <w:rPr>
          <w:rFonts w:ascii="Arial" w:hAnsi="Arial" w:cs="Arial"/>
          <w:color w:val="000000" w:themeColor="text1"/>
          <w:sz w:val="22"/>
          <w:szCs w:val="22"/>
        </w:rPr>
      </w:pPr>
    </w:p>
    <w:p w14:paraId="6620062A" w14:textId="77777777" w:rsidR="00E90E78" w:rsidRDefault="00E90E78" w:rsidP="00E90E78">
      <w:pPr>
        <w:jc w:val="both"/>
        <w:rPr>
          <w:rFonts w:ascii="Arial" w:hAnsi="Arial" w:cs="Arial"/>
          <w:color w:val="000000" w:themeColor="text1"/>
          <w:sz w:val="22"/>
          <w:szCs w:val="22"/>
        </w:rPr>
      </w:pPr>
    </w:p>
    <w:p w14:paraId="75996394" w14:textId="77777777" w:rsidR="00E90E78" w:rsidRDefault="00E90E78" w:rsidP="00E90E78">
      <w:pPr>
        <w:jc w:val="both"/>
        <w:rPr>
          <w:rFonts w:ascii="Arial" w:hAnsi="Arial" w:cs="Arial"/>
          <w:color w:val="000000" w:themeColor="text1"/>
          <w:sz w:val="22"/>
          <w:szCs w:val="22"/>
        </w:rPr>
      </w:pPr>
    </w:p>
    <w:p w14:paraId="188E1B4E" w14:textId="738BD407" w:rsidR="00E90E78" w:rsidRDefault="00E90E78" w:rsidP="00E90E78">
      <w:pPr>
        <w:pStyle w:val="Descripcin"/>
        <w:keepNext/>
        <w:jc w:val="center"/>
        <w:rPr>
          <w:rFonts w:ascii="Arial" w:hAnsi="Arial" w:cs="Arial"/>
          <w:color w:val="auto"/>
          <w:sz w:val="20"/>
        </w:rPr>
      </w:pPr>
      <w:bookmarkStart w:id="186" w:name="_Toc43628044"/>
      <w:bookmarkStart w:id="187" w:name="_Toc45735395"/>
      <w:r>
        <w:rPr>
          <w:rFonts w:ascii="Arial" w:hAnsi="Arial" w:cs="Arial"/>
          <w:b/>
          <w:color w:val="3466CC"/>
          <w:sz w:val="20"/>
        </w:rPr>
        <w:lastRenderedPageBreak/>
        <w:t xml:space="preserve">Gráfico </w:t>
      </w:r>
      <w:r>
        <w:fldChar w:fldCharType="begin"/>
      </w:r>
      <w:r>
        <w:rPr>
          <w:rFonts w:ascii="Arial" w:hAnsi="Arial" w:cs="Arial"/>
          <w:b/>
          <w:color w:val="3466CC"/>
          <w:sz w:val="20"/>
        </w:rPr>
        <w:instrText xml:space="preserve"> SEQ Gráfico \* ARABIC </w:instrText>
      </w:r>
      <w:r>
        <w:fldChar w:fldCharType="separate"/>
      </w:r>
      <w:r w:rsidR="00904B03">
        <w:rPr>
          <w:rFonts w:ascii="Arial" w:hAnsi="Arial" w:cs="Arial"/>
          <w:b/>
          <w:noProof/>
          <w:color w:val="3466CC"/>
          <w:sz w:val="20"/>
        </w:rPr>
        <w:t>1</w:t>
      </w:r>
      <w:r>
        <w:fldChar w:fldCharType="end"/>
      </w:r>
      <w:r>
        <w:rPr>
          <w:rFonts w:ascii="Arial" w:hAnsi="Arial" w:cs="Arial"/>
          <w:color w:val="3466CC"/>
          <w:sz w:val="20"/>
        </w:rPr>
        <w:t xml:space="preserve"> </w:t>
      </w:r>
      <w:r>
        <w:rPr>
          <w:rFonts w:ascii="Arial" w:hAnsi="Arial" w:cs="Arial"/>
          <w:color w:val="auto"/>
          <w:sz w:val="20"/>
        </w:rPr>
        <w:t>Organigrama de la estructura del Ministerio de Hacienda y Crédito Público</w:t>
      </w:r>
      <w:bookmarkEnd w:id="186"/>
      <w:bookmarkEnd w:id="187"/>
    </w:p>
    <w:p w14:paraId="1EBA409A" w14:textId="031623D4" w:rsidR="00E90E78" w:rsidRDefault="00E90E78" w:rsidP="00E90E78">
      <w:pPr>
        <w:pStyle w:val="Prrafodelista"/>
        <w:spacing w:line="240" w:lineRule="auto"/>
        <w:ind w:left="0"/>
        <w:jc w:val="both"/>
        <w:rPr>
          <w:rFonts w:ascii="Arial" w:hAnsi="Arial" w:cs="Arial"/>
          <w:color w:val="000000"/>
          <w:szCs w:val="23"/>
          <w:lang w:val="es-ES"/>
        </w:rPr>
      </w:pPr>
      <w:r>
        <w:rPr>
          <w:noProof/>
          <w:lang w:eastAsia="es-CO"/>
        </w:rPr>
        <mc:AlternateContent>
          <mc:Choice Requires="wps">
            <w:drawing>
              <wp:anchor distT="0" distB="0" distL="114300" distR="114300" simplePos="0" relativeHeight="251899904" behindDoc="0" locked="0" layoutInCell="1" allowOverlap="1" wp14:anchorId="28F5F841" wp14:editId="6D87856A">
                <wp:simplePos x="0" y="0"/>
                <wp:positionH relativeFrom="column">
                  <wp:posOffset>-51435</wp:posOffset>
                </wp:positionH>
                <wp:positionV relativeFrom="paragraph">
                  <wp:posOffset>2184400</wp:posOffset>
                </wp:positionV>
                <wp:extent cx="695325" cy="314325"/>
                <wp:effectExtent l="0" t="0" r="28575" b="28575"/>
                <wp:wrapNone/>
                <wp:docPr id="189" name="Rectángulo redondeado 189"/>
                <wp:cNvGraphicFramePr/>
                <a:graphic xmlns:a="http://schemas.openxmlformats.org/drawingml/2006/main">
                  <a:graphicData uri="http://schemas.microsoft.com/office/word/2010/wordprocessingShape">
                    <wps:wsp>
                      <wps:cNvSpPr/>
                      <wps:spPr>
                        <a:xfrm>
                          <a:off x="0" y="0"/>
                          <a:ext cx="695325" cy="314325"/>
                        </a:xfrm>
                        <a:prstGeom prst="round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359D7FBE" id="Rectángulo redondeado 189" o:spid="_x0000_s1026" style="position:absolute;margin-left:-4.05pt;margin-top:172pt;width:54.75pt;height:24.7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" filled="f" strokecolor="red" strokeweight="1pt">
                <v:stroke dashstyle="dash" joinstyle="miter"/>
              </v:roundrect>
            </w:pict>
          </mc:Fallback>
        </mc:AlternateContent>
      </w:r>
      <w:r>
        <w:rPr>
          <w:rFonts w:ascii="Arial" w:hAnsi="Arial" w:cs="Arial"/>
          <w:noProof/>
          <w:color w:val="000000"/>
          <w:szCs w:val="23"/>
          <w:lang w:eastAsia="es-CO"/>
        </w:rPr>
        <w:drawing>
          <wp:inline distT="0" distB="0" distL="0" distR="0" wp14:anchorId="41A6086E" wp14:editId="7569D374">
            <wp:extent cx="5568315" cy="3998595"/>
            <wp:effectExtent l="0" t="0" r="0" b="1905"/>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
                      <a:extLst>
                        <a:ext uri="{28A0092B-C50C-407E-A947-70E740481C1C}">
                          <a14:useLocalDpi xmlns:a14="http://schemas.microsoft.com/office/drawing/2010/main" val="0"/>
                        </a:ext>
                      </a:extLst>
                    </a:blip>
                    <a:srcRect t="3473" b="2315"/>
                    <a:stretch>
                      <a:fillRect/>
                    </a:stretch>
                  </pic:blipFill>
                  <pic:spPr bwMode="auto">
                    <a:xfrm>
                      <a:off x="0" y="0"/>
                      <a:ext cx="5568315" cy="3998595"/>
                    </a:xfrm>
                    <a:prstGeom prst="rect">
                      <a:avLst/>
                    </a:prstGeom>
                    <a:noFill/>
                    <a:ln>
                      <a:noFill/>
                    </a:ln>
                  </pic:spPr>
                </pic:pic>
              </a:graphicData>
            </a:graphic>
          </wp:inline>
        </w:drawing>
      </w:r>
    </w:p>
    <w:p w14:paraId="6A4D0F70" w14:textId="77777777" w:rsidR="00E90E78" w:rsidRDefault="00E90E78" w:rsidP="00E90E78">
      <w:pPr>
        <w:pStyle w:val="Prrafodelista"/>
        <w:spacing w:line="240" w:lineRule="auto"/>
        <w:ind w:left="0"/>
        <w:jc w:val="both"/>
        <w:rPr>
          <w:rFonts w:ascii="Arial" w:hAnsi="Arial" w:cs="Arial"/>
          <w:color w:val="000000"/>
          <w:szCs w:val="23"/>
          <w:lang w:val="es-ES"/>
        </w:rPr>
      </w:pPr>
    </w:p>
    <w:p w14:paraId="29561E12" w14:textId="77777777" w:rsidR="00E90E78" w:rsidRDefault="00E90E78" w:rsidP="00E90E78">
      <w:pPr>
        <w:pStyle w:val="Prrafodelista"/>
        <w:spacing w:line="240" w:lineRule="auto"/>
        <w:ind w:left="0"/>
        <w:jc w:val="both"/>
        <w:rPr>
          <w:rFonts w:ascii="Arial" w:hAnsi="Arial" w:cs="Arial"/>
          <w:color w:val="000000"/>
          <w:szCs w:val="23"/>
          <w:lang w:val="es-ES"/>
        </w:rPr>
      </w:pPr>
    </w:p>
    <w:p w14:paraId="67CC5EF8" w14:textId="44E30F74" w:rsidR="00E90E78" w:rsidRDefault="00E90E78" w:rsidP="00E90E78">
      <w:pPr>
        <w:pStyle w:val="Prrafodelista"/>
        <w:spacing w:line="240" w:lineRule="auto"/>
        <w:ind w:left="0"/>
        <w:jc w:val="center"/>
        <w:rPr>
          <w:rFonts w:ascii="Arial" w:hAnsi="Arial" w:cs="Arial"/>
          <w:i/>
          <w:color w:val="000000"/>
          <w:sz w:val="20"/>
          <w:lang w:val="es-ES"/>
        </w:rPr>
      </w:pPr>
      <w:bookmarkStart w:id="188" w:name="_Toc43628045"/>
      <w:bookmarkStart w:id="189" w:name="_Toc45735396"/>
      <w:r>
        <w:rPr>
          <w:rFonts w:ascii="Arial" w:hAnsi="Arial" w:cs="Arial"/>
          <w:b/>
          <w:i/>
          <w:color w:val="3466CC"/>
          <w:sz w:val="20"/>
          <w:lang w:val="es-ES"/>
        </w:rPr>
        <w:t xml:space="preserve">Gráfico </w:t>
      </w:r>
      <w:r>
        <w:fldChar w:fldCharType="begin"/>
      </w:r>
      <w:r>
        <w:rPr>
          <w:rFonts w:ascii="Arial" w:hAnsi="Arial" w:cs="Arial"/>
          <w:b/>
          <w:i/>
          <w:color w:val="3466CC"/>
          <w:sz w:val="20"/>
          <w:lang w:val="es-ES"/>
        </w:rPr>
        <w:instrText xml:space="preserve"> SEQ Gráfico \* ARABIC </w:instrText>
      </w:r>
      <w:r>
        <w:fldChar w:fldCharType="separate"/>
      </w:r>
      <w:r w:rsidR="00904B03">
        <w:rPr>
          <w:rFonts w:ascii="Arial" w:hAnsi="Arial" w:cs="Arial"/>
          <w:b/>
          <w:i/>
          <w:noProof/>
          <w:color w:val="3466CC"/>
          <w:sz w:val="20"/>
          <w:lang w:val="es-ES"/>
        </w:rPr>
        <w:t>2</w:t>
      </w:r>
      <w:r>
        <w:fldChar w:fldCharType="end"/>
      </w:r>
      <w:r>
        <w:rPr>
          <w:rFonts w:ascii="Arial" w:hAnsi="Arial" w:cs="Arial"/>
          <w:b/>
          <w:i/>
          <w:color w:val="3466CC"/>
          <w:sz w:val="20"/>
          <w:lang w:val="es-ES"/>
        </w:rPr>
        <w:t>:</w:t>
      </w:r>
      <w:r>
        <w:rPr>
          <w:rFonts w:ascii="Arial" w:hAnsi="Arial" w:cs="Arial"/>
          <w:i/>
          <w:color w:val="3466CC"/>
          <w:sz w:val="20"/>
          <w:lang w:val="es-ES"/>
        </w:rPr>
        <w:t xml:space="preserve"> </w:t>
      </w:r>
      <w:r>
        <w:rPr>
          <w:rFonts w:ascii="Arial" w:hAnsi="Arial" w:cs="Arial"/>
          <w:i/>
          <w:sz w:val="20"/>
          <w:lang w:val="es-ES"/>
        </w:rPr>
        <w:t>Organigrama de la estructura de la Dirección General de Participaciones Estatales</w:t>
      </w:r>
      <w:bookmarkEnd w:id="188"/>
      <w:bookmarkEnd w:id="189"/>
    </w:p>
    <w:p w14:paraId="26644668" w14:textId="77777777" w:rsidR="00E90E78" w:rsidRDefault="00E90E78" w:rsidP="00E90E78">
      <w:pPr>
        <w:pStyle w:val="Prrafodelista"/>
        <w:spacing w:line="240" w:lineRule="auto"/>
        <w:ind w:left="0"/>
        <w:jc w:val="both"/>
        <w:rPr>
          <w:rFonts w:ascii="Arial" w:hAnsi="Arial" w:cs="Arial"/>
          <w:color w:val="000000"/>
          <w:szCs w:val="23"/>
          <w:lang w:val="es-ES"/>
        </w:rPr>
      </w:pPr>
    </w:p>
    <w:p w14:paraId="6FEDD65A" w14:textId="7AE0AFA7" w:rsidR="00E90E78" w:rsidRDefault="00E90E78" w:rsidP="00E90E78">
      <w:pPr>
        <w:pStyle w:val="Prrafodelista"/>
        <w:spacing w:line="240" w:lineRule="auto"/>
        <w:ind w:left="0"/>
        <w:jc w:val="both"/>
        <w:rPr>
          <w:rFonts w:ascii="Arial" w:hAnsi="Arial" w:cs="Arial"/>
          <w:color w:val="000000"/>
          <w:szCs w:val="23"/>
          <w:lang w:val="es-ES"/>
        </w:rPr>
      </w:pPr>
      <w:r>
        <w:rPr>
          <w:rFonts w:ascii="Arial" w:hAnsi="Arial" w:cs="Arial"/>
          <w:noProof/>
          <w:color w:val="000000"/>
          <w:szCs w:val="23"/>
          <w:lang w:eastAsia="es-CO"/>
        </w:rPr>
        <w:drawing>
          <wp:inline distT="0" distB="0" distL="0" distR="0" wp14:anchorId="199E3DA7" wp14:editId="54BD3D2C">
            <wp:extent cx="5391150" cy="1706245"/>
            <wp:effectExtent l="0" t="0" r="0" b="8255"/>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91150" cy="1706245"/>
                    </a:xfrm>
                    <a:prstGeom prst="rect">
                      <a:avLst/>
                    </a:prstGeom>
                    <a:noFill/>
                    <a:ln>
                      <a:noFill/>
                    </a:ln>
                  </pic:spPr>
                </pic:pic>
              </a:graphicData>
            </a:graphic>
          </wp:inline>
        </w:drawing>
      </w:r>
    </w:p>
    <w:p w14:paraId="12451AFB" w14:textId="77777777" w:rsidR="00E90E78" w:rsidRDefault="00E90E78" w:rsidP="00E90E78">
      <w:pPr>
        <w:pStyle w:val="Prrafodelista"/>
        <w:spacing w:line="240" w:lineRule="auto"/>
        <w:ind w:left="0"/>
        <w:jc w:val="both"/>
        <w:rPr>
          <w:rFonts w:ascii="Arial" w:hAnsi="Arial" w:cs="Arial"/>
          <w:color w:val="000000"/>
          <w:szCs w:val="23"/>
          <w:lang w:val="es-ES"/>
        </w:rPr>
      </w:pPr>
    </w:p>
    <w:p w14:paraId="0028D266" w14:textId="77777777" w:rsidR="00E90E78" w:rsidRDefault="00E90E78" w:rsidP="00E90E78">
      <w:pPr>
        <w:pStyle w:val="Prrafodelista"/>
        <w:spacing w:line="240" w:lineRule="auto"/>
        <w:ind w:left="0"/>
        <w:jc w:val="both"/>
        <w:rPr>
          <w:rFonts w:ascii="Arial" w:hAnsi="Arial" w:cs="Arial"/>
          <w:color w:val="000000"/>
          <w:szCs w:val="23"/>
          <w:lang w:val="es-ES"/>
        </w:rPr>
      </w:pPr>
    </w:p>
    <w:p w14:paraId="391C43E9" w14:textId="77777777" w:rsidR="00E90E78" w:rsidRDefault="00E90E78" w:rsidP="00850144">
      <w:pPr>
        <w:pStyle w:val="Ttulo2"/>
        <w:numPr>
          <w:ilvl w:val="1"/>
          <w:numId w:val="58"/>
        </w:numPr>
        <w:spacing w:line="240" w:lineRule="auto"/>
        <w:ind w:left="567" w:hanging="425"/>
        <w:rPr>
          <w:rFonts w:ascii="Arial" w:hAnsi="Arial" w:cs="Arial"/>
          <w:color w:val="6699FD"/>
          <w:lang w:val="es-ES"/>
        </w:rPr>
      </w:pPr>
      <w:bookmarkStart w:id="190" w:name="_Toc43891431"/>
      <w:bookmarkStart w:id="191" w:name="_Toc48247183"/>
      <w:bookmarkStart w:id="192" w:name="_Toc31897932"/>
      <w:r>
        <w:rPr>
          <w:rFonts w:ascii="Arial" w:hAnsi="Arial" w:cs="Arial"/>
          <w:color w:val="6699FD"/>
          <w:lang w:val="es-ES"/>
        </w:rPr>
        <w:t>Funciones</w:t>
      </w:r>
      <w:bookmarkEnd w:id="190"/>
      <w:bookmarkEnd w:id="191"/>
      <w:r>
        <w:rPr>
          <w:rFonts w:ascii="Arial" w:hAnsi="Arial" w:cs="Arial"/>
          <w:color w:val="6699FD"/>
          <w:lang w:val="es-ES"/>
        </w:rPr>
        <w:t xml:space="preserve"> </w:t>
      </w:r>
      <w:bookmarkEnd w:id="192"/>
    </w:p>
    <w:p w14:paraId="0C66059C" w14:textId="77777777" w:rsidR="00E90E78" w:rsidRDefault="00E90E78" w:rsidP="00E90E78">
      <w:pPr>
        <w:pStyle w:val="Prrafodelista"/>
        <w:spacing w:after="0" w:line="240" w:lineRule="auto"/>
        <w:ind w:left="0"/>
        <w:jc w:val="both"/>
        <w:rPr>
          <w:rFonts w:ascii="Arial" w:hAnsi="Arial" w:cs="Arial"/>
          <w:color w:val="000000"/>
          <w:szCs w:val="23"/>
          <w:lang w:val="es-ES"/>
        </w:rPr>
      </w:pPr>
    </w:p>
    <w:p w14:paraId="40F1E9DE" w14:textId="77777777" w:rsidR="00E90E78" w:rsidRDefault="00E90E78" w:rsidP="00E90E78">
      <w:pPr>
        <w:ind w:left="142"/>
        <w:jc w:val="both"/>
        <w:rPr>
          <w:rFonts w:ascii="Arial" w:hAnsi="Arial" w:cs="Arial"/>
          <w:color w:val="000000" w:themeColor="text1"/>
          <w:sz w:val="22"/>
          <w:szCs w:val="22"/>
        </w:rPr>
      </w:pPr>
      <w:r>
        <w:rPr>
          <w:rFonts w:ascii="Arial" w:hAnsi="Arial" w:cs="Arial"/>
          <w:color w:val="000000" w:themeColor="text1"/>
          <w:sz w:val="22"/>
          <w:szCs w:val="22"/>
        </w:rPr>
        <w:t xml:space="preserve">Con la misión de consolidar el modelo de gestión de las participaciones estatal e implementar lineamientos de política para direccionar a las empresas del portafolio hacia la generación de valor económico y social, el artículo 2° del Decreto 2384 de 2015, definió las funciones y atribuciones conferidas a la DGPE. Estas funciones se resumen en el </w:t>
      </w:r>
      <w:r>
        <w:rPr>
          <w:rFonts w:ascii="Arial" w:hAnsi="Arial" w:cs="Arial"/>
          <w:i/>
          <w:color w:val="000000" w:themeColor="text1"/>
          <w:sz w:val="22"/>
          <w:szCs w:val="22"/>
        </w:rPr>
        <w:t>Gráfico 3,</w:t>
      </w:r>
      <w:r>
        <w:rPr>
          <w:rFonts w:ascii="Arial" w:hAnsi="Arial" w:cs="Arial"/>
          <w:color w:val="000000" w:themeColor="text1"/>
          <w:sz w:val="22"/>
          <w:szCs w:val="22"/>
        </w:rPr>
        <w:t xml:space="preserve"> y se encuentran de forma más detallada en el </w:t>
      </w:r>
      <w:r>
        <w:rPr>
          <w:rFonts w:ascii="Arial" w:hAnsi="Arial" w:cs="Arial"/>
          <w:i/>
          <w:color w:val="000000" w:themeColor="text1"/>
          <w:sz w:val="22"/>
          <w:szCs w:val="22"/>
        </w:rPr>
        <w:t>Anexo 1</w:t>
      </w:r>
      <w:r>
        <w:rPr>
          <w:rFonts w:ascii="Arial" w:hAnsi="Arial" w:cs="Arial"/>
          <w:color w:val="000000" w:themeColor="text1"/>
          <w:sz w:val="22"/>
          <w:szCs w:val="22"/>
        </w:rPr>
        <w:t xml:space="preserve">. </w:t>
      </w:r>
    </w:p>
    <w:p w14:paraId="1BA5CC55" w14:textId="77777777" w:rsidR="00E90E78" w:rsidRDefault="00E90E78" w:rsidP="00E90E78">
      <w:pPr>
        <w:jc w:val="both"/>
        <w:rPr>
          <w:rFonts w:ascii="Arial" w:hAnsi="Arial" w:cs="Arial"/>
          <w:color w:val="000000" w:themeColor="text1"/>
          <w:sz w:val="22"/>
          <w:szCs w:val="22"/>
        </w:rPr>
      </w:pPr>
    </w:p>
    <w:p w14:paraId="429C94D2" w14:textId="77777777" w:rsidR="00E90E78" w:rsidRDefault="00E90E78" w:rsidP="00E90E78">
      <w:pPr>
        <w:jc w:val="both"/>
        <w:rPr>
          <w:rFonts w:ascii="Arial" w:hAnsi="Arial" w:cs="Arial"/>
          <w:color w:val="000000" w:themeColor="text1"/>
          <w:sz w:val="10"/>
          <w:szCs w:val="22"/>
        </w:rPr>
      </w:pPr>
    </w:p>
    <w:p w14:paraId="0C06221F" w14:textId="0E4B467B" w:rsidR="00E90E78" w:rsidRDefault="00E90E78" w:rsidP="00E90E78">
      <w:pPr>
        <w:pStyle w:val="Descripcin"/>
        <w:ind w:left="142"/>
        <w:jc w:val="center"/>
        <w:rPr>
          <w:rFonts w:ascii="Arial" w:hAnsi="Arial" w:cs="Arial"/>
          <w:color w:val="auto"/>
          <w:sz w:val="20"/>
          <w:szCs w:val="22"/>
        </w:rPr>
      </w:pPr>
      <w:bookmarkStart w:id="193" w:name="_Toc43628046"/>
      <w:bookmarkStart w:id="194" w:name="_Toc45735397"/>
      <w:r>
        <w:rPr>
          <w:rFonts w:ascii="Arial" w:hAnsi="Arial" w:cs="Arial"/>
          <w:b/>
          <w:color w:val="3466CC"/>
          <w:sz w:val="20"/>
          <w:szCs w:val="22"/>
        </w:rPr>
        <w:t xml:space="preserve">Gráfico </w:t>
      </w:r>
      <w:r>
        <w:fldChar w:fldCharType="begin"/>
      </w:r>
      <w:r>
        <w:rPr>
          <w:rFonts w:ascii="Arial" w:hAnsi="Arial" w:cs="Arial"/>
          <w:b/>
          <w:color w:val="3466CC"/>
          <w:sz w:val="20"/>
          <w:szCs w:val="22"/>
        </w:rPr>
        <w:instrText xml:space="preserve"> SEQ Gráfico \* ARABIC </w:instrText>
      </w:r>
      <w:r>
        <w:fldChar w:fldCharType="separate"/>
      </w:r>
      <w:r w:rsidR="00904B03">
        <w:rPr>
          <w:rFonts w:ascii="Arial" w:hAnsi="Arial" w:cs="Arial"/>
          <w:b/>
          <w:noProof/>
          <w:color w:val="3466CC"/>
          <w:sz w:val="20"/>
          <w:szCs w:val="22"/>
        </w:rPr>
        <w:t>3</w:t>
      </w:r>
      <w:r>
        <w:fldChar w:fldCharType="end"/>
      </w:r>
      <w:r>
        <w:rPr>
          <w:rFonts w:ascii="Arial" w:hAnsi="Arial" w:cs="Arial"/>
          <w:b/>
          <w:color w:val="3466CC"/>
          <w:sz w:val="20"/>
          <w:szCs w:val="22"/>
        </w:rPr>
        <w:t>:</w:t>
      </w:r>
      <w:r>
        <w:rPr>
          <w:rFonts w:ascii="Arial" w:hAnsi="Arial" w:cs="Arial"/>
          <w:color w:val="3466CC"/>
          <w:sz w:val="20"/>
          <w:szCs w:val="22"/>
        </w:rPr>
        <w:t xml:space="preserve"> </w:t>
      </w:r>
      <w:r>
        <w:rPr>
          <w:rFonts w:ascii="Arial" w:hAnsi="Arial" w:cs="Arial"/>
          <w:color w:val="auto"/>
          <w:sz w:val="20"/>
          <w:szCs w:val="22"/>
        </w:rPr>
        <w:t>Resumen de Funciones de la DGPE (Decreto 2384 de 2015)</w:t>
      </w:r>
      <w:bookmarkEnd w:id="193"/>
      <w:bookmarkEnd w:id="194"/>
    </w:p>
    <w:p w14:paraId="6257ACF7" w14:textId="0B985329" w:rsidR="00E90E78" w:rsidRDefault="00E90E78" w:rsidP="00E90E78">
      <w:pPr>
        <w:ind w:left="284"/>
      </w:pPr>
      <w:r>
        <w:rPr>
          <w:noProof/>
          <w:lang w:val="es-CO" w:eastAsia="es-CO"/>
        </w:rPr>
        <w:drawing>
          <wp:inline distT="0" distB="0" distL="0" distR="0" wp14:anchorId="66AFF367" wp14:editId="7D6AF725">
            <wp:extent cx="5391150" cy="3125470"/>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91150" cy="3125470"/>
                    </a:xfrm>
                    <a:prstGeom prst="rect">
                      <a:avLst/>
                    </a:prstGeom>
                    <a:noFill/>
                    <a:ln>
                      <a:noFill/>
                    </a:ln>
                  </pic:spPr>
                </pic:pic>
              </a:graphicData>
            </a:graphic>
          </wp:inline>
        </w:drawing>
      </w:r>
    </w:p>
    <w:p w14:paraId="5893784A" w14:textId="77777777" w:rsidR="00E90E78" w:rsidRDefault="00E90E78" w:rsidP="00E90E78">
      <w:pPr>
        <w:pStyle w:val="Prrafodelista"/>
        <w:spacing w:line="240" w:lineRule="auto"/>
        <w:ind w:left="0"/>
        <w:jc w:val="both"/>
        <w:rPr>
          <w:rFonts w:ascii="Arial" w:hAnsi="Arial" w:cs="Arial"/>
          <w:color w:val="000000"/>
          <w:szCs w:val="23"/>
          <w:lang w:val="es-ES"/>
        </w:rPr>
      </w:pPr>
    </w:p>
    <w:p w14:paraId="2C7A92B0" w14:textId="77777777" w:rsidR="00E90E78" w:rsidRDefault="00E90E78" w:rsidP="00E90E78">
      <w:pPr>
        <w:pStyle w:val="Prrafodelista"/>
        <w:spacing w:line="240" w:lineRule="auto"/>
        <w:ind w:left="142"/>
        <w:jc w:val="both"/>
        <w:rPr>
          <w:rFonts w:ascii="Arial" w:hAnsi="Arial" w:cs="Arial"/>
          <w:color w:val="000000"/>
          <w:szCs w:val="23"/>
          <w:lang w:val="es-ES"/>
        </w:rPr>
      </w:pPr>
      <w:r>
        <w:rPr>
          <w:rFonts w:ascii="Arial" w:hAnsi="Arial" w:cs="Arial"/>
          <w:color w:val="000000"/>
          <w:szCs w:val="23"/>
          <w:lang w:val="es-ES"/>
        </w:rPr>
        <w:t xml:space="preserve">En el marco de estas funciones, existen dos grandes áreas de actuación de la DGPE en función del tipo de entidades a las cuales se les realiza seguimiento, conforme se indica en el </w:t>
      </w:r>
      <w:r>
        <w:rPr>
          <w:rFonts w:ascii="Arial" w:hAnsi="Arial" w:cs="Arial"/>
          <w:i/>
          <w:color w:val="000000"/>
          <w:szCs w:val="23"/>
          <w:lang w:val="es-ES"/>
        </w:rPr>
        <w:t>Gráfico 4</w:t>
      </w:r>
      <w:r>
        <w:rPr>
          <w:rFonts w:ascii="Arial" w:hAnsi="Arial" w:cs="Arial"/>
          <w:color w:val="000000"/>
          <w:szCs w:val="23"/>
          <w:lang w:val="es-ES"/>
        </w:rPr>
        <w:t>.</w:t>
      </w:r>
    </w:p>
    <w:p w14:paraId="755A41AD" w14:textId="06F85B60" w:rsidR="00E90E78" w:rsidRDefault="00E90E78" w:rsidP="00E90E78">
      <w:pPr>
        <w:pStyle w:val="Descripcin"/>
        <w:ind w:left="142"/>
        <w:jc w:val="center"/>
        <w:rPr>
          <w:rFonts w:ascii="Arial" w:hAnsi="Arial" w:cs="Arial"/>
          <w:color w:val="auto"/>
          <w:sz w:val="20"/>
          <w:szCs w:val="22"/>
        </w:rPr>
      </w:pPr>
      <w:bookmarkStart w:id="195" w:name="_Toc43628047"/>
      <w:bookmarkStart w:id="196" w:name="_Toc45735398"/>
      <w:r>
        <w:rPr>
          <w:rFonts w:ascii="Arial" w:hAnsi="Arial" w:cs="Arial"/>
          <w:b/>
          <w:color w:val="3466CC"/>
          <w:sz w:val="20"/>
          <w:szCs w:val="22"/>
        </w:rPr>
        <w:t xml:space="preserve">Gráfico </w:t>
      </w:r>
      <w:r>
        <w:fldChar w:fldCharType="begin"/>
      </w:r>
      <w:r>
        <w:rPr>
          <w:rFonts w:ascii="Arial" w:hAnsi="Arial" w:cs="Arial"/>
          <w:b/>
          <w:color w:val="3466CC"/>
          <w:sz w:val="20"/>
          <w:szCs w:val="22"/>
        </w:rPr>
        <w:instrText xml:space="preserve"> SEQ Gráfico \* ARABIC </w:instrText>
      </w:r>
      <w:r>
        <w:fldChar w:fldCharType="separate"/>
      </w:r>
      <w:r w:rsidR="00904B03">
        <w:rPr>
          <w:rFonts w:ascii="Arial" w:hAnsi="Arial" w:cs="Arial"/>
          <w:b/>
          <w:noProof/>
          <w:color w:val="3466CC"/>
          <w:sz w:val="20"/>
          <w:szCs w:val="22"/>
        </w:rPr>
        <w:t>4</w:t>
      </w:r>
      <w:r>
        <w:fldChar w:fldCharType="end"/>
      </w:r>
      <w:r>
        <w:rPr>
          <w:rFonts w:ascii="Arial" w:hAnsi="Arial" w:cs="Arial"/>
          <w:b/>
          <w:color w:val="3466CC"/>
          <w:sz w:val="20"/>
          <w:szCs w:val="22"/>
        </w:rPr>
        <w:t>:</w:t>
      </w:r>
      <w:r>
        <w:rPr>
          <w:rFonts w:ascii="Arial" w:hAnsi="Arial" w:cs="Arial"/>
          <w:color w:val="3466CC"/>
          <w:sz w:val="20"/>
          <w:szCs w:val="22"/>
        </w:rPr>
        <w:t xml:space="preserve"> </w:t>
      </w:r>
      <w:r>
        <w:rPr>
          <w:rFonts w:ascii="Arial" w:hAnsi="Arial" w:cs="Arial"/>
          <w:color w:val="auto"/>
          <w:sz w:val="20"/>
          <w:szCs w:val="22"/>
        </w:rPr>
        <w:t>Tipos de entidades gestionadas por la DGPE</w:t>
      </w:r>
      <w:bookmarkEnd w:id="195"/>
      <w:bookmarkEnd w:id="196"/>
      <w:r>
        <w:rPr>
          <w:rFonts w:ascii="Arial" w:hAnsi="Arial" w:cs="Arial"/>
          <w:color w:val="auto"/>
          <w:sz w:val="20"/>
          <w:szCs w:val="22"/>
        </w:rPr>
        <w:t xml:space="preserve"> </w:t>
      </w:r>
    </w:p>
    <w:p w14:paraId="22967E97" w14:textId="7683F7E5" w:rsidR="00E90E78" w:rsidRDefault="00E90E78" w:rsidP="00E90E78">
      <w:pPr>
        <w:pStyle w:val="Prrafodelista"/>
        <w:spacing w:line="240" w:lineRule="auto"/>
        <w:ind w:left="142"/>
        <w:jc w:val="center"/>
        <w:rPr>
          <w:rFonts w:ascii="Arial" w:hAnsi="Arial" w:cs="Arial"/>
          <w:color w:val="000000"/>
          <w:szCs w:val="23"/>
          <w:lang w:val="es-ES"/>
        </w:rPr>
      </w:pPr>
      <w:r>
        <w:rPr>
          <w:noProof/>
          <w:lang w:eastAsia="es-CO"/>
        </w:rPr>
        <w:drawing>
          <wp:inline distT="0" distB="0" distL="0" distR="0" wp14:anchorId="0719980E" wp14:editId="2EB87C44">
            <wp:extent cx="4531360" cy="1515110"/>
            <wp:effectExtent l="0" t="0" r="2540" b="889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31360" cy="1515110"/>
                    </a:xfrm>
                    <a:prstGeom prst="rect">
                      <a:avLst/>
                    </a:prstGeom>
                    <a:noFill/>
                    <a:ln>
                      <a:noFill/>
                    </a:ln>
                  </pic:spPr>
                </pic:pic>
              </a:graphicData>
            </a:graphic>
          </wp:inline>
        </w:drawing>
      </w:r>
    </w:p>
    <w:p w14:paraId="02831A56" w14:textId="77777777" w:rsidR="00E90E78" w:rsidRDefault="00E90E78" w:rsidP="00E90E78">
      <w:pPr>
        <w:pStyle w:val="Prrafodelista"/>
        <w:spacing w:line="240" w:lineRule="auto"/>
        <w:ind w:left="0"/>
        <w:jc w:val="both"/>
        <w:rPr>
          <w:rFonts w:ascii="Arial" w:hAnsi="Arial" w:cs="Arial"/>
          <w:color w:val="000000"/>
          <w:szCs w:val="23"/>
          <w:lang w:val="es-ES"/>
        </w:rPr>
      </w:pPr>
    </w:p>
    <w:p w14:paraId="7A96008C" w14:textId="77777777" w:rsidR="00E90E78" w:rsidRDefault="00E90E78" w:rsidP="00E90E78">
      <w:pPr>
        <w:pStyle w:val="Prrafodelista"/>
        <w:spacing w:line="240" w:lineRule="auto"/>
        <w:ind w:left="142"/>
        <w:jc w:val="both"/>
        <w:rPr>
          <w:rFonts w:ascii="Arial" w:hAnsi="Arial" w:cs="Arial"/>
          <w:color w:val="000000"/>
          <w:szCs w:val="23"/>
          <w:lang w:val="es-ES"/>
        </w:rPr>
      </w:pPr>
      <w:r>
        <w:rPr>
          <w:rFonts w:ascii="Arial" w:hAnsi="Arial" w:cs="Arial"/>
          <w:color w:val="000000"/>
          <w:szCs w:val="23"/>
          <w:lang w:val="es-ES"/>
        </w:rPr>
        <w:t>En las siguientes secciones, se presentarán las principales instancias decisorias asociadas al cumplimiento de estas funciones. Así mismo, se introducirán las empresas y sistemas de transporte público que son gestionadas por la DGPE en función de la participación accionaria de la Nación y a su carácter estratégico.</w:t>
      </w:r>
    </w:p>
    <w:p w14:paraId="679FFA9D" w14:textId="77777777" w:rsidR="00E90E78" w:rsidRDefault="00E90E78" w:rsidP="00E90E78">
      <w:pPr>
        <w:pStyle w:val="Prrafodelista"/>
        <w:spacing w:line="240" w:lineRule="auto"/>
        <w:ind w:left="0"/>
        <w:jc w:val="both"/>
        <w:rPr>
          <w:rFonts w:ascii="Arial" w:hAnsi="Arial" w:cs="Arial"/>
          <w:color w:val="000000"/>
          <w:szCs w:val="23"/>
          <w:lang w:val="es-ES"/>
        </w:rPr>
      </w:pPr>
    </w:p>
    <w:p w14:paraId="7F5E3E42" w14:textId="77777777" w:rsidR="00E90E78" w:rsidRDefault="00E90E78" w:rsidP="00850144">
      <w:pPr>
        <w:pStyle w:val="Ttulo2"/>
        <w:numPr>
          <w:ilvl w:val="1"/>
          <w:numId w:val="58"/>
        </w:numPr>
        <w:spacing w:line="240" w:lineRule="auto"/>
        <w:ind w:left="567" w:hanging="425"/>
        <w:rPr>
          <w:rFonts w:ascii="Arial" w:hAnsi="Arial" w:cs="Arial"/>
          <w:color w:val="6699FD"/>
          <w:lang w:val="es-ES"/>
        </w:rPr>
      </w:pPr>
      <w:bookmarkStart w:id="197" w:name="_Toc31896840"/>
      <w:bookmarkStart w:id="198" w:name="_Toc31897446"/>
      <w:bookmarkStart w:id="199" w:name="_Toc31897933"/>
      <w:bookmarkStart w:id="200" w:name="_Toc31897934"/>
      <w:bookmarkStart w:id="201" w:name="_Toc43891432"/>
      <w:bookmarkStart w:id="202" w:name="_Toc48247184"/>
      <w:bookmarkEnd w:id="197"/>
      <w:bookmarkEnd w:id="198"/>
      <w:bookmarkEnd w:id="199"/>
      <w:r>
        <w:rPr>
          <w:rFonts w:ascii="Arial" w:hAnsi="Arial" w:cs="Arial"/>
          <w:color w:val="6699FD"/>
          <w:lang w:val="es-ES"/>
        </w:rPr>
        <w:t>Órganos de decisión y administración de las participaciones accionarias</w:t>
      </w:r>
      <w:bookmarkEnd w:id="200"/>
      <w:bookmarkEnd w:id="201"/>
      <w:bookmarkEnd w:id="202"/>
    </w:p>
    <w:p w14:paraId="5D877963" w14:textId="77777777" w:rsidR="00E90E78" w:rsidRDefault="00E90E78" w:rsidP="00E90E78">
      <w:pPr>
        <w:rPr>
          <w:lang w:eastAsia="en-US"/>
        </w:rPr>
      </w:pPr>
    </w:p>
    <w:p w14:paraId="3148BE48" w14:textId="77777777" w:rsidR="00E90E78" w:rsidRDefault="00E90E78" w:rsidP="00E90E78">
      <w:pPr>
        <w:ind w:left="142"/>
        <w:jc w:val="both"/>
        <w:rPr>
          <w:rFonts w:ascii="Arial" w:eastAsiaTheme="minorHAnsi" w:hAnsi="Arial" w:cs="Arial"/>
          <w:sz w:val="22"/>
          <w:szCs w:val="22"/>
          <w:lang w:eastAsia="en-US"/>
        </w:rPr>
      </w:pPr>
      <w:r>
        <w:rPr>
          <w:rFonts w:ascii="Arial" w:eastAsiaTheme="minorHAnsi" w:hAnsi="Arial" w:cs="Arial"/>
          <w:sz w:val="22"/>
          <w:szCs w:val="22"/>
          <w:lang w:eastAsia="en-US"/>
        </w:rPr>
        <w:t xml:space="preserve">Tanto a nivel del Gobierno nacional como al interior del MHCP, se han creado estructuras para el fortalecimiento de la institucionalidad en el manejo de las participaciones estatales. En este sentido, actualmente existen dos órganos superiores de decisión que tienen </w:t>
      </w:r>
      <w:r>
        <w:rPr>
          <w:rFonts w:ascii="Arial" w:eastAsiaTheme="minorHAnsi" w:hAnsi="Arial" w:cs="Arial"/>
          <w:sz w:val="22"/>
          <w:szCs w:val="22"/>
          <w:lang w:eastAsia="en-US"/>
        </w:rPr>
        <w:lastRenderedPageBreak/>
        <w:t xml:space="preserve">funciones específicas sobre la administración de las empresas con participación estatal y sistemas de transporte público, los cuales se presentan a continuación. </w:t>
      </w:r>
    </w:p>
    <w:p w14:paraId="4EB89889" w14:textId="77777777" w:rsidR="00E90E78" w:rsidRDefault="00E90E78" w:rsidP="00E90E78">
      <w:pPr>
        <w:jc w:val="both"/>
        <w:rPr>
          <w:rFonts w:ascii="Arial" w:eastAsiaTheme="minorHAnsi" w:hAnsi="Arial" w:cs="Arial"/>
          <w:sz w:val="22"/>
          <w:szCs w:val="22"/>
          <w:lang w:eastAsia="en-US"/>
        </w:rPr>
      </w:pPr>
    </w:p>
    <w:p w14:paraId="1AC0AB72" w14:textId="77777777" w:rsidR="00E90E78" w:rsidRDefault="00E90E78" w:rsidP="00850144">
      <w:pPr>
        <w:pStyle w:val="Ttulo3"/>
        <w:numPr>
          <w:ilvl w:val="2"/>
          <w:numId w:val="58"/>
        </w:numPr>
        <w:spacing w:line="240" w:lineRule="auto"/>
        <w:ind w:left="1418" w:hanging="709"/>
        <w:rPr>
          <w:rFonts w:ascii="Arial" w:hAnsi="Arial" w:cs="Arial"/>
          <w:b/>
          <w:color w:val="6699FD"/>
          <w:u w:val="none"/>
        </w:rPr>
      </w:pPr>
      <w:bookmarkStart w:id="203" w:name="_Toc43891433"/>
      <w:bookmarkStart w:id="204" w:name="_Toc31897935"/>
      <w:bookmarkStart w:id="205" w:name="_Toc48247185"/>
      <w:r>
        <w:rPr>
          <w:rFonts w:ascii="Arial" w:hAnsi="Arial" w:cs="Arial"/>
          <w:b/>
          <w:color w:val="6699FD"/>
          <w:u w:val="none"/>
        </w:rPr>
        <w:t>Comisión Intersectorial de Aprovechamiento de Activos Publico - CAAP</w:t>
      </w:r>
      <w:bookmarkEnd w:id="203"/>
      <w:bookmarkEnd w:id="204"/>
      <w:bookmarkEnd w:id="205"/>
    </w:p>
    <w:p w14:paraId="6C7DE890" w14:textId="77777777" w:rsidR="00E90E78" w:rsidRDefault="00E90E78" w:rsidP="00E90E78">
      <w:pPr>
        <w:ind w:left="708"/>
        <w:rPr>
          <w:lang w:eastAsia="en-US"/>
        </w:rPr>
      </w:pPr>
    </w:p>
    <w:p w14:paraId="354FC656" w14:textId="77777777" w:rsidR="00E90E78" w:rsidRDefault="00E90E78" w:rsidP="00850144">
      <w:pPr>
        <w:pStyle w:val="Prrafodelista"/>
        <w:keepNext/>
        <w:keepLines/>
        <w:numPr>
          <w:ilvl w:val="1"/>
          <w:numId w:val="58"/>
        </w:numPr>
        <w:spacing w:before="40" w:after="0" w:line="240" w:lineRule="auto"/>
        <w:ind w:left="1284"/>
        <w:jc w:val="both"/>
        <w:outlineLvl w:val="1"/>
        <w:rPr>
          <w:rFonts w:ascii="Arial Narrow" w:eastAsiaTheme="majorEastAsia" w:hAnsi="Arial Narrow" w:cstheme="majorBidi"/>
          <w:b/>
          <w:vanish/>
          <w:color w:val="000000" w:themeColor="text1"/>
          <w:sz w:val="24"/>
          <w:szCs w:val="26"/>
          <w:lang w:val="es-ES"/>
        </w:rPr>
      </w:pPr>
      <w:bookmarkStart w:id="206" w:name="_Toc29998821"/>
      <w:bookmarkStart w:id="207" w:name="_Toc30524561"/>
      <w:bookmarkStart w:id="208" w:name="_Toc30524608"/>
      <w:bookmarkStart w:id="209" w:name="_Toc30609613"/>
      <w:bookmarkStart w:id="210" w:name="_Toc30670816"/>
      <w:bookmarkStart w:id="211" w:name="_Toc30670959"/>
      <w:bookmarkStart w:id="212" w:name="_Toc31377010"/>
      <w:bookmarkStart w:id="213" w:name="_Toc31390388"/>
      <w:bookmarkStart w:id="214" w:name="_Toc31896843"/>
      <w:bookmarkStart w:id="215" w:name="_Toc31897449"/>
      <w:bookmarkStart w:id="216" w:name="_Toc31897936"/>
      <w:bookmarkStart w:id="217" w:name="_Toc43487793"/>
      <w:bookmarkStart w:id="218" w:name="_Toc43572581"/>
      <w:bookmarkStart w:id="219" w:name="_Toc43572655"/>
      <w:bookmarkStart w:id="220" w:name="_Toc43572741"/>
      <w:bookmarkStart w:id="221" w:name="_Toc43572821"/>
      <w:bookmarkStart w:id="222" w:name="_Toc43572944"/>
      <w:bookmarkStart w:id="223" w:name="_Toc43573018"/>
      <w:bookmarkStart w:id="224" w:name="_Toc43573118"/>
      <w:bookmarkStart w:id="225" w:name="_Toc43573192"/>
      <w:bookmarkStart w:id="226" w:name="_Toc43573340"/>
      <w:bookmarkStart w:id="227" w:name="_Toc43573414"/>
      <w:bookmarkStart w:id="228" w:name="_Toc43573488"/>
      <w:bookmarkStart w:id="229" w:name="_Toc43573562"/>
      <w:bookmarkStart w:id="230" w:name="_Toc43573636"/>
      <w:bookmarkStart w:id="231" w:name="_Toc43573710"/>
      <w:bookmarkStart w:id="232" w:name="_Toc43628133"/>
      <w:bookmarkStart w:id="233" w:name="_Toc43628369"/>
      <w:bookmarkStart w:id="234" w:name="_Toc43630141"/>
      <w:bookmarkStart w:id="235" w:name="_Toc43891434"/>
      <w:bookmarkStart w:id="236" w:name="_Toc45180591"/>
      <w:bookmarkStart w:id="237" w:name="_Toc45181554"/>
      <w:bookmarkStart w:id="238" w:name="_Toc45735101"/>
      <w:bookmarkStart w:id="239" w:name="_Toc45735334"/>
      <w:bookmarkStart w:id="240" w:name="_Toc45736673"/>
      <w:bookmarkStart w:id="241" w:name="_Toc48247186"/>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p>
    <w:p w14:paraId="5078ABFB" w14:textId="77777777" w:rsidR="00E90E78" w:rsidRDefault="00E90E78" w:rsidP="00850144">
      <w:pPr>
        <w:pStyle w:val="Prrafodelista"/>
        <w:keepNext/>
        <w:keepLines/>
        <w:numPr>
          <w:ilvl w:val="1"/>
          <w:numId w:val="58"/>
        </w:numPr>
        <w:spacing w:before="40" w:after="0" w:line="240" w:lineRule="auto"/>
        <w:ind w:left="1284"/>
        <w:jc w:val="both"/>
        <w:outlineLvl w:val="1"/>
        <w:rPr>
          <w:rFonts w:ascii="Arial Narrow" w:eastAsiaTheme="majorEastAsia" w:hAnsi="Arial Narrow" w:cstheme="majorBidi"/>
          <w:b/>
          <w:vanish/>
          <w:color w:val="000000" w:themeColor="text1"/>
          <w:sz w:val="24"/>
          <w:szCs w:val="26"/>
          <w:lang w:val="es-ES"/>
        </w:rPr>
      </w:pPr>
      <w:bookmarkStart w:id="242" w:name="_Toc29998822"/>
      <w:bookmarkStart w:id="243" w:name="_Toc30524562"/>
      <w:bookmarkStart w:id="244" w:name="_Toc30524609"/>
      <w:bookmarkStart w:id="245" w:name="_Toc30609614"/>
      <w:bookmarkStart w:id="246" w:name="_Toc30670817"/>
      <w:bookmarkStart w:id="247" w:name="_Toc30670960"/>
      <w:bookmarkStart w:id="248" w:name="_Toc31377011"/>
      <w:bookmarkStart w:id="249" w:name="_Toc31390389"/>
      <w:bookmarkStart w:id="250" w:name="_Toc31896844"/>
      <w:bookmarkStart w:id="251" w:name="_Toc31897450"/>
      <w:bookmarkStart w:id="252" w:name="_Toc31897937"/>
      <w:bookmarkStart w:id="253" w:name="_Toc43487794"/>
      <w:bookmarkStart w:id="254" w:name="_Toc43572582"/>
      <w:bookmarkStart w:id="255" w:name="_Toc43572656"/>
      <w:bookmarkStart w:id="256" w:name="_Toc43572742"/>
      <w:bookmarkStart w:id="257" w:name="_Toc43572822"/>
      <w:bookmarkStart w:id="258" w:name="_Toc43572945"/>
      <w:bookmarkStart w:id="259" w:name="_Toc43573019"/>
      <w:bookmarkStart w:id="260" w:name="_Toc43573119"/>
      <w:bookmarkStart w:id="261" w:name="_Toc43573193"/>
      <w:bookmarkStart w:id="262" w:name="_Toc43573341"/>
      <w:bookmarkStart w:id="263" w:name="_Toc43573415"/>
      <w:bookmarkStart w:id="264" w:name="_Toc43573489"/>
      <w:bookmarkStart w:id="265" w:name="_Toc43573563"/>
      <w:bookmarkStart w:id="266" w:name="_Toc43573637"/>
      <w:bookmarkStart w:id="267" w:name="_Toc43573711"/>
      <w:bookmarkStart w:id="268" w:name="_Toc43628134"/>
      <w:bookmarkStart w:id="269" w:name="_Toc43628370"/>
      <w:bookmarkStart w:id="270" w:name="_Toc43630142"/>
      <w:bookmarkStart w:id="271" w:name="_Toc43891435"/>
      <w:bookmarkStart w:id="272" w:name="_Toc45180592"/>
      <w:bookmarkStart w:id="273" w:name="_Toc45181555"/>
      <w:bookmarkStart w:id="274" w:name="_Toc45735102"/>
      <w:bookmarkStart w:id="275" w:name="_Toc45735335"/>
      <w:bookmarkStart w:id="276" w:name="_Toc45736674"/>
      <w:bookmarkStart w:id="277" w:name="_Toc48247187"/>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p>
    <w:p w14:paraId="406A94C0" w14:textId="77777777" w:rsidR="00E90E78" w:rsidRDefault="00E90E78" w:rsidP="00850144">
      <w:pPr>
        <w:pStyle w:val="Prrafodelista"/>
        <w:keepNext/>
        <w:keepLines/>
        <w:numPr>
          <w:ilvl w:val="1"/>
          <w:numId w:val="58"/>
        </w:numPr>
        <w:spacing w:before="40" w:after="0" w:line="240" w:lineRule="auto"/>
        <w:ind w:left="1284"/>
        <w:jc w:val="both"/>
        <w:outlineLvl w:val="1"/>
        <w:rPr>
          <w:rFonts w:ascii="Arial Narrow" w:eastAsiaTheme="majorEastAsia" w:hAnsi="Arial Narrow" w:cstheme="majorBidi"/>
          <w:b/>
          <w:vanish/>
          <w:color w:val="000000" w:themeColor="text1"/>
          <w:sz w:val="24"/>
          <w:szCs w:val="26"/>
          <w:lang w:val="es-ES"/>
        </w:rPr>
      </w:pPr>
      <w:bookmarkStart w:id="278" w:name="_Toc29998823"/>
      <w:bookmarkStart w:id="279" w:name="_Toc30524563"/>
      <w:bookmarkStart w:id="280" w:name="_Toc30524610"/>
      <w:bookmarkStart w:id="281" w:name="_Toc30609615"/>
      <w:bookmarkStart w:id="282" w:name="_Toc30670818"/>
      <w:bookmarkStart w:id="283" w:name="_Toc30670961"/>
      <w:bookmarkStart w:id="284" w:name="_Toc31377012"/>
      <w:bookmarkStart w:id="285" w:name="_Toc31390390"/>
      <w:bookmarkStart w:id="286" w:name="_Toc31896845"/>
      <w:bookmarkStart w:id="287" w:name="_Toc31897451"/>
      <w:bookmarkStart w:id="288" w:name="_Toc31897938"/>
      <w:bookmarkStart w:id="289" w:name="_Toc43487795"/>
      <w:bookmarkStart w:id="290" w:name="_Toc43572583"/>
      <w:bookmarkStart w:id="291" w:name="_Toc43572657"/>
      <w:bookmarkStart w:id="292" w:name="_Toc43572743"/>
      <w:bookmarkStart w:id="293" w:name="_Toc43572823"/>
      <w:bookmarkStart w:id="294" w:name="_Toc43572946"/>
      <w:bookmarkStart w:id="295" w:name="_Toc43573020"/>
      <w:bookmarkStart w:id="296" w:name="_Toc43573120"/>
      <w:bookmarkStart w:id="297" w:name="_Toc43573194"/>
      <w:bookmarkStart w:id="298" w:name="_Toc43573342"/>
      <w:bookmarkStart w:id="299" w:name="_Toc43573416"/>
      <w:bookmarkStart w:id="300" w:name="_Toc43573490"/>
      <w:bookmarkStart w:id="301" w:name="_Toc43573564"/>
      <w:bookmarkStart w:id="302" w:name="_Toc43573638"/>
      <w:bookmarkStart w:id="303" w:name="_Toc43573712"/>
      <w:bookmarkStart w:id="304" w:name="_Toc43628135"/>
      <w:bookmarkStart w:id="305" w:name="_Toc43628371"/>
      <w:bookmarkStart w:id="306" w:name="_Toc43630143"/>
      <w:bookmarkStart w:id="307" w:name="_Toc43891436"/>
      <w:bookmarkStart w:id="308" w:name="_Toc45180593"/>
      <w:bookmarkStart w:id="309" w:name="_Toc45181556"/>
      <w:bookmarkStart w:id="310" w:name="_Toc45735103"/>
      <w:bookmarkStart w:id="311" w:name="_Toc45735336"/>
      <w:bookmarkStart w:id="312" w:name="_Toc45736675"/>
      <w:bookmarkStart w:id="313" w:name="_Toc48247188"/>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p>
    <w:p w14:paraId="53D9580D" w14:textId="77777777" w:rsidR="00E90E78" w:rsidRDefault="00E90E78" w:rsidP="00E90E78">
      <w:pPr>
        <w:ind w:left="708"/>
        <w:jc w:val="both"/>
        <w:rPr>
          <w:rFonts w:ascii="Arial" w:eastAsiaTheme="minorHAnsi" w:hAnsi="Arial" w:cs="Arial"/>
          <w:sz w:val="22"/>
          <w:szCs w:val="22"/>
          <w:lang w:eastAsia="en-US"/>
        </w:rPr>
      </w:pPr>
      <w:r>
        <w:rPr>
          <w:rFonts w:ascii="Arial" w:eastAsiaTheme="minorHAnsi" w:hAnsi="Arial" w:cs="Arial"/>
          <w:sz w:val="22"/>
          <w:szCs w:val="22"/>
          <w:lang w:eastAsia="en-US"/>
        </w:rPr>
        <w:t>La Comisión Intersectorial para el Aprovechamiento de Activos Públicos (CAAP) fue creada por medio del Decreto 1411 de agosto de 2017 con el fin de coordinar interinstitucionalmente asuntos de las empresas con participación del Gobierno nacional. Dentro de estos asuntos, se incluye la coordinación de políticas, estrategias y objetivos, así como los procesos de enajenación, capitalización o descapitalización.</w:t>
      </w:r>
    </w:p>
    <w:p w14:paraId="5413BD71" w14:textId="77777777" w:rsidR="00E90E78" w:rsidRDefault="00E90E78" w:rsidP="00E90E78">
      <w:pPr>
        <w:ind w:left="708"/>
        <w:jc w:val="both"/>
        <w:rPr>
          <w:rFonts w:ascii="Arial" w:eastAsiaTheme="minorHAnsi" w:hAnsi="Arial" w:cs="Arial"/>
          <w:sz w:val="22"/>
          <w:szCs w:val="22"/>
          <w:lang w:eastAsia="en-US"/>
        </w:rPr>
      </w:pPr>
    </w:p>
    <w:p w14:paraId="14578646" w14:textId="77777777" w:rsidR="00E90E78" w:rsidRDefault="00E90E78" w:rsidP="00E90E78">
      <w:pPr>
        <w:ind w:left="708"/>
        <w:jc w:val="both"/>
        <w:rPr>
          <w:rFonts w:ascii="Arial" w:eastAsiaTheme="minorHAnsi" w:hAnsi="Arial" w:cs="Arial"/>
          <w:sz w:val="22"/>
          <w:szCs w:val="22"/>
          <w:lang w:eastAsia="en-US"/>
        </w:rPr>
      </w:pPr>
      <w:r>
        <w:rPr>
          <w:rFonts w:ascii="Arial" w:eastAsiaTheme="minorHAnsi" w:hAnsi="Arial" w:cs="Arial"/>
          <w:sz w:val="22"/>
          <w:szCs w:val="22"/>
          <w:lang w:eastAsia="en-US"/>
        </w:rPr>
        <w:t xml:space="preserve">Conforme lo establecido en el Decreto, la DGPE ejerce la secretaría técnica de la Comisión y del Comité Técnico de la Comisión, la cual está compuesta así: </w:t>
      </w:r>
    </w:p>
    <w:p w14:paraId="7CC6E652" w14:textId="77777777" w:rsidR="00E90E78" w:rsidRDefault="00E90E78" w:rsidP="00E90E78">
      <w:pPr>
        <w:ind w:left="708"/>
        <w:jc w:val="both"/>
        <w:rPr>
          <w:rFonts w:ascii="Arial" w:eastAsiaTheme="minorHAnsi" w:hAnsi="Arial" w:cs="Arial"/>
          <w:sz w:val="22"/>
          <w:szCs w:val="22"/>
          <w:lang w:eastAsia="en-US"/>
        </w:rPr>
      </w:pPr>
    </w:p>
    <w:p w14:paraId="757ECF26" w14:textId="79AF354C" w:rsidR="00E90E78" w:rsidRDefault="00E90E78" w:rsidP="00E90E78">
      <w:pPr>
        <w:ind w:left="708"/>
        <w:jc w:val="center"/>
        <w:rPr>
          <w:rFonts w:ascii="Arial" w:eastAsiaTheme="minorHAnsi" w:hAnsi="Arial" w:cs="Arial"/>
          <w:sz w:val="22"/>
          <w:szCs w:val="22"/>
          <w:lang w:eastAsia="en-US"/>
        </w:rPr>
      </w:pPr>
      <w:r>
        <w:rPr>
          <w:rFonts w:ascii="Arial" w:eastAsiaTheme="minorHAnsi" w:hAnsi="Arial" w:cs="Arial"/>
          <w:noProof/>
          <w:sz w:val="22"/>
          <w:szCs w:val="22"/>
          <w:lang w:val="es-CO" w:eastAsia="es-CO"/>
        </w:rPr>
        <w:drawing>
          <wp:inline distT="0" distB="0" distL="0" distR="0" wp14:anchorId="7BEAF832" wp14:editId="1D26EF18">
            <wp:extent cx="4435475" cy="1023620"/>
            <wp:effectExtent l="0" t="0" r="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35475" cy="1023620"/>
                    </a:xfrm>
                    <a:prstGeom prst="rect">
                      <a:avLst/>
                    </a:prstGeom>
                    <a:noFill/>
                    <a:ln>
                      <a:noFill/>
                    </a:ln>
                  </pic:spPr>
                </pic:pic>
              </a:graphicData>
            </a:graphic>
          </wp:inline>
        </w:drawing>
      </w:r>
    </w:p>
    <w:p w14:paraId="1CDDCC48" w14:textId="77777777" w:rsidR="00E90E78" w:rsidRDefault="00E90E78" w:rsidP="00E90E78">
      <w:pPr>
        <w:jc w:val="both"/>
        <w:rPr>
          <w:rFonts w:ascii="Arial" w:hAnsi="Arial" w:cs="Arial"/>
        </w:rPr>
      </w:pPr>
    </w:p>
    <w:p w14:paraId="03F2BA28" w14:textId="77777777" w:rsidR="00E90E78" w:rsidRDefault="00E90E78" w:rsidP="00E90E78">
      <w:pPr>
        <w:pStyle w:val="Prrafodelista"/>
        <w:spacing w:line="240" w:lineRule="auto"/>
        <w:jc w:val="both"/>
        <w:rPr>
          <w:rFonts w:ascii="Arial" w:hAnsi="Arial" w:cs="Arial"/>
          <w:lang w:val="es-ES"/>
        </w:rPr>
      </w:pPr>
      <w:r>
        <w:rPr>
          <w:rFonts w:ascii="Arial" w:hAnsi="Arial" w:cs="Arial"/>
          <w:lang w:val="es-ES"/>
        </w:rPr>
        <w:t xml:space="preserve">Representantes de los Ministerios o Departamentos Administrativos que sean relevantes en relación a los activos sujetos de aprovechamiento y enajenación según sea el caso, podrán participar temporalmente con voz y con voto. </w:t>
      </w:r>
    </w:p>
    <w:p w14:paraId="11DC3566" w14:textId="77777777" w:rsidR="00E90E78" w:rsidRDefault="00E90E78" w:rsidP="00E90E78">
      <w:pPr>
        <w:pStyle w:val="Prrafodelista"/>
        <w:spacing w:after="0" w:line="240" w:lineRule="auto"/>
        <w:jc w:val="both"/>
        <w:rPr>
          <w:rFonts w:ascii="Arial" w:hAnsi="Arial" w:cs="Arial"/>
          <w:lang w:val="es-ES"/>
        </w:rPr>
      </w:pPr>
    </w:p>
    <w:p w14:paraId="47F94B9E" w14:textId="77777777" w:rsidR="00E90E78" w:rsidRDefault="00E90E78" w:rsidP="00E90E78">
      <w:pPr>
        <w:ind w:left="708"/>
        <w:jc w:val="both"/>
        <w:rPr>
          <w:rFonts w:ascii="Arial" w:eastAsiaTheme="minorHAnsi" w:hAnsi="Arial" w:cs="Arial"/>
          <w:sz w:val="22"/>
          <w:szCs w:val="22"/>
          <w:lang w:eastAsia="en-US"/>
        </w:rPr>
      </w:pPr>
      <w:r>
        <w:rPr>
          <w:rFonts w:ascii="Arial" w:eastAsiaTheme="minorHAnsi" w:hAnsi="Arial" w:cs="Arial"/>
          <w:sz w:val="22"/>
          <w:szCs w:val="22"/>
          <w:lang w:eastAsia="en-US"/>
        </w:rPr>
        <w:t xml:space="preserve">Los demás aspectos relacionados con las funciones de coordinación y orientación del ejercicio de la propiedad accionaria encargadas a la Comisión, pueden consultarse en el Decreto en el </w:t>
      </w:r>
      <w:r>
        <w:rPr>
          <w:rFonts w:ascii="Arial" w:eastAsiaTheme="minorHAnsi" w:hAnsi="Arial" w:cs="Arial"/>
          <w:i/>
          <w:iCs/>
          <w:sz w:val="22"/>
          <w:szCs w:val="22"/>
          <w:lang w:eastAsia="en-US"/>
        </w:rPr>
        <w:t>Anexo 2</w:t>
      </w:r>
      <w:r>
        <w:rPr>
          <w:rFonts w:ascii="Arial" w:eastAsiaTheme="minorHAnsi" w:hAnsi="Arial" w:cs="Arial"/>
          <w:sz w:val="22"/>
          <w:szCs w:val="22"/>
          <w:lang w:eastAsia="en-US"/>
        </w:rPr>
        <w:t>.</w:t>
      </w:r>
    </w:p>
    <w:p w14:paraId="41D6C3C4" w14:textId="77777777" w:rsidR="00E90E78" w:rsidRDefault="00E90E78" w:rsidP="00E90E78">
      <w:pPr>
        <w:ind w:left="708"/>
        <w:jc w:val="both"/>
        <w:rPr>
          <w:rFonts w:ascii="Arial" w:eastAsiaTheme="minorHAnsi" w:hAnsi="Arial" w:cs="Arial"/>
          <w:sz w:val="22"/>
          <w:szCs w:val="22"/>
          <w:lang w:eastAsia="en-US"/>
        </w:rPr>
      </w:pPr>
    </w:p>
    <w:p w14:paraId="67210819" w14:textId="77777777" w:rsidR="00E90E78" w:rsidRDefault="00E90E78" w:rsidP="00850144">
      <w:pPr>
        <w:pStyle w:val="Ttulo3"/>
        <w:numPr>
          <w:ilvl w:val="2"/>
          <w:numId w:val="59"/>
        </w:numPr>
        <w:spacing w:line="240" w:lineRule="auto"/>
        <w:rPr>
          <w:rFonts w:ascii="Arial" w:hAnsi="Arial" w:cs="Arial"/>
          <w:b/>
          <w:color w:val="1F3864" w:themeColor="accent1" w:themeShade="80"/>
          <w:u w:val="none"/>
        </w:rPr>
      </w:pPr>
      <w:bookmarkStart w:id="314" w:name="_Toc43891437"/>
      <w:bookmarkStart w:id="315" w:name="_Toc31897939"/>
      <w:bookmarkStart w:id="316" w:name="_Toc48247189"/>
      <w:r>
        <w:rPr>
          <w:rFonts w:ascii="Arial" w:hAnsi="Arial" w:cs="Arial"/>
          <w:b/>
          <w:color w:val="6699FD"/>
          <w:u w:val="none"/>
        </w:rPr>
        <w:t>Comité de Activos del Ministerio de Hacienda y Crédito Público</w:t>
      </w:r>
      <w:bookmarkEnd w:id="314"/>
      <w:bookmarkEnd w:id="315"/>
      <w:bookmarkEnd w:id="316"/>
    </w:p>
    <w:p w14:paraId="79409560" w14:textId="77777777" w:rsidR="00E90E78" w:rsidRDefault="00E90E78" w:rsidP="00E90E78">
      <w:pPr>
        <w:ind w:left="708"/>
        <w:jc w:val="both"/>
        <w:rPr>
          <w:rFonts w:ascii="Arial" w:hAnsi="Arial" w:cs="Arial"/>
          <w:sz w:val="22"/>
          <w:szCs w:val="22"/>
          <w:lang w:eastAsia="en-US"/>
        </w:rPr>
      </w:pPr>
    </w:p>
    <w:p w14:paraId="3DAF6C1A" w14:textId="77777777" w:rsidR="00E90E78" w:rsidRDefault="00E90E78" w:rsidP="00E90E78">
      <w:pPr>
        <w:ind w:left="768"/>
        <w:jc w:val="both"/>
        <w:rPr>
          <w:rFonts w:ascii="Arial" w:hAnsi="Arial" w:cs="Arial"/>
          <w:sz w:val="22"/>
          <w:szCs w:val="22"/>
          <w:lang w:eastAsia="en-US"/>
        </w:rPr>
      </w:pPr>
      <w:r>
        <w:rPr>
          <w:rFonts w:ascii="Arial" w:hAnsi="Arial" w:cs="Arial"/>
          <w:sz w:val="22"/>
          <w:szCs w:val="22"/>
          <w:lang w:eastAsia="en-US"/>
        </w:rPr>
        <w:t>La principal instancia de decisión respecto de las empresas y participaciones accionarias del MHCP es el Comité de Activos, creado a través de la Resolución 2214 de junio de 2006. Este Comité, es el encargado de analizar y pronunciarse sobre las decisiones que deban adoptarse en:</w:t>
      </w:r>
    </w:p>
    <w:p w14:paraId="0DD2EE66" w14:textId="77777777" w:rsidR="00E90E78" w:rsidRDefault="00E90E78" w:rsidP="00E90E78">
      <w:pPr>
        <w:ind w:left="768"/>
        <w:jc w:val="both"/>
        <w:rPr>
          <w:rFonts w:ascii="Arial" w:hAnsi="Arial" w:cs="Arial"/>
          <w:sz w:val="22"/>
          <w:szCs w:val="22"/>
          <w:lang w:eastAsia="en-US"/>
        </w:rPr>
      </w:pPr>
    </w:p>
    <w:p w14:paraId="7010876F" w14:textId="77777777" w:rsidR="00E90E78" w:rsidRDefault="00E90E78" w:rsidP="00850144">
      <w:pPr>
        <w:pStyle w:val="Prrafodelista"/>
        <w:numPr>
          <w:ilvl w:val="0"/>
          <w:numId w:val="60"/>
        </w:numPr>
        <w:spacing w:line="240" w:lineRule="auto"/>
        <w:jc w:val="both"/>
        <w:rPr>
          <w:rFonts w:ascii="Arial" w:hAnsi="Arial" w:cs="Arial"/>
          <w:lang w:val="es-ES"/>
        </w:rPr>
      </w:pPr>
      <w:r>
        <w:rPr>
          <w:rFonts w:ascii="Arial" w:hAnsi="Arial" w:cs="Arial"/>
          <w:lang w:val="es-ES"/>
        </w:rPr>
        <w:t>Empresas en las que el MHCP sea accionista</w:t>
      </w:r>
    </w:p>
    <w:p w14:paraId="452898FF" w14:textId="77777777" w:rsidR="00E90E78" w:rsidRDefault="00E90E78" w:rsidP="00850144">
      <w:pPr>
        <w:pStyle w:val="Prrafodelista"/>
        <w:numPr>
          <w:ilvl w:val="0"/>
          <w:numId w:val="60"/>
        </w:numPr>
        <w:spacing w:line="240" w:lineRule="auto"/>
        <w:jc w:val="both"/>
        <w:rPr>
          <w:rFonts w:ascii="Arial" w:hAnsi="Arial" w:cs="Arial"/>
          <w:lang w:val="es-ES"/>
        </w:rPr>
      </w:pPr>
      <w:r>
        <w:rPr>
          <w:rFonts w:ascii="Arial" w:hAnsi="Arial" w:cs="Arial"/>
          <w:lang w:val="es-ES"/>
        </w:rPr>
        <w:t>Empresas de servicios públicos domiciliarios en las que por disposición del artículo 24 de la Ley 819 de 2003 el MHCP tenga la representación de la Nación</w:t>
      </w:r>
    </w:p>
    <w:p w14:paraId="4182493A" w14:textId="77777777" w:rsidR="00E90E78" w:rsidRDefault="00E90E78" w:rsidP="00850144">
      <w:pPr>
        <w:pStyle w:val="Prrafodelista"/>
        <w:numPr>
          <w:ilvl w:val="0"/>
          <w:numId w:val="60"/>
        </w:numPr>
        <w:spacing w:line="240" w:lineRule="auto"/>
        <w:jc w:val="both"/>
        <w:rPr>
          <w:rFonts w:ascii="Arial" w:hAnsi="Arial" w:cs="Arial"/>
          <w:lang w:val="es-ES"/>
        </w:rPr>
      </w:pPr>
      <w:r>
        <w:rPr>
          <w:rFonts w:ascii="Arial" w:hAnsi="Arial" w:cs="Arial"/>
          <w:lang w:val="es-ES"/>
        </w:rPr>
        <w:t>Sistemas de Transporte Masivo en los que la Nación cofinancie su implementación hasta por el termino de 6 meses después de finalizada la construcción de la infraestructura del proyecto</w:t>
      </w:r>
    </w:p>
    <w:p w14:paraId="3E4000B3" w14:textId="77777777" w:rsidR="00E90E78" w:rsidRDefault="00E90E78" w:rsidP="00E90E78">
      <w:pPr>
        <w:ind w:left="708"/>
        <w:jc w:val="both"/>
        <w:rPr>
          <w:rFonts w:ascii="Arial" w:hAnsi="Arial" w:cs="Arial"/>
          <w:sz w:val="22"/>
          <w:szCs w:val="22"/>
          <w:lang w:eastAsia="en-US"/>
        </w:rPr>
      </w:pPr>
    </w:p>
    <w:p w14:paraId="3867A992" w14:textId="77777777" w:rsidR="00E90E78" w:rsidRDefault="00E90E78" w:rsidP="00E90E78">
      <w:pPr>
        <w:ind w:left="708"/>
        <w:jc w:val="both"/>
        <w:rPr>
          <w:rFonts w:ascii="Arial" w:hAnsi="Arial" w:cs="Arial"/>
          <w:sz w:val="22"/>
          <w:szCs w:val="22"/>
          <w:lang w:eastAsia="en-US"/>
        </w:rPr>
      </w:pPr>
      <w:r>
        <w:rPr>
          <w:rFonts w:ascii="Arial" w:hAnsi="Arial" w:cs="Arial"/>
          <w:sz w:val="22"/>
          <w:szCs w:val="22"/>
          <w:lang w:eastAsia="en-US"/>
        </w:rPr>
        <w:t>El Comité de Activos está integrado por los siguientes funcionarios:</w:t>
      </w:r>
    </w:p>
    <w:p w14:paraId="7BE11802" w14:textId="77777777" w:rsidR="00E90E78" w:rsidRDefault="00E90E78" w:rsidP="00E90E78">
      <w:pPr>
        <w:ind w:left="708"/>
        <w:jc w:val="both"/>
        <w:rPr>
          <w:rFonts w:ascii="Arial" w:hAnsi="Arial" w:cs="Arial"/>
          <w:sz w:val="22"/>
          <w:szCs w:val="22"/>
          <w:lang w:eastAsia="en-US"/>
        </w:rPr>
      </w:pPr>
      <w:r>
        <w:rPr>
          <w:rFonts w:ascii="Arial" w:hAnsi="Arial" w:cs="Arial"/>
          <w:sz w:val="22"/>
          <w:szCs w:val="22"/>
          <w:lang w:eastAsia="en-US"/>
        </w:rPr>
        <w:t xml:space="preserve"> </w:t>
      </w:r>
    </w:p>
    <w:p w14:paraId="0562F9FE" w14:textId="08B0689E" w:rsidR="00E90E78" w:rsidRDefault="00E90E78" w:rsidP="00E90E78">
      <w:pPr>
        <w:ind w:left="708"/>
        <w:jc w:val="center"/>
        <w:rPr>
          <w:rFonts w:ascii="Arial" w:eastAsiaTheme="minorHAnsi" w:hAnsi="Arial" w:cs="Arial"/>
          <w:b/>
          <w:color w:val="1F3864" w:themeColor="accent1" w:themeShade="80"/>
          <w:sz w:val="22"/>
          <w:szCs w:val="22"/>
          <w:lang w:eastAsia="en-US"/>
        </w:rPr>
      </w:pPr>
      <w:r>
        <w:rPr>
          <w:rFonts w:ascii="Arial" w:hAnsi="Arial" w:cs="Arial"/>
          <w:noProof/>
          <w:sz w:val="22"/>
          <w:szCs w:val="22"/>
          <w:lang w:val="es-CO" w:eastAsia="es-CO"/>
        </w:rPr>
        <w:lastRenderedPageBreak/>
        <w:drawing>
          <wp:inline distT="0" distB="0" distL="0" distR="0" wp14:anchorId="00408F54" wp14:editId="2ABBFB9C">
            <wp:extent cx="4872355" cy="1460500"/>
            <wp:effectExtent l="0" t="0" r="4445"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a:picLocks noChangeAspect="1" noChangeArrowheads="1"/>
                    </pic:cNvPicPr>
                  </pic:nvPicPr>
                  <pic:blipFill>
                    <a:blip r:embed="rId15">
                      <a:extLst>
                        <a:ext uri="{28A0092B-C50C-407E-A947-70E740481C1C}">
                          <a14:useLocalDpi xmlns:a14="http://schemas.microsoft.com/office/drawing/2010/main" val="0"/>
                        </a:ext>
                      </a:extLst>
                    </a:blip>
                    <a:srcRect l="2907"/>
                    <a:stretch>
                      <a:fillRect/>
                    </a:stretch>
                  </pic:blipFill>
                  <pic:spPr bwMode="auto">
                    <a:xfrm>
                      <a:off x="0" y="0"/>
                      <a:ext cx="4872355" cy="1460500"/>
                    </a:xfrm>
                    <a:prstGeom prst="rect">
                      <a:avLst/>
                    </a:prstGeom>
                    <a:noFill/>
                    <a:ln>
                      <a:noFill/>
                    </a:ln>
                  </pic:spPr>
                </pic:pic>
              </a:graphicData>
            </a:graphic>
          </wp:inline>
        </w:drawing>
      </w:r>
    </w:p>
    <w:p w14:paraId="411D4317" w14:textId="77777777" w:rsidR="00E90E78" w:rsidRDefault="00E90E78" w:rsidP="00E90E78">
      <w:pPr>
        <w:ind w:left="708"/>
        <w:jc w:val="both"/>
        <w:rPr>
          <w:rFonts w:ascii="Arial" w:hAnsi="Arial" w:cs="Arial"/>
          <w:sz w:val="22"/>
          <w:szCs w:val="22"/>
          <w:lang w:eastAsia="en-US"/>
        </w:rPr>
      </w:pPr>
    </w:p>
    <w:p w14:paraId="1AA39D94" w14:textId="59E13DBA" w:rsidR="00E90E78" w:rsidRDefault="00E90E78" w:rsidP="00E90E78">
      <w:pPr>
        <w:ind w:left="708"/>
        <w:jc w:val="both"/>
        <w:rPr>
          <w:rFonts w:ascii="Arial" w:hAnsi="Arial" w:cs="Arial"/>
          <w:sz w:val="22"/>
          <w:szCs w:val="22"/>
          <w:lang w:eastAsia="en-US"/>
        </w:rPr>
      </w:pPr>
      <w:r>
        <w:rPr>
          <w:rFonts w:ascii="Arial" w:hAnsi="Arial" w:cs="Arial"/>
          <w:sz w:val="22"/>
          <w:szCs w:val="22"/>
          <w:lang w:eastAsia="en-US"/>
        </w:rPr>
        <w:t xml:space="preserve">Adicionalmente, el Jefe de la Oficina de Control Interno </w:t>
      </w:r>
      <w:r w:rsidR="0044321C">
        <w:rPr>
          <w:rFonts w:ascii="Arial" w:hAnsi="Arial" w:cs="Arial"/>
          <w:sz w:val="22"/>
          <w:szCs w:val="22"/>
          <w:lang w:eastAsia="en-US"/>
        </w:rPr>
        <w:t xml:space="preserve">MHCP </w:t>
      </w:r>
      <w:r>
        <w:rPr>
          <w:rFonts w:ascii="Arial" w:hAnsi="Arial" w:cs="Arial"/>
          <w:sz w:val="22"/>
          <w:szCs w:val="22"/>
          <w:lang w:eastAsia="en-US"/>
        </w:rPr>
        <w:t xml:space="preserve">será invitado permanente y participará con voz, pero sin voto y la DGPE desempeñará la función de Secretaría Técnica del Comité. </w:t>
      </w:r>
    </w:p>
    <w:p w14:paraId="11E0F08A" w14:textId="77777777" w:rsidR="00E90E78" w:rsidRDefault="00E90E78" w:rsidP="00E90E78">
      <w:pPr>
        <w:ind w:left="708"/>
        <w:jc w:val="both"/>
        <w:rPr>
          <w:rFonts w:ascii="Arial" w:hAnsi="Arial" w:cs="Arial"/>
          <w:sz w:val="22"/>
          <w:szCs w:val="22"/>
          <w:lang w:eastAsia="en-US"/>
        </w:rPr>
      </w:pPr>
    </w:p>
    <w:p w14:paraId="7D789354" w14:textId="77777777" w:rsidR="00E90E78" w:rsidRDefault="00E90E78" w:rsidP="00E90E78">
      <w:pPr>
        <w:ind w:left="708"/>
        <w:jc w:val="both"/>
        <w:rPr>
          <w:rFonts w:ascii="Arial" w:eastAsiaTheme="minorHAnsi" w:hAnsi="Arial" w:cs="Arial"/>
          <w:sz w:val="22"/>
          <w:szCs w:val="22"/>
          <w:lang w:eastAsia="en-US"/>
        </w:rPr>
      </w:pPr>
      <w:r>
        <w:rPr>
          <w:rFonts w:ascii="Arial" w:eastAsiaTheme="minorHAnsi" w:hAnsi="Arial" w:cs="Arial"/>
          <w:sz w:val="22"/>
          <w:szCs w:val="22"/>
          <w:lang w:eastAsia="en-US"/>
        </w:rPr>
        <w:t xml:space="preserve">Los demás aspectos relacionados con el Comité, pueden consultarse el </w:t>
      </w:r>
      <w:r>
        <w:rPr>
          <w:rFonts w:ascii="Arial" w:eastAsiaTheme="minorHAnsi" w:hAnsi="Arial" w:cs="Arial"/>
          <w:i/>
          <w:iCs/>
          <w:sz w:val="22"/>
          <w:szCs w:val="22"/>
          <w:lang w:eastAsia="en-US"/>
        </w:rPr>
        <w:t>Anexo 3</w:t>
      </w:r>
      <w:r>
        <w:rPr>
          <w:rFonts w:ascii="Arial" w:eastAsiaTheme="minorHAnsi" w:hAnsi="Arial" w:cs="Arial"/>
          <w:sz w:val="22"/>
          <w:szCs w:val="22"/>
          <w:lang w:eastAsia="en-US"/>
        </w:rPr>
        <w:t>, donde se encuentran las Resoluciones que rigen esta instancia.</w:t>
      </w:r>
    </w:p>
    <w:p w14:paraId="15B8FC5F" w14:textId="77777777" w:rsidR="00E90E78" w:rsidRDefault="00E90E78" w:rsidP="00E90E78">
      <w:pPr>
        <w:ind w:left="708"/>
        <w:jc w:val="both"/>
        <w:rPr>
          <w:rFonts w:ascii="Arial" w:eastAsiaTheme="minorHAnsi" w:hAnsi="Arial" w:cs="Arial"/>
          <w:sz w:val="22"/>
          <w:szCs w:val="22"/>
          <w:lang w:eastAsia="en-US"/>
        </w:rPr>
      </w:pPr>
    </w:p>
    <w:p w14:paraId="74B68FEA" w14:textId="77777777" w:rsidR="00E90E78" w:rsidRDefault="00E90E78" w:rsidP="00850144">
      <w:pPr>
        <w:pStyle w:val="Ttulo3"/>
        <w:numPr>
          <w:ilvl w:val="2"/>
          <w:numId w:val="59"/>
        </w:numPr>
        <w:spacing w:line="240" w:lineRule="auto"/>
        <w:rPr>
          <w:rFonts w:ascii="Arial" w:hAnsi="Arial" w:cs="Arial"/>
          <w:b/>
          <w:u w:val="none"/>
        </w:rPr>
      </w:pPr>
      <w:bookmarkStart w:id="317" w:name="_Toc43891438"/>
      <w:bookmarkStart w:id="318" w:name="_Toc31897940"/>
      <w:bookmarkStart w:id="319" w:name="_Toc48247190"/>
      <w:r>
        <w:rPr>
          <w:rFonts w:ascii="Arial" w:hAnsi="Arial" w:cs="Arial"/>
          <w:b/>
          <w:color w:val="6699FD"/>
          <w:u w:val="none"/>
        </w:rPr>
        <w:t>Estructura de direccionamiento y administración en las empresas</w:t>
      </w:r>
      <w:bookmarkEnd w:id="317"/>
      <w:bookmarkEnd w:id="318"/>
      <w:bookmarkEnd w:id="319"/>
    </w:p>
    <w:p w14:paraId="1ABC082F" w14:textId="77777777" w:rsidR="00E90E78" w:rsidRDefault="00E90E78" w:rsidP="00E90E78">
      <w:pPr>
        <w:ind w:left="708"/>
        <w:jc w:val="both"/>
        <w:rPr>
          <w:rFonts w:ascii="Arial" w:eastAsiaTheme="minorHAnsi" w:hAnsi="Arial" w:cs="Arial"/>
          <w:sz w:val="22"/>
          <w:szCs w:val="22"/>
          <w:lang w:eastAsia="en-US"/>
        </w:rPr>
      </w:pPr>
    </w:p>
    <w:p w14:paraId="3A92B66F" w14:textId="77777777" w:rsidR="00E90E78" w:rsidRDefault="00E90E78" w:rsidP="00E90E78">
      <w:pPr>
        <w:ind w:left="708"/>
        <w:jc w:val="both"/>
        <w:rPr>
          <w:rFonts w:ascii="Arial" w:eastAsiaTheme="minorHAnsi" w:hAnsi="Arial" w:cs="Arial"/>
          <w:sz w:val="22"/>
          <w:szCs w:val="22"/>
          <w:lang w:eastAsia="en-US"/>
        </w:rPr>
      </w:pPr>
      <w:r>
        <w:rPr>
          <w:rFonts w:ascii="Arial" w:eastAsiaTheme="minorHAnsi" w:hAnsi="Arial" w:cs="Arial"/>
          <w:sz w:val="22"/>
          <w:szCs w:val="22"/>
          <w:lang w:eastAsia="en-US"/>
        </w:rPr>
        <w:t xml:space="preserve">Cada empresa cuenta con la estructura de administración que aparece a continuación en el </w:t>
      </w:r>
      <w:r>
        <w:rPr>
          <w:rFonts w:ascii="Arial" w:eastAsiaTheme="minorHAnsi" w:hAnsi="Arial" w:cs="Arial"/>
          <w:i/>
          <w:sz w:val="22"/>
          <w:szCs w:val="22"/>
          <w:lang w:eastAsia="en-US"/>
        </w:rPr>
        <w:t>Gráfico 5</w:t>
      </w:r>
      <w:r>
        <w:rPr>
          <w:rFonts w:ascii="Arial" w:eastAsiaTheme="minorHAnsi" w:hAnsi="Arial" w:cs="Arial"/>
          <w:sz w:val="22"/>
          <w:szCs w:val="22"/>
          <w:lang w:eastAsia="en-US"/>
        </w:rPr>
        <w:t>, por medio de la cual se ejerce el rol de propietario o cofinanciador, y se toman las decisiones al interior de la empresa.</w:t>
      </w:r>
    </w:p>
    <w:p w14:paraId="296DA57B" w14:textId="77777777" w:rsidR="00E90E78" w:rsidRDefault="00E90E78" w:rsidP="00E90E78">
      <w:pPr>
        <w:ind w:left="708"/>
        <w:jc w:val="both"/>
        <w:rPr>
          <w:rFonts w:ascii="Arial" w:eastAsiaTheme="minorHAnsi" w:hAnsi="Arial" w:cs="Arial"/>
          <w:sz w:val="22"/>
          <w:szCs w:val="22"/>
          <w:lang w:eastAsia="en-US"/>
        </w:rPr>
      </w:pPr>
    </w:p>
    <w:p w14:paraId="6E721B66" w14:textId="1C544749" w:rsidR="00E90E78" w:rsidRDefault="00E90E78" w:rsidP="00E90E78">
      <w:pPr>
        <w:ind w:left="708"/>
        <w:jc w:val="center"/>
        <w:rPr>
          <w:rFonts w:ascii="Arial" w:eastAsiaTheme="minorHAnsi" w:hAnsi="Arial" w:cs="Arial"/>
          <w:szCs w:val="22"/>
          <w:lang w:eastAsia="en-US"/>
        </w:rPr>
      </w:pPr>
      <w:bookmarkStart w:id="320" w:name="_Toc43628048"/>
      <w:bookmarkStart w:id="321" w:name="_Toc45735399"/>
      <w:r>
        <w:rPr>
          <w:rFonts w:ascii="Arial" w:hAnsi="Arial" w:cs="Arial"/>
          <w:b/>
          <w:i/>
          <w:color w:val="3466CC"/>
          <w:szCs w:val="22"/>
        </w:rPr>
        <w:t xml:space="preserve">Gráfico </w:t>
      </w:r>
      <w:r>
        <w:fldChar w:fldCharType="begin"/>
      </w:r>
      <w:r>
        <w:rPr>
          <w:rFonts w:ascii="Arial" w:hAnsi="Arial" w:cs="Arial"/>
          <w:b/>
          <w:i/>
          <w:color w:val="3466CC"/>
          <w:szCs w:val="22"/>
        </w:rPr>
        <w:instrText xml:space="preserve"> SEQ Gráfico \* ARABIC </w:instrText>
      </w:r>
      <w:r>
        <w:fldChar w:fldCharType="separate"/>
      </w:r>
      <w:r w:rsidR="00904B03">
        <w:rPr>
          <w:rFonts w:ascii="Arial" w:hAnsi="Arial" w:cs="Arial"/>
          <w:b/>
          <w:i/>
          <w:noProof/>
          <w:color w:val="3466CC"/>
          <w:szCs w:val="22"/>
        </w:rPr>
        <w:t>5</w:t>
      </w:r>
      <w:r>
        <w:fldChar w:fldCharType="end"/>
      </w:r>
      <w:r>
        <w:rPr>
          <w:rFonts w:ascii="Arial" w:hAnsi="Arial" w:cs="Arial"/>
          <w:b/>
          <w:i/>
          <w:color w:val="3466CC"/>
          <w:szCs w:val="22"/>
        </w:rPr>
        <w:t>:</w:t>
      </w:r>
      <w:r>
        <w:rPr>
          <w:rFonts w:ascii="Arial" w:hAnsi="Arial" w:cs="Arial"/>
          <w:i/>
          <w:color w:val="3466CC"/>
          <w:szCs w:val="22"/>
        </w:rPr>
        <w:t xml:space="preserve"> </w:t>
      </w:r>
      <w:r>
        <w:rPr>
          <w:rFonts w:ascii="Arial" w:hAnsi="Arial" w:cs="Arial"/>
          <w:i/>
          <w:szCs w:val="22"/>
        </w:rPr>
        <w:t xml:space="preserve">Estructura de </w:t>
      </w:r>
      <w:bookmarkEnd w:id="320"/>
      <w:r>
        <w:rPr>
          <w:rFonts w:ascii="Arial" w:hAnsi="Arial" w:cs="Arial"/>
          <w:i/>
          <w:szCs w:val="22"/>
        </w:rPr>
        <w:t>administración de las empresas</w:t>
      </w:r>
      <w:bookmarkEnd w:id="321"/>
    </w:p>
    <w:p w14:paraId="2A920F58" w14:textId="77777777" w:rsidR="00E90E78" w:rsidRDefault="00E90E78" w:rsidP="00E90E78">
      <w:pPr>
        <w:ind w:left="708"/>
        <w:rPr>
          <w:rFonts w:ascii="Arial" w:eastAsiaTheme="minorHAnsi" w:hAnsi="Arial" w:cs="Arial"/>
          <w:szCs w:val="22"/>
          <w:lang w:eastAsia="en-US"/>
        </w:rPr>
      </w:pPr>
    </w:p>
    <w:p w14:paraId="40635D0A" w14:textId="24789702" w:rsidR="00E90E78" w:rsidRDefault="005E6A1F" w:rsidP="00E90E78">
      <w:pPr>
        <w:ind w:left="708"/>
        <w:jc w:val="center"/>
        <w:rPr>
          <w:rFonts w:ascii="Arial" w:eastAsiaTheme="minorHAnsi" w:hAnsi="Arial" w:cs="Arial"/>
          <w:sz w:val="22"/>
          <w:szCs w:val="22"/>
          <w:lang w:eastAsia="en-US"/>
        </w:rPr>
      </w:pPr>
      <w:r>
        <w:rPr>
          <w:rFonts w:ascii="Arial" w:eastAsiaTheme="minorHAnsi" w:hAnsi="Arial" w:cs="Arial"/>
          <w:noProof/>
          <w:sz w:val="22"/>
          <w:szCs w:val="22"/>
          <w:lang w:val="es-CO" w:eastAsia="es-CO"/>
        </w:rPr>
        <w:drawing>
          <wp:inline distT="0" distB="0" distL="0" distR="0" wp14:anchorId="0A0A6CCB" wp14:editId="202976AD">
            <wp:extent cx="2273137" cy="2415600"/>
            <wp:effectExtent l="0" t="0" r="0" b="3810"/>
            <wp:docPr id="339" name="Imagen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73137" cy="2415600"/>
                    </a:xfrm>
                    <a:prstGeom prst="rect">
                      <a:avLst/>
                    </a:prstGeom>
                    <a:noFill/>
                  </pic:spPr>
                </pic:pic>
              </a:graphicData>
            </a:graphic>
          </wp:inline>
        </w:drawing>
      </w:r>
    </w:p>
    <w:p w14:paraId="3EF519B5" w14:textId="77777777" w:rsidR="00E90E78" w:rsidRDefault="00E90E78" w:rsidP="00E90E78">
      <w:pPr>
        <w:ind w:left="708"/>
        <w:jc w:val="both"/>
        <w:rPr>
          <w:rFonts w:ascii="Arial" w:eastAsiaTheme="minorHAnsi" w:hAnsi="Arial" w:cs="Arial"/>
          <w:sz w:val="22"/>
          <w:szCs w:val="22"/>
          <w:lang w:eastAsia="en-US"/>
        </w:rPr>
      </w:pPr>
    </w:p>
    <w:p w14:paraId="5BE7FCC2" w14:textId="2158D4C3" w:rsidR="00E90E78" w:rsidRDefault="00E90E78" w:rsidP="00E90E78">
      <w:pPr>
        <w:ind w:left="708"/>
        <w:jc w:val="both"/>
        <w:rPr>
          <w:rFonts w:ascii="Arial" w:eastAsiaTheme="minorHAnsi" w:hAnsi="Arial" w:cs="Arial"/>
          <w:sz w:val="22"/>
          <w:szCs w:val="22"/>
          <w:lang w:eastAsia="en-US"/>
        </w:rPr>
      </w:pPr>
      <w:r>
        <w:rPr>
          <w:rFonts w:ascii="Arial" w:eastAsiaTheme="minorHAnsi" w:hAnsi="Arial" w:cs="Arial"/>
          <w:sz w:val="22"/>
          <w:szCs w:val="22"/>
          <w:lang w:eastAsia="en-US"/>
        </w:rPr>
        <w:t xml:space="preserve">La DGPE vela por los intereses del Estado como accionista, ejerciendo las funciones, derechos y responsabilidades de propietario o cofinanciador a través de los diferentes órganos sociales de la empresa en virtud de su participación accionaria, documento CONPES o contrato de usufructo. La DGPE asiste a las </w:t>
      </w:r>
      <w:r w:rsidR="009E2B44">
        <w:rPr>
          <w:rFonts w:ascii="Arial" w:eastAsiaTheme="minorHAnsi" w:hAnsi="Arial" w:cs="Arial"/>
          <w:sz w:val="22"/>
          <w:szCs w:val="22"/>
          <w:lang w:eastAsia="en-US"/>
        </w:rPr>
        <w:t>asambleas generales de a</w:t>
      </w:r>
      <w:r>
        <w:rPr>
          <w:rFonts w:ascii="Arial" w:eastAsiaTheme="minorHAnsi" w:hAnsi="Arial" w:cs="Arial"/>
          <w:sz w:val="22"/>
          <w:szCs w:val="22"/>
          <w:lang w:eastAsia="en-US"/>
        </w:rPr>
        <w:t>ccionist</w:t>
      </w:r>
      <w:r w:rsidR="009E2B44">
        <w:rPr>
          <w:rFonts w:ascii="Arial" w:eastAsiaTheme="minorHAnsi" w:hAnsi="Arial" w:cs="Arial"/>
          <w:sz w:val="22"/>
          <w:szCs w:val="22"/>
          <w:lang w:eastAsia="en-US"/>
        </w:rPr>
        <w:t>as y provee lineamientos a las juntas directivas y a las a</w:t>
      </w:r>
      <w:r>
        <w:rPr>
          <w:rFonts w:ascii="Arial" w:eastAsiaTheme="minorHAnsi" w:hAnsi="Arial" w:cs="Arial"/>
          <w:sz w:val="22"/>
          <w:szCs w:val="22"/>
          <w:lang w:eastAsia="en-US"/>
        </w:rPr>
        <w:t>dministraciones de las empresas.</w:t>
      </w:r>
    </w:p>
    <w:p w14:paraId="6DD88DAB" w14:textId="77777777" w:rsidR="00E90E78" w:rsidRDefault="00E90E78" w:rsidP="00E90E78">
      <w:pPr>
        <w:ind w:left="708"/>
        <w:jc w:val="both"/>
        <w:rPr>
          <w:rFonts w:ascii="Arial" w:eastAsiaTheme="minorHAnsi" w:hAnsi="Arial" w:cs="Arial"/>
          <w:sz w:val="22"/>
          <w:szCs w:val="22"/>
          <w:lang w:eastAsia="en-US"/>
        </w:rPr>
      </w:pPr>
    </w:p>
    <w:p w14:paraId="27BFC83E" w14:textId="7BDD91AB" w:rsidR="00E90E78" w:rsidRDefault="00E90E78" w:rsidP="00E90E78">
      <w:pPr>
        <w:ind w:left="708"/>
        <w:jc w:val="both"/>
        <w:rPr>
          <w:rFonts w:ascii="Arial" w:eastAsiaTheme="minorHAnsi" w:hAnsi="Arial" w:cs="Arial"/>
          <w:sz w:val="22"/>
          <w:szCs w:val="22"/>
          <w:lang w:eastAsia="en-US"/>
        </w:rPr>
      </w:pPr>
      <w:r>
        <w:rPr>
          <w:rFonts w:ascii="Arial" w:eastAsiaTheme="minorHAnsi" w:hAnsi="Arial" w:cs="Arial"/>
          <w:sz w:val="22"/>
          <w:szCs w:val="22"/>
          <w:lang w:eastAsia="en-US"/>
        </w:rPr>
        <w:t>Es importante señalar que, a través de los ó</w:t>
      </w:r>
      <w:r w:rsidR="009E2B44">
        <w:rPr>
          <w:rFonts w:ascii="Arial" w:eastAsiaTheme="minorHAnsi" w:hAnsi="Arial" w:cs="Arial"/>
          <w:sz w:val="22"/>
          <w:szCs w:val="22"/>
          <w:lang w:eastAsia="en-US"/>
        </w:rPr>
        <w:t>rganos sociales de la empresa (asamblea general de a</w:t>
      </w:r>
      <w:r>
        <w:rPr>
          <w:rFonts w:ascii="Arial" w:eastAsiaTheme="minorHAnsi" w:hAnsi="Arial" w:cs="Arial"/>
          <w:sz w:val="22"/>
          <w:szCs w:val="22"/>
          <w:lang w:eastAsia="en-US"/>
        </w:rPr>
        <w:t>ccionistas</w:t>
      </w:r>
      <w:r w:rsidR="009E2B44">
        <w:rPr>
          <w:rFonts w:ascii="Arial" w:eastAsiaTheme="minorHAnsi" w:hAnsi="Arial" w:cs="Arial"/>
          <w:sz w:val="22"/>
          <w:szCs w:val="22"/>
          <w:lang w:eastAsia="en-US"/>
        </w:rPr>
        <w:t xml:space="preserve"> y juntas d</w:t>
      </w:r>
      <w:r>
        <w:rPr>
          <w:rFonts w:ascii="Arial" w:eastAsiaTheme="minorHAnsi" w:hAnsi="Arial" w:cs="Arial"/>
          <w:sz w:val="22"/>
          <w:szCs w:val="22"/>
          <w:lang w:eastAsia="en-US"/>
        </w:rPr>
        <w:t>irectiva) se comunican e implementan las directrices y políticas generales de admi</w:t>
      </w:r>
      <w:r w:rsidR="009A313C">
        <w:rPr>
          <w:rFonts w:ascii="Arial" w:eastAsiaTheme="minorHAnsi" w:hAnsi="Arial" w:cs="Arial"/>
          <w:sz w:val="22"/>
          <w:szCs w:val="22"/>
          <w:lang w:eastAsia="en-US"/>
        </w:rPr>
        <w:t>nistración. Adicionalmente, la j</w:t>
      </w:r>
      <w:r>
        <w:rPr>
          <w:rFonts w:ascii="Arial" w:eastAsiaTheme="minorHAnsi" w:hAnsi="Arial" w:cs="Arial"/>
          <w:sz w:val="22"/>
          <w:szCs w:val="22"/>
          <w:lang w:eastAsia="en-US"/>
        </w:rPr>
        <w:t xml:space="preserve">unta </w:t>
      </w:r>
      <w:r w:rsidR="009A313C">
        <w:rPr>
          <w:rFonts w:ascii="Arial" w:eastAsiaTheme="minorHAnsi" w:hAnsi="Arial" w:cs="Arial"/>
          <w:sz w:val="22"/>
          <w:szCs w:val="22"/>
          <w:lang w:eastAsia="en-US"/>
        </w:rPr>
        <w:lastRenderedPageBreak/>
        <w:t>d</w:t>
      </w:r>
      <w:r>
        <w:rPr>
          <w:rFonts w:ascii="Arial" w:eastAsiaTheme="minorHAnsi" w:hAnsi="Arial" w:cs="Arial"/>
          <w:sz w:val="22"/>
          <w:szCs w:val="22"/>
          <w:lang w:eastAsia="en-US"/>
        </w:rPr>
        <w:t>irectiva, es el órgano que está en permanente interacción entre la empresa y la DGPE, por lo que es un órgano social fundamental para la generación de valor para los accionistas.</w:t>
      </w:r>
    </w:p>
    <w:p w14:paraId="0371B464" w14:textId="77777777" w:rsidR="00E90E78" w:rsidRDefault="00E90E78" w:rsidP="00E90E78">
      <w:pPr>
        <w:ind w:left="708"/>
        <w:jc w:val="both"/>
        <w:rPr>
          <w:rFonts w:ascii="Arial" w:eastAsiaTheme="minorHAnsi" w:hAnsi="Arial" w:cs="Arial"/>
          <w:sz w:val="22"/>
          <w:szCs w:val="22"/>
          <w:lang w:eastAsia="en-US"/>
        </w:rPr>
      </w:pPr>
    </w:p>
    <w:p w14:paraId="3C2206D8" w14:textId="25A306EF" w:rsidR="00E90E78" w:rsidRDefault="00E90E78" w:rsidP="00E90E78">
      <w:pPr>
        <w:ind w:left="708"/>
        <w:jc w:val="both"/>
        <w:rPr>
          <w:rFonts w:ascii="Arial" w:eastAsiaTheme="minorHAnsi" w:hAnsi="Arial" w:cs="Arial"/>
          <w:sz w:val="22"/>
          <w:szCs w:val="22"/>
          <w:lang w:eastAsia="en-US"/>
        </w:rPr>
      </w:pPr>
      <w:r>
        <w:rPr>
          <w:rFonts w:ascii="Arial" w:eastAsiaTheme="minorHAnsi" w:hAnsi="Arial" w:cs="Arial"/>
          <w:sz w:val="22"/>
          <w:szCs w:val="22"/>
          <w:lang w:eastAsia="en-US"/>
        </w:rPr>
        <w:t>Finalmente, la Administración es responsable por la gestión financiera y operativa de la empresa, así como de ejecutar las estrategi</w:t>
      </w:r>
      <w:r w:rsidR="009A313C">
        <w:rPr>
          <w:rFonts w:ascii="Arial" w:eastAsiaTheme="minorHAnsi" w:hAnsi="Arial" w:cs="Arial"/>
          <w:sz w:val="22"/>
          <w:szCs w:val="22"/>
          <w:lang w:eastAsia="en-US"/>
        </w:rPr>
        <w:t>as propuestas por la DGPE y la junta d</w:t>
      </w:r>
      <w:r>
        <w:rPr>
          <w:rFonts w:ascii="Arial" w:eastAsiaTheme="minorHAnsi" w:hAnsi="Arial" w:cs="Arial"/>
          <w:sz w:val="22"/>
          <w:szCs w:val="22"/>
          <w:lang w:eastAsia="en-US"/>
        </w:rPr>
        <w:t>irectiva, incluyendo la implementación de buenas prácticas de gobierno corporativo</w:t>
      </w:r>
      <w:r>
        <w:rPr>
          <w:rStyle w:val="Refdenotaalpie"/>
          <w:rFonts w:ascii="Arial" w:eastAsiaTheme="minorHAnsi" w:hAnsi="Arial"/>
          <w:sz w:val="22"/>
          <w:szCs w:val="22"/>
          <w:lang w:eastAsia="en-US"/>
        </w:rPr>
        <w:footnoteReference w:id="1"/>
      </w:r>
      <w:r>
        <w:rPr>
          <w:rFonts w:ascii="Arial" w:eastAsiaTheme="minorHAnsi" w:hAnsi="Arial" w:cs="Arial"/>
          <w:sz w:val="22"/>
          <w:szCs w:val="22"/>
          <w:lang w:eastAsia="en-US"/>
        </w:rPr>
        <w:t>.</w:t>
      </w:r>
    </w:p>
    <w:p w14:paraId="006D4DE3" w14:textId="77777777" w:rsidR="00E90E78" w:rsidRDefault="00E90E78" w:rsidP="00E90E78">
      <w:pPr>
        <w:jc w:val="both"/>
        <w:rPr>
          <w:rFonts w:ascii="Arial" w:eastAsiaTheme="minorHAnsi" w:hAnsi="Arial" w:cs="Arial"/>
          <w:sz w:val="22"/>
          <w:szCs w:val="22"/>
          <w:lang w:eastAsia="en-US"/>
        </w:rPr>
      </w:pPr>
    </w:p>
    <w:p w14:paraId="7C51A087" w14:textId="77777777" w:rsidR="00E90E78" w:rsidRDefault="00E90E78" w:rsidP="00E90E78">
      <w:pPr>
        <w:jc w:val="both"/>
        <w:rPr>
          <w:rFonts w:ascii="Arial" w:eastAsiaTheme="minorHAnsi" w:hAnsi="Arial" w:cs="Arial"/>
          <w:sz w:val="22"/>
          <w:szCs w:val="22"/>
          <w:lang w:eastAsia="en-US"/>
        </w:rPr>
      </w:pPr>
    </w:p>
    <w:p w14:paraId="62885B8B" w14:textId="77777777" w:rsidR="00E90E78" w:rsidRDefault="00E90E78" w:rsidP="00E90E78">
      <w:pPr>
        <w:jc w:val="both"/>
        <w:rPr>
          <w:rFonts w:ascii="Arial" w:eastAsiaTheme="minorHAnsi" w:hAnsi="Arial" w:cs="Arial"/>
          <w:sz w:val="22"/>
          <w:szCs w:val="22"/>
          <w:lang w:eastAsia="en-US"/>
        </w:rPr>
      </w:pPr>
    </w:p>
    <w:p w14:paraId="242CDCA8" w14:textId="77777777" w:rsidR="00E90E78" w:rsidRDefault="00E90E78" w:rsidP="00E90E78">
      <w:pPr>
        <w:jc w:val="both"/>
        <w:rPr>
          <w:rFonts w:ascii="Arial" w:eastAsiaTheme="minorHAnsi" w:hAnsi="Arial" w:cs="Arial"/>
          <w:sz w:val="22"/>
          <w:szCs w:val="22"/>
          <w:lang w:eastAsia="en-US"/>
        </w:rPr>
      </w:pPr>
    </w:p>
    <w:p w14:paraId="6819E7DB" w14:textId="77777777" w:rsidR="00E90E78" w:rsidRDefault="00E90E78" w:rsidP="00E90E78">
      <w:pPr>
        <w:jc w:val="both"/>
        <w:rPr>
          <w:rFonts w:ascii="Arial" w:eastAsiaTheme="minorHAnsi" w:hAnsi="Arial" w:cs="Arial"/>
          <w:sz w:val="22"/>
          <w:szCs w:val="22"/>
          <w:lang w:eastAsia="en-US"/>
        </w:rPr>
      </w:pPr>
    </w:p>
    <w:p w14:paraId="44E099B2" w14:textId="77777777" w:rsidR="00E90E78" w:rsidRDefault="00E90E78" w:rsidP="00E90E78">
      <w:pPr>
        <w:jc w:val="both"/>
        <w:rPr>
          <w:rFonts w:ascii="Arial" w:eastAsiaTheme="minorHAnsi" w:hAnsi="Arial" w:cs="Arial"/>
          <w:sz w:val="22"/>
          <w:szCs w:val="22"/>
          <w:lang w:eastAsia="en-US"/>
        </w:rPr>
      </w:pPr>
    </w:p>
    <w:p w14:paraId="77751308" w14:textId="77777777" w:rsidR="00E90E78" w:rsidRDefault="00E90E78" w:rsidP="00E90E78">
      <w:pPr>
        <w:jc w:val="both"/>
        <w:rPr>
          <w:rFonts w:ascii="Arial" w:eastAsiaTheme="minorHAnsi" w:hAnsi="Arial" w:cs="Arial"/>
          <w:sz w:val="22"/>
          <w:szCs w:val="22"/>
          <w:lang w:eastAsia="en-US"/>
        </w:rPr>
      </w:pPr>
    </w:p>
    <w:p w14:paraId="61682426" w14:textId="77777777" w:rsidR="00E90E78" w:rsidRDefault="00E90E78" w:rsidP="00E90E78">
      <w:pPr>
        <w:jc w:val="both"/>
        <w:rPr>
          <w:rFonts w:ascii="Arial" w:eastAsiaTheme="minorHAnsi" w:hAnsi="Arial" w:cs="Arial"/>
          <w:sz w:val="22"/>
          <w:szCs w:val="22"/>
          <w:lang w:eastAsia="en-US"/>
        </w:rPr>
      </w:pPr>
    </w:p>
    <w:p w14:paraId="733FA496" w14:textId="77777777" w:rsidR="00E90E78" w:rsidRDefault="00E90E78" w:rsidP="00E90E78">
      <w:pPr>
        <w:jc w:val="both"/>
        <w:rPr>
          <w:rFonts w:ascii="Arial" w:eastAsiaTheme="minorHAnsi" w:hAnsi="Arial" w:cs="Arial"/>
          <w:sz w:val="22"/>
          <w:szCs w:val="22"/>
          <w:lang w:eastAsia="en-US"/>
        </w:rPr>
      </w:pPr>
    </w:p>
    <w:p w14:paraId="6B9A0613" w14:textId="77777777" w:rsidR="00E90E78" w:rsidRDefault="00E90E78" w:rsidP="00E90E78">
      <w:pPr>
        <w:jc w:val="both"/>
        <w:rPr>
          <w:rFonts w:ascii="Arial" w:eastAsiaTheme="minorHAnsi" w:hAnsi="Arial" w:cs="Arial"/>
          <w:sz w:val="22"/>
          <w:szCs w:val="22"/>
          <w:lang w:eastAsia="en-US"/>
        </w:rPr>
      </w:pPr>
    </w:p>
    <w:p w14:paraId="0EE80336" w14:textId="77777777" w:rsidR="00E90E78" w:rsidRDefault="00E90E78" w:rsidP="00E90E78">
      <w:pPr>
        <w:jc w:val="both"/>
        <w:rPr>
          <w:rFonts w:ascii="Arial" w:eastAsiaTheme="minorHAnsi" w:hAnsi="Arial" w:cs="Arial"/>
          <w:sz w:val="22"/>
          <w:szCs w:val="22"/>
          <w:lang w:eastAsia="en-US"/>
        </w:rPr>
      </w:pPr>
    </w:p>
    <w:p w14:paraId="75CFEF47" w14:textId="77777777" w:rsidR="00E90E78" w:rsidRDefault="00E90E78" w:rsidP="00E90E78">
      <w:pPr>
        <w:jc w:val="both"/>
        <w:rPr>
          <w:rFonts w:ascii="Arial" w:eastAsiaTheme="minorHAnsi" w:hAnsi="Arial" w:cs="Arial"/>
          <w:sz w:val="22"/>
          <w:szCs w:val="22"/>
          <w:lang w:eastAsia="en-US"/>
        </w:rPr>
      </w:pPr>
    </w:p>
    <w:p w14:paraId="451B6DA1" w14:textId="77777777" w:rsidR="00E90E78" w:rsidRDefault="00E90E78" w:rsidP="00E90E78">
      <w:pPr>
        <w:jc w:val="both"/>
        <w:rPr>
          <w:rFonts w:ascii="Arial" w:eastAsiaTheme="minorHAnsi" w:hAnsi="Arial" w:cs="Arial"/>
          <w:sz w:val="22"/>
          <w:szCs w:val="22"/>
          <w:lang w:eastAsia="en-US"/>
        </w:rPr>
      </w:pPr>
    </w:p>
    <w:p w14:paraId="484996A0" w14:textId="77777777" w:rsidR="00E90E78" w:rsidRDefault="00E90E78" w:rsidP="00E90E78">
      <w:pPr>
        <w:jc w:val="both"/>
        <w:rPr>
          <w:rFonts w:ascii="Arial" w:eastAsiaTheme="minorHAnsi" w:hAnsi="Arial" w:cs="Arial"/>
          <w:sz w:val="22"/>
          <w:szCs w:val="22"/>
          <w:lang w:eastAsia="en-US"/>
        </w:rPr>
      </w:pPr>
    </w:p>
    <w:p w14:paraId="4A24497F" w14:textId="77777777" w:rsidR="00E90E78" w:rsidRDefault="00E90E78" w:rsidP="00E90E78">
      <w:pPr>
        <w:jc w:val="both"/>
        <w:rPr>
          <w:rFonts w:ascii="Arial" w:eastAsiaTheme="minorHAnsi" w:hAnsi="Arial" w:cs="Arial"/>
          <w:sz w:val="22"/>
          <w:szCs w:val="22"/>
          <w:lang w:eastAsia="en-US"/>
        </w:rPr>
      </w:pPr>
    </w:p>
    <w:p w14:paraId="6D247104" w14:textId="77777777" w:rsidR="00E90E78" w:rsidRDefault="00E90E78" w:rsidP="00E90E78">
      <w:pPr>
        <w:jc w:val="both"/>
        <w:rPr>
          <w:rFonts w:ascii="Arial" w:eastAsiaTheme="minorHAnsi" w:hAnsi="Arial" w:cs="Arial"/>
          <w:sz w:val="22"/>
          <w:szCs w:val="22"/>
          <w:lang w:eastAsia="en-US"/>
        </w:rPr>
      </w:pPr>
    </w:p>
    <w:p w14:paraId="2A10852A" w14:textId="77777777" w:rsidR="00E90E78" w:rsidRDefault="00E90E78" w:rsidP="00E90E78">
      <w:pPr>
        <w:jc w:val="both"/>
        <w:rPr>
          <w:rFonts w:ascii="Arial" w:eastAsiaTheme="minorHAnsi" w:hAnsi="Arial" w:cs="Arial"/>
          <w:sz w:val="22"/>
          <w:szCs w:val="22"/>
          <w:lang w:eastAsia="en-US"/>
        </w:rPr>
      </w:pPr>
    </w:p>
    <w:p w14:paraId="56D16683" w14:textId="77777777" w:rsidR="00E90E78" w:rsidRDefault="00E90E78" w:rsidP="00E90E78">
      <w:pPr>
        <w:jc w:val="both"/>
        <w:rPr>
          <w:rFonts w:ascii="Arial" w:eastAsiaTheme="minorHAnsi" w:hAnsi="Arial" w:cs="Arial"/>
          <w:sz w:val="22"/>
          <w:szCs w:val="22"/>
          <w:lang w:eastAsia="en-US"/>
        </w:rPr>
      </w:pPr>
    </w:p>
    <w:p w14:paraId="3A5689A8" w14:textId="77777777" w:rsidR="00E90E78" w:rsidRDefault="00E90E78" w:rsidP="00E90E78">
      <w:pPr>
        <w:jc w:val="both"/>
        <w:rPr>
          <w:rFonts w:ascii="Arial" w:eastAsiaTheme="minorHAnsi" w:hAnsi="Arial" w:cs="Arial"/>
          <w:sz w:val="22"/>
          <w:szCs w:val="22"/>
          <w:lang w:eastAsia="en-US"/>
        </w:rPr>
      </w:pPr>
    </w:p>
    <w:p w14:paraId="24EBB23F" w14:textId="77777777" w:rsidR="00E90E78" w:rsidRDefault="00E90E78" w:rsidP="00E90E78">
      <w:pPr>
        <w:jc w:val="both"/>
        <w:rPr>
          <w:rFonts w:ascii="Arial" w:eastAsiaTheme="minorHAnsi" w:hAnsi="Arial" w:cs="Arial"/>
          <w:sz w:val="22"/>
          <w:szCs w:val="22"/>
          <w:lang w:eastAsia="en-US"/>
        </w:rPr>
      </w:pPr>
    </w:p>
    <w:p w14:paraId="0121E7EB" w14:textId="77777777" w:rsidR="00E90E78" w:rsidRDefault="00E90E78" w:rsidP="00E90E78">
      <w:pPr>
        <w:jc w:val="both"/>
        <w:rPr>
          <w:rFonts w:ascii="Arial" w:eastAsiaTheme="minorHAnsi" w:hAnsi="Arial" w:cs="Arial"/>
          <w:sz w:val="22"/>
          <w:szCs w:val="22"/>
          <w:lang w:eastAsia="en-US"/>
        </w:rPr>
      </w:pPr>
    </w:p>
    <w:p w14:paraId="0CCACB5C" w14:textId="77777777" w:rsidR="00E90E78" w:rsidRDefault="00E90E78" w:rsidP="00E90E78">
      <w:pPr>
        <w:jc w:val="both"/>
        <w:rPr>
          <w:rFonts w:ascii="Arial" w:eastAsiaTheme="minorHAnsi" w:hAnsi="Arial" w:cs="Arial"/>
          <w:sz w:val="22"/>
          <w:szCs w:val="22"/>
          <w:lang w:eastAsia="en-US"/>
        </w:rPr>
      </w:pPr>
    </w:p>
    <w:p w14:paraId="5AE8499C" w14:textId="77777777" w:rsidR="00E90E78" w:rsidRDefault="00E90E78" w:rsidP="00E90E78">
      <w:pPr>
        <w:jc w:val="both"/>
        <w:rPr>
          <w:rFonts w:ascii="Arial" w:eastAsiaTheme="minorHAnsi" w:hAnsi="Arial" w:cs="Arial"/>
          <w:sz w:val="22"/>
          <w:szCs w:val="22"/>
          <w:lang w:eastAsia="en-US"/>
        </w:rPr>
      </w:pPr>
    </w:p>
    <w:p w14:paraId="1C5CCC10" w14:textId="77777777" w:rsidR="00E90E78" w:rsidRDefault="00E90E78" w:rsidP="00E90E78">
      <w:pPr>
        <w:jc w:val="both"/>
        <w:rPr>
          <w:rFonts w:ascii="Arial" w:eastAsiaTheme="minorHAnsi" w:hAnsi="Arial" w:cs="Arial"/>
          <w:sz w:val="22"/>
          <w:szCs w:val="22"/>
          <w:lang w:eastAsia="en-US"/>
        </w:rPr>
      </w:pPr>
    </w:p>
    <w:p w14:paraId="2F0D50A3" w14:textId="77777777" w:rsidR="00E90E78" w:rsidRDefault="00E90E78" w:rsidP="00E90E78">
      <w:pPr>
        <w:jc w:val="both"/>
        <w:rPr>
          <w:rFonts w:ascii="Arial" w:eastAsiaTheme="minorHAnsi" w:hAnsi="Arial" w:cs="Arial"/>
          <w:sz w:val="22"/>
          <w:szCs w:val="22"/>
          <w:lang w:eastAsia="en-US"/>
        </w:rPr>
      </w:pPr>
    </w:p>
    <w:p w14:paraId="2CDB5A5A" w14:textId="77777777" w:rsidR="00E90E78" w:rsidRDefault="00E90E78" w:rsidP="00E90E78">
      <w:pPr>
        <w:jc w:val="both"/>
        <w:rPr>
          <w:rFonts w:ascii="Arial" w:eastAsiaTheme="minorHAnsi" w:hAnsi="Arial" w:cs="Arial"/>
          <w:sz w:val="22"/>
          <w:szCs w:val="22"/>
          <w:lang w:eastAsia="en-US"/>
        </w:rPr>
      </w:pPr>
    </w:p>
    <w:p w14:paraId="76260011" w14:textId="77777777" w:rsidR="00E90E78" w:rsidRDefault="00E90E78" w:rsidP="00E90E78">
      <w:pPr>
        <w:jc w:val="both"/>
        <w:rPr>
          <w:rFonts w:ascii="Arial" w:eastAsiaTheme="minorHAnsi" w:hAnsi="Arial" w:cs="Arial"/>
          <w:sz w:val="22"/>
          <w:szCs w:val="22"/>
          <w:lang w:eastAsia="en-US"/>
        </w:rPr>
      </w:pPr>
    </w:p>
    <w:p w14:paraId="2ADD700F" w14:textId="77777777" w:rsidR="00E90E78" w:rsidRDefault="00E90E78" w:rsidP="00E90E78">
      <w:pPr>
        <w:jc w:val="both"/>
        <w:rPr>
          <w:rFonts w:ascii="Arial" w:eastAsiaTheme="minorHAnsi" w:hAnsi="Arial" w:cs="Arial"/>
          <w:sz w:val="22"/>
          <w:szCs w:val="22"/>
          <w:lang w:eastAsia="en-US"/>
        </w:rPr>
      </w:pPr>
    </w:p>
    <w:p w14:paraId="0C20A7E0" w14:textId="77777777" w:rsidR="00E90E78" w:rsidRDefault="00E90E78" w:rsidP="00E90E78">
      <w:pPr>
        <w:jc w:val="both"/>
        <w:rPr>
          <w:rFonts w:ascii="Arial" w:eastAsiaTheme="minorHAnsi" w:hAnsi="Arial" w:cs="Arial"/>
          <w:sz w:val="22"/>
          <w:szCs w:val="22"/>
          <w:lang w:eastAsia="en-US"/>
        </w:rPr>
      </w:pPr>
    </w:p>
    <w:p w14:paraId="5BD4E73C" w14:textId="77777777" w:rsidR="00E90E78" w:rsidRDefault="00E90E78" w:rsidP="00E90E78">
      <w:pPr>
        <w:jc w:val="both"/>
        <w:rPr>
          <w:rFonts w:ascii="Arial" w:eastAsiaTheme="minorHAnsi" w:hAnsi="Arial" w:cs="Arial"/>
          <w:sz w:val="22"/>
          <w:szCs w:val="22"/>
          <w:lang w:eastAsia="en-US"/>
        </w:rPr>
      </w:pPr>
    </w:p>
    <w:p w14:paraId="11B7BEBE" w14:textId="77777777" w:rsidR="00E90E78" w:rsidRDefault="00E90E78" w:rsidP="00E90E78">
      <w:pPr>
        <w:jc w:val="both"/>
        <w:rPr>
          <w:rFonts w:ascii="Arial" w:eastAsiaTheme="minorHAnsi" w:hAnsi="Arial" w:cs="Arial"/>
          <w:sz w:val="22"/>
          <w:szCs w:val="22"/>
          <w:lang w:eastAsia="en-US"/>
        </w:rPr>
      </w:pPr>
    </w:p>
    <w:p w14:paraId="511D3F9C" w14:textId="77777777" w:rsidR="00E90E78" w:rsidRDefault="00E90E78" w:rsidP="00E90E78">
      <w:pPr>
        <w:jc w:val="both"/>
        <w:rPr>
          <w:rFonts w:ascii="Arial" w:eastAsiaTheme="minorHAnsi" w:hAnsi="Arial" w:cs="Arial"/>
          <w:sz w:val="22"/>
          <w:szCs w:val="22"/>
          <w:lang w:eastAsia="en-US"/>
        </w:rPr>
      </w:pPr>
    </w:p>
    <w:p w14:paraId="6A1E338A" w14:textId="77777777" w:rsidR="00E90E78" w:rsidRDefault="00E90E78" w:rsidP="00E90E78">
      <w:pPr>
        <w:jc w:val="both"/>
        <w:rPr>
          <w:rFonts w:ascii="Arial" w:eastAsiaTheme="minorHAnsi" w:hAnsi="Arial" w:cs="Arial"/>
          <w:sz w:val="22"/>
          <w:szCs w:val="22"/>
          <w:lang w:eastAsia="en-US"/>
        </w:rPr>
      </w:pPr>
    </w:p>
    <w:p w14:paraId="23AC163E" w14:textId="77777777" w:rsidR="00E90E78" w:rsidRDefault="00E90E78" w:rsidP="00E90E78">
      <w:pPr>
        <w:jc w:val="both"/>
        <w:rPr>
          <w:rFonts w:ascii="Arial" w:eastAsiaTheme="minorHAnsi" w:hAnsi="Arial" w:cs="Arial"/>
          <w:sz w:val="22"/>
          <w:szCs w:val="22"/>
          <w:lang w:eastAsia="en-US"/>
        </w:rPr>
      </w:pPr>
    </w:p>
    <w:p w14:paraId="1BDE0B96" w14:textId="77777777" w:rsidR="00E90E78" w:rsidRDefault="00E90E78" w:rsidP="00E90E78">
      <w:pPr>
        <w:jc w:val="both"/>
        <w:rPr>
          <w:rFonts w:ascii="Arial" w:eastAsiaTheme="minorHAnsi" w:hAnsi="Arial" w:cs="Arial"/>
          <w:sz w:val="22"/>
          <w:szCs w:val="22"/>
          <w:lang w:eastAsia="en-US"/>
        </w:rPr>
      </w:pPr>
    </w:p>
    <w:p w14:paraId="306F42C6" w14:textId="77777777" w:rsidR="00E90E78" w:rsidRDefault="00E90E78" w:rsidP="00E90E78">
      <w:pPr>
        <w:jc w:val="both"/>
        <w:rPr>
          <w:rFonts w:ascii="Arial" w:eastAsiaTheme="minorHAnsi" w:hAnsi="Arial" w:cs="Arial"/>
          <w:sz w:val="22"/>
          <w:szCs w:val="22"/>
          <w:lang w:eastAsia="en-US"/>
        </w:rPr>
      </w:pPr>
    </w:p>
    <w:p w14:paraId="37617222" w14:textId="77777777" w:rsidR="00E90E78" w:rsidRDefault="00E90E78" w:rsidP="00E90E78">
      <w:pPr>
        <w:jc w:val="both"/>
        <w:rPr>
          <w:rFonts w:ascii="Arial" w:eastAsiaTheme="minorHAnsi" w:hAnsi="Arial" w:cs="Arial"/>
          <w:sz w:val="22"/>
          <w:szCs w:val="22"/>
          <w:lang w:eastAsia="en-US"/>
        </w:rPr>
      </w:pPr>
    </w:p>
    <w:p w14:paraId="306451C7" w14:textId="77777777" w:rsidR="00E90E78" w:rsidRDefault="00E90E78" w:rsidP="00E90E78">
      <w:pPr>
        <w:jc w:val="both"/>
        <w:rPr>
          <w:rFonts w:ascii="Arial" w:eastAsiaTheme="minorHAnsi" w:hAnsi="Arial" w:cs="Arial"/>
          <w:sz w:val="22"/>
          <w:szCs w:val="22"/>
          <w:lang w:eastAsia="en-US"/>
        </w:rPr>
      </w:pPr>
    </w:p>
    <w:p w14:paraId="13A20774" w14:textId="77777777" w:rsidR="00E90E78" w:rsidRDefault="00E90E78" w:rsidP="00E90E78">
      <w:pPr>
        <w:jc w:val="both"/>
        <w:rPr>
          <w:rFonts w:ascii="Arial" w:eastAsiaTheme="minorHAnsi" w:hAnsi="Arial" w:cs="Arial"/>
          <w:sz w:val="22"/>
          <w:szCs w:val="22"/>
          <w:lang w:eastAsia="en-US"/>
        </w:rPr>
      </w:pPr>
    </w:p>
    <w:p w14:paraId="4A049D8B" w14:textId="77777777" w:rsidR="00E90E78" w:rsidRDefault="00E90E78" w:rsidP="00E90E78">
      <w:pPr>
        <w:jc w:val="both"/>
        <w:rPr>
          <w:rFonts w:ascii="Arial" w:eastAsiaTheme="minorHAnsi" w:hAnsi="Arial" w:cs="Arial"/>
          <w:sz w:val="22"/>
          <w:szCs w:val="22"/>
          <w:lang w:eastAsia="en-US"/>
        </w:rPr>
      </w:pPr>
    </w:p>
    <w:p w14:paraId="2E1CC460" w14:textId="77777777" w:rsidR="00E90E78" w:rsidRDefault="00E90E78" w:rsidP="00E90E78">
      <w:pPr>
        <w:jc w:val="both"/>
        <w:rPr>
          <w:rFonts w:ascii="Arial" w:eastAsiaTheme="minorHAnsi" w:hAnsi="Arial" w:cs="Arial"/>
          <w:sz w:val="22"/>
          <w:szCs w:val="22"/>
          <w:lang w:eastAsia="en-US"/>
        </w:rPr>
      </w:pPr>
    </w:p>
    <w:p w14:paraId="20A6596A" w14:textId="77777777" w:rsidR="00E90E78" w:rsidRDefault="00E90E78" w:rsidP="00850144">
      <w:pPr>
        <w:pStyle w:val="Ttulo1"/>
        <w:numPr>
          <w:ilvl w:val="0"/>
          <w:numId w:val="61"/>
        </w:numPr>
        <w:ind w:left="142" w:hanging="426"/>
        <w:jc w:val="both"/>
        <w:rPr>
          <w:rFonts w:ascii="Arial" w:hAnsi="Arial" w:cs="Arial"/>
          <w:color w:val="3466CC"/>
          <w:sz w:val="36"/>
          <w:szCs w:val="24"/>
          <w:lang w:val="es-ES"/>
        </w:rPr>
      </w:pPr>
      <w:bookmarkStart w:id="322" w:name="_Toc31390393"/>
      <w:bookmarkStart w:id="323" w:name="_Toc31896848"/>
      <w:bookmarkStart w:id="324" w:name="_Toc31897454"/>
      <w:bookmarkStart w:id="325" w:name="_Toc31897941"/>
      <w:bookmarkStart w:id="326" w:name="_Toc31377015"/>
      <w:bookmarkStart w:id="327" w:name="_Toc31390394"/>
      <w:bookmarkStart w:id="328" w:name="_Toc31896849"/>
      <w:bookmarkStart w:id="329" w:name="_Toc31897455"/>
      <w:bookmarkStart w:id="330" w:name="_Toc31897942"/>
      <w:bookmarkStart w:id="331" w:name="_Toc31897943"/>
      <w:bookmarkStart w:id="332" w:name="_Toc43891439"/>
      <w:bookmarkStart w:id="333" w:name="_Toc48247191"/>
      <w:bookmarkEnd w:id="322"/>
      <w:bookmarkEnd w:id="323"/>
      <w:bookmarkEnd w:id="324"/>
      <w:bookmarkEnd w:id="325"/>
      <w:bookmarkEnd w:id="326"/>
      <w:bookmarkEnd w:id="327"/>
      <w:bookmarkEnd w:id="328"/>
      <w:bookmarkEnd w:id="329"/>
      <w:bookmarkEnd w:id="330"/>
      <w:r>
        <w:rPr>
          <w:rFonts w:ascii="Arial" w:hAnsi="Arial" w:cs="Arial"/>
          <w:color w:val="3466CC"/>
          <w:sz w:val="36"/>
          <w:szCs w:val="24"/>
          <w:lang w:val="es-ES"/>
        </w:rPr>
        <w:lastRenderedPageBreak/>
        <w:t>Presentación del portafolio estatal bajo gestión de la DGPE</w:t>
      </w:r>
      <w:bookmarkEnd w:id="331"/>
      <w:bookmarkEnd w:id="332"/>
      <w:bookmarkEnd w:id="333"/>
    </w:p>
    <w:p w14:paraId="28C0F660" w14:textId="77777777" w:rsidR="00E90E78" w:rsidRDefault="00E90E78" w:rsidP="00E90E78">
      <w:pPr>
        <w:jc w:val="both"/>
        <w:rPr>
          <w:rFonts w:ascii="Arial" w:hAnsi="Arial" w:cs="Arial"/>
          <w:color w:val="1F3864" w:themeColor="accent1" w:themeShade="80"/>
        </w:rPr>
      </w:pPr>
    </w:p>
    <w:p w14:paraId="0DB88391" w14:textId="77777777" w:rsidR="00E90E78" w:rsidRDefault="00E90E78" w:rsidP="00E90E78">
      <w:pPr>
        <w:ind w:left="142"/>
        <w:jc w:val="both"/>
        <w:rPr>
          <w:rFonts w:ascii="Arial" w:hAnsi="Arial" w:cs="Arial"/>
          <w:sz w:val="22"/>
          <w:szCs w:val="22"/>
        </w:rPr>
      </w:pPr>
      <w:r>
        <w:rPr>
          <w:rFonts w:ascii="Arial" w:hAnsi="Arial" w:cs="Arial"/>
          <w:sz w:val="22"/>
          <w:szCs w:val="22"/>
        </w:rPr>
        <w:t xml:space="preserve">Como se mencionó previamente, la DGPE utiliza un modelo de gestión que involucra un seguimiento continuo de las empresas con participación estatal y de los sistemas de transporte de masivo que operan en distintas ciudades del país. En este sentido, en los numerales siguientes se presentan las empresas con participación estatal que gestiona la DGPE, así como los sistemas de transporte público masivo cofinanciados por la Nación. </w:t>
      </w:r>
    </w:p>
    <w:p w14:paraId="7A9BF81C" w14:textId="77777777" w:rsidR="00E90E78" w:rsidRDefault="00E90E78" w:rsidP="00E90E78">
      <w:pPr>
        <w:jc w:val="both"/>
        <w:rPr>
          <w:rFonts w:ascii="Arial" w:hAnsi="Arial" w:cs="Arial"/>
          <w:color w:val="1F3864" w:themeColor="accent1" w:themeShade="80"/>
        </w:rPr>
      </w:pPr>
    </w:p>
    <w:p w14:paraId="4C8A5158" w14:textId="77777777" w:rsidR="00E90E78" w:rsidRDefault="00E90E78" w:rsidP="00850144">
      <w:pPr>
        <w:pStyle w:val="Ttulo2"/>
        <w:numPr>
          <w:ilvl w:val="1"/>
          <w:numId w:val="61"/>
        </w:numPr>
        <w:spacing w:line="240" w:lineRule="auto"/>
        <w:ind w:left="567" w:hanging="425"/>
        <w:rPr>
          <w:rFonts w:ascii="Arial" w:hAnsi="Arial" w:cs="Arial"/>
          <w:color w:val="6699FD"/>
          <w:lang w:val="es-ES"/>
        </w:rPr>
      </w:pPr>
      <w:bookmarkStart w:id="334" w:name="_Toc43891440"/>
      <w:bookmarkStart w:id="335" w:name="_Toc31897944"/>
      <w:bookmarkStart w:id="336" w:name="_Toc48247192"/>
      <w:r>
        <w:rPr>
          <w:rFonts w:ascii="Arial" w:hAnsi="Arial" w:cs="Arial"/>
          <w:color w:val="6699FD"/>
          <w:lang w:val="es-ES"/>
        </w:rPr>
        <w:t>Empresas con participación estatal</w:t>
      </w:r>
      <w:bookmarkEnd w:id="334"/>
      <w:bookmarkEnd w:id="335"/>
      <w:bookmarkEnd w:id="336"/>
      <w:r>
        <w:rPr>
          <w:rFonts w:ascii="Arial" w:hAnsi="Arial" w:cs="Arial"/>
          <w:color w:val="6699FD"/>
          <w:lang w:val="es-ES"/>
        </w:rPr>
        <w:t xml:space="preserve">  </w:t>
      </w:r>
    </w:p>
    <w:p w14:paraId="715F6A84" w14:textId="77777777" w:rsidR="00E90E78" w:rsidRDefault="00E90E78" w:rsidP="00E90E78">
      <w:pPr>
        <w:jc w:val="both"/>
        <w:rPr>
          <w:rFonts w:ascii="Arial" w:hAnsi="Arial" w:cs="Arial"/>
          <w:color w:val="1F3864" w:themeColor="accent1" w:themeShade="80"/>
        </w:rPr>
      </w:pPr>
    </w:p>
    <w:p w14:paraId="74864A14" w14:textId="77777777" w:rsidR="00E90E78" w:rsidRDefault="00E90E78" w:rsidP="00E90E78">
      <w:pPr>
        <w:ind w:left="142"/>
        <w:jc w:val="both"/>
        <w:rPr>
          <w:rFonts w:ascii="Arial" w:hAnsi="Arial" w:cs="Arial"/>
          <w:sz w:val="22"/>
          <w:szCs w:val="22"/>
        </w:rPr>
      </w:pPr>
      <w:bookmarkStart w:id="337" w:name="_Toc11749001"/>
      <w:bookmarkStart w:id="338" w:name="_Toc11749500"/>
      <w:bookmarkStart w:id="339" w:name="_Toc11749759"/>
      <w:bookmarkStart w:id="340" w:name="_Toc11750063"/>
      <w:bookmarkStart w:id="341" w:name="_Toc11750117"/>
      <w:bookmarkStart w:id="342" w:name="_Toc11750308"/>
      <w:bookmarkStart w:id="343" w:name="_Toc11750435"/>
      <w:bookmarkStart w:id="344" w:name="_Toc11757768"/>
      <w:bookmarkStart w:id="345" w:name="_Toc12024867"/>
      <w:bookmarkStart w:id="346" w:name="_Toc12548992"/>
      <w:bookmarkEnd w:id="337"/>
      <w:bookmarkEnd w:id="338"/>
      <w:bookmarkEnd w:id="339"/>
      <w:bookmarkEnd w:id="340"/>
      <w:bookmarkEnd w:id="341"/>
      <w:bookmarkEnd w:id="342"/>
      <w:bookmarkEnd w:id="343"/>
      <w:bookmarkEnd w:id="344"/>
      <w:bookmarkEnd w:id="345"/>
      <w:bookmarkEnd w:id="346"/>
      <w:r>
        <w:rPr>
          <w:rFonts w:ascii="Arial" w:hAnsi="Arial" w:cs="Arial"/>
          <w:sz w:val="22"/>
          <w:szCs w:val="22"/>
        </w:rPr>
        <w:t xml:space="preserve">Con corte a 31 de diciembre 2019, el Gobierno nacional registró participación accionaria directa en 105 empresas, las cuales desarrollan una operación industrial o comercial en diferentes sectores de la economía, alcanzando un valor patrimonial contable ajustado por la participación que tiene la Nación cercano a los COP$ 79 billones, como se muestra en el </w:t>
      </w:r>
      <w:r>
        <w:rPr>
          <w:rFonts w:ascii="Arial" w:hAnsi="Arial" w:cs="Arial"/>
          <w:i/>
          <w:sz w:val="22"/>
          <w:szCs w:val="22"/>
        </w:rPr>
        <w:t>Gráfico 6</w:t>
      </w:r>
      <w:r>
        <w:rPr>
          <w:rFonts w:ascii="Arial" w:hAnsi="Arial" w:cs="Arial"/>
          <w:sz w:val="22"/>
          <w:szCs w:val="22"/>
        </w:rPr>
        <w:t xml:space="preserve">. </w:t>
      </w:r>
      <w:r>
        <w:rPr>
          <w:rFonts w:ascii="Arial" w:eastAsiaTheme="minorHAnsi" w:hAnsi="Arial" w:cs="Arial"/>
          <w:i/>
          <w:sz w:val="22"/>
          <w:szCs w:val="22"/>
          <w:lang w:eastAsia="en-US"/>
        </w:rPr>
        <w:t xml:space="preserve"> </w:t>
      </w:r>
    </w:p>
    <w:p w14:paraId="5ED4D27B" w14:textId="77777777" w:rsidR="00E90E78" w:rsidRDefault="00E90E78" w:rsidP="00E90E78">
      <w:pPr>
        <w:jc w:val="both"/>
        <w:rPr>
          <w:rFonts w:ascii="Arial" w:hAnsi="Arial" w:cs="Arial"/>
          <w:sz w:val="22"/>
          <w:szCs w:val="22"/>
        </w:rPr>
      </w:pPr>
    </w:p>
    <w:p w14:paraId="259BA435" w14:textId="2BDD26E9" w:rsidR="00E90E78" w:rsidRDefault="00E90E78" w:rsidP="00E90E78">
      <w:pPr>
        <w:ind w:left="142"/>
        <w:jc w:val="center"/>
        <w:rPr>
          <w:rFonts w:ascii="Arial" w:hAnsi="Arial" w:cs="Arial"/>
          <w:i/>
          <w:szCs w:val="22"/>
        </w:rPr>
      </w:pPr>
      <w:bookmarkStart w:id="347" w:name="_Toc43628049"/>
      <w:bookmarkStart w:id="348" w:name="_Toc45735400"/>
      <w:r>
        <w:rPr>
          <w:rFonts w:ascii="Arial" w:hAnsi="Arial" w:cs="Arial"/>
          <w:b/>
          <w:i/>
          <w:color w:val="3466CC"/>
          <w:szCs w:val="22"/>
        </w:rPr>
        <w:t xml:space="preserve">Gráfico </w:t>
      </w:r>
      <w:r>
        <w:fldChar w:fldCharType="begin"/>
      </w:r>
      <w:r>
        <w:rPr>
          <w:rFonts w:ascii="Arial" w:hAnsi="Arial" w:cs="Arial"/>
          <w:b/>
          <w:i/>
          <w:color w:val="3466CC"/>
          <w:szCs w:val="22"/>
        </w:rPr>
        <w:instrText xml:space="preserve"> SEQ Gráfico \* ARABIC </w:instrText>
      </w:r>
      <w:r>
        <w:fldChar w:fldCharType="separate"/>
      </w:r>
      <w:r w:rsidR="00904B03">
        <w:rPr>
          <w:rFonts w:ascii="Arial" w:hAnsi="Arial" w:cs="Arial"/>
          <w:b/>
          <w:i/>
          <w:noProof/>
          <w:color w:val="3466CC"/>
          <w:szCs w:val="22"/>
        </w:rPr>
        <w:t>6</w:t>
      </w:r>
      <w:r>
        <w:fldChar w:fldCharType="end"/>
      </w:r>
      <w:r>
        <w:rPr>
          <w:rFonts w:ascii="Arial" w:hAnsi="Arial" w:cs="Arial"/>
          <w:b/>
          <w:i/>
          <w:szCs w:val="22"/>
        </w:rPr>
        <w:t>:</w:t>
      </w:r>
      <w:r>
        <w:rPr>
          <w:rFonts w:ascii="Arial" w:hAnsi="Arial" w:cs="Arial"/>
          <w:i/>
          <w:szCs w:val="22"/>
        </w:rPr>
        <w:t xml:space="preserve"> Portafolio de empresas con participación del Gobierno nacional a 2019</w:t>
      </w:r>
      <w:r>
        <w:rPr>
          <w:rStyle w:val="Refdenotaalpie"/>
          <w:rFonts w:ascii="Arial" w:eastAsiaTheme="majorEastAsia" w:hAnsi="Arial"/>
          <w:i/>
          <w:szCs w:val="22"/>
        </w:rPr>
        <w:footnoteReference w:id="2"/>
      </w:r>
      <w:bookmarkEnd w:id="347"/>
      <w:bookmarkEnd w:id="348"/>
    </w:p>
    <w:p w14:paraId="5EF751D4" w14:textId="65B8046F" w:rsidR="00E90E78" w:rsidRDefault="00E90E78" w:rsidP="00E90E78">
      <w:pPr>
        <w:ind w:left="142"/>
        <w:jc w:val="both"/>
        <w:rPr>
          <w:rFonts w:ascii="Arial" w:eastAsiaTheme="minorHAnsi" w:hAnsi="Arial" w:cs="Arial"/>
          <w:sz w:val="22"/>
          <w:szCs w:val="22"/>
          <w:lang w:eastAsia="en-US"/>
        </w:rPr>
      </w:pPr>
      <w:r>
        <w:rPr>
          <w:noProof/>
          <w:lang w:val="es-CO" w:eastAsia="es-CO"/>
        </w:rPr>
        <w:drawing>
          <wp:anchor distT="0" distB="0" distL="114300" distR="114300" simplePos="0" relativeHeight="251914240" behindDoc="0" locked="0" layoutInCell="1" allowOverlap="1" wp14:anchorId="7F41A602" wp14:editId="5D036149">
            <wp:simplePos x="0" y="0"/>
            <wp:positionH relativeFrom="column">
              <wp:posOffset>1818005</wp:posOffset>
            </wp:positionH>
            <wp:positionV relativeFrom="paragraph">
              <wp:posOffset>412750</wp:posOffset>
            </wp:positionV>
            <wp:extent cx="281305" cy="281305"/>
            <wp:effectExtent l="0" t="0" r="4445" b="4445"/>
            <wp:wrapNone/>
            <wp:docPr id="188" name="Imagen 188" descr="Fáb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 7" descr="Fábric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1305" cy="281305"/>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s-CO" w:eastAsia="es-CO"/>
        </w:rPr>
        <mc:AlternateContent>
          <mc:Choice Requires="wps">
            <w:drawing>
              <wp:anchor distT="0" distB="0" distL="114300" distR="114300" simplePos="0" relativeHeight="251913216" behindDoc="0" locked="0" layoutInCell="1" allowOverlap="1" wp14:anchorId="148A971C" wp14:editId="541CACC0">
                <wp:simplePos x="0" y="0"/>
                <wp:positionH relativeFrom="column">
                  <wp:posOffset>1788795</wp:posOffset>
                </wp:positionH>
                <wp:positionV relativeFrom="paragraph">
                  <wp:posOffset>400685</wp:posOffset>
                </wp:positionV>
                <wp:extent cx="343535" cy="343535"/>
                <wp:effectExtent l="0" t="0" r="0" b="0"/>
                <wp:wrapNone/>
                <wp:docPr id="187" name="Elipse 187"/>
                <wp:cNvGraphicFramePr/>
                <a:graphic xmlns:a="http://schemas.openxmlformats.org/drawingml/2006/main">
                  <a:graphicData uri="http://schemas.microsoft.com/office/word/2010/wordprocessingShape">
                    <wps:wsp>
                      <wps:cNvSpPr/>
                      <wps:spPr>
                        <a:xfrm>
                          <a:off x="0" y="0"/>
                          <a:ext cx="343535" cy="34353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6AC26B" id="Elipse 187" o:spid="_x0000_s1026" style="position:absolute;margin-left:140.85pt;margin-top:31.55pt;width:27.05pt;height:27.0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" fillcolor="white [3212]" stroked="f" strokeweight="1pt">
                <v:stroke joinstyle="miter"/>
              </v:oval>
            </w:pict>
          </mc:Fallback>
        </mc:AlternateContent>
      </w:r>
      <w:r>
        <w:rPr>
          <w:noProof/>
          <w:lang w:val="es-CO" w:eastAsia="es-CO"/>
        </w:rPr>
        <mc:AlternateContent>
          <mc:Choice Requires="wps">
            <w:drawing>
              <wp:anchor distT="0" distB="0" distL="114300" distR="114300" simplePos="0" relativeHeight="251915264" behindDoc="0" locked="0" layoutInCell="1" allowOverlap="1" wp14:anchorId="23D3D4BB" wp14:editId="1E0AFC0A">
                <wp:simplePos x="0" y="0"/>
                <wp:positionH relativeFrom="column">
                  <wp:posOffset>1779270</wp:posOffset>
                </wp:positionH>
                <wp:positionV relativeFrom="paragraph">
                  <wp:posOffset>1508760</wp:posOffset>
                </wp:positionV>
                <wp:extent cx="343535" cy="343535"/>
                <wp:effectExtent l="0" t="0" r="0" b="0"/>
                <wp:wrapNone/>
                <wp:docPr id="186" name="Elipse 186"/>
                <wp:cNvGraphicFramePr/>
                <a:graphic xmlns:a="http://schemas.openxmlformats.org/drawingml/2006/main">
                  <a:graphicData uri="http://schemas.microsoft.com/office/word/2010/wordprocessingShape">
                    <wps:wsp>
                      <wps:cNvSpPr/>
                      <wps:spPr>
                        <a:xfrm>
                          <a:off x="0" y="0"/>
                          <a:ext cx="343535" cy="34353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98570B" id="Elipse 186" o:spid="_x0000_s1026" style="position:absolute;margin-left:140.1pt;margin-top:118.8pt;width:27.05pt;height:27.0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" fillcolor="white [3212]" stroked="f" strokeweight="1pt">
                <v:stroke joinstyle="miter"/>
              </v:oval>
            </w:pict>
          </mc:Fallback>
        </mc:AlternateContent>
      </w:r>
      <w:r>
        <w:rPr>
          <w:noProof/>
          <w:lang w:val="es-CO" w:eastAsia="es-CO"/>
        </w:rPr>
        <w:drawing>
          <wp:anchor distT="0" distB="0" distL="114300" distR="114300" simplePos="0" relativeHeight="251918336" behindDoc="0" locked="0" layoutInCell="1" allowOverlap="1" wp14:anchorId="1094CF52" wp14:editId="77E47D11">
            <wp:simplePos x="0" y="0"/>
            <wp:positionH relativeFrom="column">
              <wp:posOffset>1839595</wp:posOffset>
            </wp:positionH>
            <wp:positionV relativeFrom="paragraph">
              <wp:posOffset>2670175</wp:posOffset>
            </wp:positionV>
            <wp:extent cx="226060" cy="215265"/>
            <wp:effectExtent l="0" t="0" r="2540" b="0"/>
            <wp:wrapNone/>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l="11696" t="2" r="12791" b="11090"/>
                    <a:stretch>
                      <a:fillRect/>
                    </a:stretch>
                  </pic:blipFill>
                  <pic:spPr bwMode="auto">
                    <a:xfrm>
                      <a:off x="0" y="0"/>
                      <a:ext cx="226060" cy="215265"/>
                    </a:xfrm>
                    <a:prstGeom prst="rect">
                      <a:avLst/>
                    </a:prstGeom>
                    <a:noFill/>
                  </pic:spPr>
                </pic:pic>
              </a:graphicData>
            </a:graphic>
            <wp14:sizeRelH relativeFrom="page">
              <wp14:pctWidth>0</wp14:pctWidth>
            </wp14:sizeRelH>
            <wp14:sizeRelV relativeFrom="page">
              <wp14:pctHeight>0</wp14:pctHeight>
            </wp14:sizeRelV>
          </wp:anchor>
        </w:drawing>
      </w:r>
      <w:r>
        <w:rPr>
          <w:noProof/>
          <w:lang w:val="es-CO" w:eastAsia="es-CO"/>
        </w:rPr>
        <mc:AlternateContent>
          <mc:Choice Requires="wps">
            <w:drawing>
              <wp:anchor distT="0" distB="0" distL="114300" distR="114300" simplePos="0" relativeHeight="251916288" behindDoc="0" locked="0" layoutInCell="1" allowOverlap="1" wp14:anchorId="37E237E9" wp14:editId="681454D4">
                <wp:simplePos x="0" y="0"/>
                <wp:positionH relativeFrom="column">
                  <wp:posOffset>1776730</wp:posOffset>
                </wp:positionH>
                <wp:positionV relativeFrom="paragraph">
                  <wp:posOffset>2613025</wp:posOffset>
                </wp:positionV>
                <wp:extent cx="343535" cy="343535"/>
                <wp:effectExtent l="0" t="0" r="0" b="0"/>
                <wp:wrapNone/>
                <wp:docPr id="184" name="Elipse 184"/>
                <wp:cNvGraphicFramePr/>
                <a:graphic xmlns:a="http://schemas.openxmlformats.org/drawingml/2006/main">
                  <a:graphicData uri="http://schemas.microsoft.com/office/word/2010/wordprocessingShape">
                    <wps:wsp>
                      <wps:cNvSpPr/>
                      <wps:spPr>
                        <a:xfrm>
                          <a:off x="0" y="0"/>
                          <a:ext cx="343535" cy="34353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0EDD92" id="Elipse 184" o:spid="_x0000_s1026" style="position:absolute;margin-left:139.9pt;margin-top:205.75pt;width:27.05pt;height:27.0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" fillcolor="white [3212]" stroked="f" strokeweight="1pt">
                <v:stroke joinstyle="miter"/>
              </v:oval>
            </w:pict>
          </mc:Fallback>
        </mc:AlternateContent>
      </w:r>
      <w:r>
        <w:rPr>
          <w:noProof/>
          <w:lang w:val="es-CO" w:eastAsia="es-CO"/>
        </w:rPr>
        <mc:AlternateContent>
          <mc:Choice Requires="wps">
            <w:drawing>
              <wp:anchor distT="0" distB="0" distL="114300" distR="114300" simplePos="0" relativeHeight="251917312" behindDoc="0" locked="0" layoutInCell="1" allowOverlap="1" wp14:anchorId="7C87A52E" wp14:editId="5C4806C3">
                <wp:simplePos x="0" y="0"/>
                <wp:positionH relativeFrom="column">
                  <wp:posOffset>1887855</wp:posOffset>
                </wp:positionH>
                <wp:positionV relativeFrom="paragraph">
                  <wp:posOffset>1564005</wp:posOffset>
                </wp:positionV>
                <wp:extent cx="124460" cy="218440"/>
                <wp:effectExtent l="0" t="0" r="8890" b="0"/>
                <wp:wrapNone/>
                <wp:docPr id="181" name="Forma libre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460" cy="218440"/>
                        </a:xfrm>
                        <a:custGeom>
                          <a:avLst/>
                          <a:gdLst>
                            <a:gd name="T0" fmla="*/ 145 w 162"/>
                            <a:gd name="T1" fmla="*/ 250 h 309"/>
                            <a:gd name="T2" fmla="*/ 100 w 162"/>
                            <a:gd name="T3" fmla="*/ 304 h 309"/>
                            <a:gd name="T4" fmla="*/ 94 w 162"/>
                            <a:gd name="T5" fmla="*/ 309 h 309"/>
                            <a:gd name="T6" fmla="*/ 67 w 162"/>
                            <a:gd name="T7" fmla="*/ 308 h 309"/>
                            <a:gd name="T8" fmla="*/ 66 w 162"/>
                            <a:gd name="T9" fmla="*/ 274 h 309"/>
                            <a:gd name="T10" fmla="*/ 26 w 162"/>
                            <a:gd name="T11" fmla="*/ 260 h 309"/>
                            <a:gd name="T12" fmla="*/ 5 w 162"/>
                            <a:gd name="T13" fmla="*/ 246 h 309"/>
                            <a:gd name="T14" fmla="*/ 2 w 162"/>
                            <a:gd name="T15" fmla="*/ 236 h 309"/>
                            <a:gd name="T16" fmla="*/ 24 w 162"/>
                            <a:gd name="T17" fmla="*/ 210 h 309"/>
                            <a:gd name="T18" fmla="*/ 28 w 162"/>
                            <a:gd name="T19" fmla="*/ 212 h 309"/>
                            <a:gd name="T20" fmla="*/ 83 w 162"/>
                            <a:gd name="T21" fmla="*/ 235 h 309"/>
                            <a:gd name="T22" fmla="*/ 118 w 162"/>
                            <a:gd name="T23" fmla="*/ 206 h 309"/>
                            <a:gd name="T24" fmla="*/ 110 w 162"/>
                            <a:gd name="T25" fmla="*/ 190 h 309"/>
                            <a:gd name="T26" fmla="*/ 88 w 162"/>
                            <a:gd name="T27" fmla="*/ 178 h 309"/>
                            <a:gd name="T28" fmla="*/ 64 w 162"/>
                            <a:gd name="T29" fmla="*/ 168 h 309"/>
                            <a:gd name="T30" fmla="*/ 42 w 162"/>
                            <a:gd name="T31" fmla="*/ 158 h 309"/>
                            <a:gd name="T32" fmla="*/ 23 w 162"/>
                            <a:gd name="T33" fmla="*/ 145 h 309"/>
                            <a:gd name="T34" fmla="*/ 10 w 162"/>
                            <a:gd name="T35" fmla="*/ 126 h 309"/>
                            <a:gd name="T36" fmla="*/ 5 w 162"/>
                            <a:gd name="T37" fmla="*/ 101 h 309"/>
                            <a:gd name="T38" fmla="*/ 66 w 162"/>
                            <a:gd name="T39" fmla="*/ 36 h 309"/>
                            <a:gd name="T40" fmla="*/ 67 w 162"/>
                            <a:gd name="T41" fmla="*/ 1 h 309"/>
                            <a:gd name="T42" fmla="*/ 94 w 162"/>
                            <a:gd name="T43" fmla="*/ 0 h 309"/>
                            <a:gd name="T44" fmla="*/ 100 w 162"/>
                            <a:gd name="T45" fmla="*/ 5 h 309"/>
                            <a:gd name="T46" fmla="*/ 119 w 162"/>
                            <a:gd name="T47" fmla="*/ 40 h 309"/>
                            <a:gd name="T48" fmla="*/ 145 w 162"/>
                            <a:gd name="T49" fmla="*/ 52 h 309"/>
                            <a:gd name="T50" fmla="*/ 154 w 162"/>
                            <a:gd name="T51" fmla="*/ 59 h 309"/>
                            <a:gd name="T52" fmla="*/ 141 w 162"/>
                            <a:gd name="T53" fmla="*/ 91 h 309"/>
                            <a:gd name="T54" fmla="*/ 133 w 162"/>
                            <a:gd name="T55" fmla="*/ 93 h 309"/>
                            <a:gd name="T56" fmla="*/ 123 w 162"/>
                            <a:gd name="T57" fmla="*/ 86 h 309"/>
                            <a:gd name="T58" fmla="*/ 100 w 162"/>
                            <a:gd name="T59" fmla="*/ 76 h 309"/>
                            <a:gd name="T60" fmla="*/ 59 w 162"/>
                            <a:gd name="T61" fmla="*/ 81 h 309"/>
                            <a:gd name="T62" fmla="*/ 50 w 162"/>
                            <a:gd name="T63" fmla="*/ 109 h 309"/>
                            <a:gd name="T64" fmla="*/ 62 w 162"/>
                            <a:gd name="T65" fmla="*/ 122 h 309"/>
                            <a:gd name="T66" fmla="*/ 82 w 162"/>
                            <a:gd name="T67" fmla="*/ 132 h 309"/>
                            <a:gd name="T68" fmla="*/ 108 w 162"/>
                            <a:gd name="T69" fmla="*/ 142 h 309"/>
                            <a:gd name="T70" fmla="*/ 134 w 162"/>
                            <a:gd name="T71" fmla="*/ 155 h 309"/>
                            <a:gd name="T72" fmla="*/ 154 w 162"/>
                            <a:gd name="T73" fmla="*/ 175 h 309"/>
                            <a:gd name="T74" fmla="*/ 162 w 162"/>
                            <a:gd name="T75" fmla="*/ 204 h 3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2" h="309">
                              <a:moveTo>
                                <a:pt x="162" y="204"/>
                              </a:moveTo>
                              <a:cubicBezTo>
                                <a:pt x="162" y="222"/>
                                <a:pt x="156" y="237"/>
                                <a:pt x="145" y="250"/>
                              </a:cubicBezTo>
                              <a:cubicBezTo>
                                <a:pt x="133" y="263"/>
                                <a:pt x="118" y="271"/>
                                <a:pt x="100" y="274"/>
                              </a:cubicBezTo>
                              <a:cubicBezTo>
                                <a:pt x="100" y="304"/>
                                <a:pt x="100" y="304"/>
                                <a:pt x="100" y="304"/>
                              </a:cubicBezTo>
                              <a:cubicBezTo>
                                <a:pt x="100" y="305"/>
                                <a:pt x="99" y="307"/>
                                <a:pt x="98" y="308"/>
                              </a:cubicBezTo>
                              <a:cubicBezTo>
                                <a:pt x="97" y="309"/>
                                <a:pt x="96" y="309"/>
                                <a:pt x="94" y="309"/>
                              </a:cubicBezTo>
                              <a:cubicBezTo>
                                <a:pt x="71" y="309"/>
                                <a:pt x="71" y="309"/>
                                <a:pt x="71" y="309"/>
                              </a:cubicBezTo>
                              <a:cubicBezTo>
                                <a:pt x="70" y="309"/>
                                <a:pt x="68" y="309"/>
                                <a:pt x="67" y="308"/>
                              </a:cubicBezTo>
                              <a:cubicBezTo>
                                <a:pt x="66" y="307"/>
                                <a:pt x="66" y="305"/>
                                <a:pt x="66" y="304"/>
                              </a:cubicBezTo>
                              <a:cubicBezTo>
                                <a:pt x="66" y="274"/>
                                <a:pt x="66" y="274"/>
                                <a:pt x="66" y="274"/>
                              </a:cubicBezTo>
                              <a:cubicBezTo>
                                <a:pt x="58" y="272"/>
                                <a:pt x="51" y="271"/>
                                <a:pt x="43" y="268"/>
                              </a:cubicBezTo>
                              <a:cubicBezTo>
                                <a:pt x="36" y="266"/>
                                <a:pt x="31" y="263"/>
                                <a:pt x="26" y="260"/>
                              </a:cubicBezTo>
                              <a:cubicBezTo>
                                <a:pt x="21" y="258"/>
                                <a:pt x="17" y="255"/>
                                <a:pt x="13" y="252"/>
                              </a:cubicBezTo>
                              <a:cubicBezTo>
                                <a:pt x="9" y="249"/>
                                <a:pt x="7" y="247"/>
                                <a:pt x="5" y="246"/>
                              </a:cubicBezTo>
                              <a:cubicBezTo>
                                <a:pt x="4" y="244"/>
                                <a:pt x="3" y="243"/>
                                <a:pt x="2" y="243"/>
                              </a:cubicBezTo>
                              <a:cubicBezTo>
                                <a:pt x="0" y="240"/>
                                <a:pt x="0" y="238"/>
                                <a:pt x="2" y="236"/>
                              </a:cubicBezTo>
                              <a:cubicBezTo>
                                <a:pt x="20" y="212"/>
                                <a:pt x="20" y="212"/>
                                <a:pt x="20" y="212"/>
                              </a:cubicBezTo>
                              <a:cubicBezTo>
                                <a:pt x="20" y="211"/>
                                <a:pt x="22" y="210"/>
                                <a:pt x="24" y="210"/>
                              </a:cubicBezTo>
                              <a:cubicBezTo>
                                <a:pt x="25" y="210"/>
                                <a:pt x="27" y="210"/>
                                <a:pt x="28" y="212"/>
                              </a:cubicBezTo>
                              <a:cubicBezTo>
                                <a:pt x="28" y="212"/>
                                <a:pt x="28" y="212"/>
                                <a:pt x="28" y="212"/>
                              </a:cubicBezTo>
                              <a:cubicBezTo>
                                <a:pt x="41" y="223"/>
                                <a:pt x="55" y="231"/>
                                <a:pt x="70" y="234"/>
                              </a:cubicBezTo>
                              <a:cubicBezTo>
                                <a:pt x="74" y="235"/>
                                <a:pt x="79" y="235"/>
                                <a:pt x="83" y="235"/>
                              </a:cubicBezTo>
                              <a:cubicBezTo>
                                <a:pt x="92" y="235"/>
                                <a:pt x="100" y="233"/>
                                <a:pt x="107" y="228"/>
                              </a:cubicBezTo>
                              <a:cubicBezTo>
                                <a:pt x="114" y="223"/>
                                <a:pt x="118" y="216"/>
                                <a:pt x="118" y="206"/>
                              </a:cubicBezTo>
                              <a:cubicBezTo>
                                <a:pt x="118" y="203"/>
                                <a:pt x="117" y="200"/>
                                <a:pt x="115" y="197"/>
                              </a:cubicBezTo>
                              <a:cubicBezTo>
                                <a:pt x="114" y="194"/>
                                <a:pt x="112" y="192"/>
                                <a:pt x="110" y="190"/>
                              </a:cubicBezTo>
                              <a:cubicBezTo>
                                <a:pt x="108" y="188"/>
                                <a:pt x="104" y="186"/>
                                <a:pt x="100" y="184"/>
                              </a:cubicBezTo>
                              <a:cubicBezTo>
                                <a:pt x="95" y="181"/>
                                <a:pt x="91" y="179"/>
                                <a:pt x="88" y="178"/>
                              </a:cubicBezTo>
                              <a:cubicBezTo>
                                <a:pt x="85" y="177"/>
                                <a:pt x="81" y="175"/>
                                <a:pt x="74" y="172"/>
                              </a:cubicBezTo>
                              <a:cubicBezTo>
                                <a:pt x="70" y="171"/>
                                <a:pt x="66" y="169"/>
                                <a:pt x="64" y="168"/>
                              </a:cubicBezTo>
                              <a:cubicBezTo>
                                <a:pt x="61" y="167"/>
                                <a:pt x="58" y="166"/>
                                <a:pt x="53" y="164"/>
                              </a:cubicBezTo>
                              <a:cubicBezTo>
                                <a:pt x="49" y="162"/>
                                <a:pt x="45" y="160"/>
                                <a:pt x="42" y="158"/>
                              </a:cubicBezTo>
                              <a:cubicBezTo>
                                <a:pt x="40" y="157"/>
                                <a:pt x="36" y="155"/>
                                <a:pt x="33" y="152"/>
                              </a:cubicBezTo>
                              <a:cubicBezTo>
                                <a:pt x="29" y="150"/>
                                <a:pt x="26" y="147"/>
                                <a:pt x="23" y="145"/>
                              </a:cubicBezTo>
                              <a:cubicBezTo>
                                <a:pt x="21" y="142"/>
                                <a:pt x="18" y="140"/>
                                <a:pt x="16" y="136"/>
                              </a:cubicBezTo>
                              <a:cubicBezTo>
                                <a:pt x="13" y="133"/>
                                <a:pt x="11" y="130"/>
                                <a:pt x="10" y="126"/>
                              </a:cubicBezTo>
                              <a:cubicBezTo>
                                <a:pt x="8" y="123"/>
                                <a:pt x="7" y="119"/>
                                <a:pt x="6" y="115"/>
                              </a:cubicBezTo>
                              <a:cubicBezTo>
                                <a:pt x="5" y="110"/>
                                <a:pt x="5" y="106"/>
                                <a:pt x="5" y="101"/>
                              </a:cubicBezTo>
                              <a:cubicBezTo>
                                <a:pt x="5" y="85"/>
                                <a:pt x="10" y="71"/>
                                <a:pt x="21" y="59"/>
                              </a:cubicBezTo>
                              <a:cubicBezTo>
                                <a:pt x="33" y="47"/>
                                <a:pt x="47" y="40"/>
                                <a:pt x="66" y="36"/>
                              </a:cubicBezTo>
                              <a:cubicBezTo>
                                <a:pt x="66" y="5"/>
                                <a:pt x="66" y="5"/>
                                <a:pt x="66" y="5"/>
                              </a:cubicBezTo>
                              <a:cubicBezTo>
                                <a:pt x="66" y="4"/>
                                <a:pt x="66" y="2"/>
                                <a:pt x="67" y="1"/>
                              </a:cubicBezTo>
                              <a:cubicBezTo>
                                <a:pt x="68" y="0"/>
                                <a:pt x="70" y="0"/>
                                <a:pt x="71" y="0"/>
                              </a:cubicBezTo>
                              <a:cubicBezTo>
                                <a:pt x="94" y="0"/>
                                <a:pt x="94" y="0"/>
                                <a:pt x="94" y="0"/>
                              </a:cubicBezTo>
                              <a:cubicBezTo>
                                <a:pt x="96" y="0"/>
                                <a:pt x="97" y="0"/>
                                <a:pt x="98" y="1"/>
                              </a:cubicBezTo>
                              <a:cubicBezTo>
                                <a:pt x="99" y="2"/>
                                <a:pt x="100" y="4"/>
                                <a:pt x="100" y="5"/>
                              </a:cubicBezTo>
                              <a:cubicBezTo>
                                <a:pt x="100" y="36"/>
                                <a:pt x="100" y="36"/>
                                <a:pt x="100" y="36"/>
                              </a:cubicBezTo>
                              <a:cubicBezTo>
                                <a:pt x="106" y="36"/>
                                <a:pt x="113" y="38"/>
                                <a:pt x="119" y="40"/>
                              </a:cubicBezTo>
                              <a:cubicBezTo>
                                <a:pt x="125" y="42"/>
                                <a:pt x="130" y="43"/>
                                <a:pt x="134" y="45"/>
                              </a:cubicBezTo>
                              <a:cubicBezTo>
                                <a:pt x="138" y="47"/>
                                <a:pt x="142" y="49"/>
                                <a:pt x="145" y="52"/>
                              </a:cubicBezTo>
                              <a:cubicBezTo>
                                <a:pt x="148" y="54"/>
                                <a:pt x="151" y="56"/>
                                <a:pt x="152" y="57"/>
                              </a:cubicBezTo>
                              <a:cubicBezTo>
                                <a:pt x="153" y="58"/>
                                <a:pt x="154" y="59"/>
                                <a:pt x="154" y="59"/>
                              </a:cubicBezTo>
                              <a:cubicBezTo>
                                <a:pt x="156" y="61"/>
                                <a:pt x="157" y="64"/>
                                <a:pt x="155" y="66"/>
                              </a:cubicBezTo>
                              <a:cubicBezTo>
                                <a:pt x="141" y="91"/>
                                <a:pt x="141" y="91"/>
                                <a:pt x="141" y="91"/>
                              </a:cubicBezTo>
                              <a:cubicBezTo>
                                <a:pt x="140" y="93"/>
                                <a:pt x="139" y="94"/>
                                <a:pt x="137" y="94"/>
                              </a:cubicBezTo>
                              <a:cubicBezTo>
                                <a:pt x="136" y="94"/>
                                <a:pt x="134" y="94"/>
                                <a:pt x="133" y="93"/>
                              </a:cubicBezTo>
                              <a:cubicBezTo>
                                <a:pt x="132" y="92"/>
                                <a:pt x="131" y="92"/>
                                <a:pt x="130" y="91"/>
                              </a:cubicBezTo>
                              <a:cubicBezTo>
                                <a:pt x="129" y="90"/>
                                <a:pt x="126" y="88"/>
                                <a:pt x="123" y="86"/>
                              </a:cubicBezTo>
                              <a:cubicBezTo>
                                <a:pt x="120" y="84"/>
                                <a:pt x="117" y="82"/>
                                <a:pt x="113" y="80"/>
                              </a:cubicBezTo>
                              <a:cubicBezTo>
                                <a:pt x="110" y="79"/>
                                <a:pt x="105" y="77"/>
                                <a:pt x="100" y="76"/>
                              </a:cubicBezTo>
                              <a:cubicBezTo>
                                <a:pt x="95" y="75"/>
                                <a:pt x="90" y="74"/>
                                <a:pt x="86" y="74"/>
                              </a:cubicBezTo>
                              <a:cubicBezTo>
                                <a:pt x="75" y="74"/>
                                <a:pt x="66" y="76"/>
                                <a:pt x="59" y="81"/>
                              </a:cubicBezTo>
                              <a:cubicBezTo>
                                <a:pt x="52" y="86"/>
                                <a:pt x="48" y="93"/>
                                <a:pt x="48" y="101"/>
                              </a:cubicBezTo>
                              <a:cubicBezTo>
                                <a:pt x="48" y="104"/>
                                <a:pt x="49" y="106"/>
                                <a:pt x="50" y="109"/>
                              </a:cubicBezTo>
                              <a:cubicBezTo>
                                <a:pt x="51" y="111"/>
                                <a:pt x="53" y="114"/>
                                <a:pt x="55" y="116"/>
                              </a:cubicBezTo>
                              <a:cubicBezTo>
                                <a:pt x="57" y="118"/>
                                <a:pt x="60" y="120"/>
                                <a:pt x="62" y="122"/>
                              </a:cubicBezTo>
                              <a:cubicBezTo>
                                <a:pt x="64" y="123"/>
                                <a:pt x="67" y="125"/>
                                <a:pt x="71" y="127"/>
                              </a:cubicBezTo>
                              <a:cubicBezTo>
                                <a:pt x="76" y="129"/>
                                <a:pt x="79" y="131"/>
                                <a:pt x="82" y="132"/>
                              </a:cubicBezTo>
                              <a:cubicBezTo>
                                <a:pt x="85" y="133"/>
                                <a:pt x="89" y="134"/>
                                <a:pt x="94" y="137"/>
                              </a:cubicBezTo>
                              <a:cubicBezTo>
                                <a:pt x="100" y="139"/>
                                <a:pt x="105" y="141"/>
                                <a:pt x="108" y="142"/>
                              </a:cubicBezTo>
                              <a:cubicBezTo>
                                <a:pt x="111" y="143"/>
                                <a:pt x="116" y="145"/>
                                <a:pt x="121" y="148"/>
                              </a:cubicBezTo>
                              <a:cubicBezTo>
                                <a:pt x="127" y="151"/>
                                <a:pt x="131" y="153"/>
                                <a:pt x="134" y="155"/>
                              </a:cubicBezTo>
                              <a:cubicBezTo>
                                <a:pt x="137" y="158"/>
                                <a:pt x="141" y="160"/>
                                <a:pt x="145" y="164"/>
                              </a:cubicBezTo>
                              <a:cubicBezTo>
                                <a:pt x="149" y="168"/>
                                <a:pt x="152" y="171"/>
                                <a:pt x="154" y="175"/>
                              </a:cubicBezTo>
                              <a:cubicBezTo>
                                <a:pt x="156" y="179"/>
                                <a:pt x="158" y="183"/>
                                <a:pt x="160" y="188"/>
                              </a:cubicBezTo>
                              <a:cubicBezTo>
                                <a:pt x="161" y="193"/>
                                <a:pt x="162" y="199"/>
                                <a:pt x="162" y="204"/>
                              </a:cubicBezTo>
                              <a:close/>
                            </a:path>
                          </a:pathLst>
                        </a:custGeom>
                        <a:solidFill>
                          <a:srgbClr val="3366CC"/>
                        </a:solidFill>
                        <a:ln>
                          <a:noFill/>
                        </a:ln>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7AA2357A" id="Forma libre 181" o:spid="_x0000_s1026" style="position:absolute;margin-left:148.65pt;margin-top:123.15pt;width:9.8pt;height:17.2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2,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" path="m162,204v,18,-6,33,-17,46c133,263,118,271,100,274v,30,,30,,30c100,305,99,307,98,308v-1,1,-2,1,-4,1c71,309,71,309,71,309v-1,,-3,,-4,-1c66,307,66,305,66,304v,-30,,-30,,-30c58,272,51,271,43,268v-7,-2,-12,-5,-17,-8c21,258,17,255,13,252,9,249,7,247,5,246,4,244,3,243,2,243,,240,,238,2,236,20,212,20,212,20,212v,-1,2,-2,4,-2c25,210,27,210,28,212v,,,,,c41,223,55,231,70,234v4,1,9,1,13,1c92,235,100,233,107,228v7,-5,11,-12,11,-22c118,203,117,200,115,197v-1,-3,-3,-5,-5,-7c108,188,104,186,100,184v-5,-3,-9,-5,-12,-6c85,177,81,175,74,172v-4,-1,-8,-3,-10,-4c61,167,58,166,53,164v-4,-2,-8,-4,-11,-6c40,157,36,155,33,152v-4,-2,-7,-5,-10,-7c21,142,18,140,16,136v-3,-3,-5,-6,-6,-10c8,123,7,119,6,115,5,110,5,106,5,101,5,85,10,71,21,59,33,47,47,40,66,36,66,5,66,5,66,5v,-1,,-3,1,-4c68,,70,,71,,94,,94,,94,v2,,3,,4,1c99,2,100,4,100,5v,31,,31,,31c106,36,113,38,119,40v6,2,11,3,15,5c138,47,142,49,145,52v3,2,6,4,7,5c153,58,154,59,154,59v2,2,3,5,1,7c141,91,141,91,141,91v-1,2,-2,3,-4,3c136,94,134,94,133,93v-1,-1,-2,-1,-3,-2c129,90,126,88,123,86v-3,-2,-6,-4,-10,-6c110,79,105,77,100,76,95,75,90,74,86,74v-11,,-20,2,-27,7c52,86,48,93,48,101v,3,1,5,2,8c51,111,53,114,55,116v2,2,5,4,7,6c64,123,67,125,71,127v5,2,8,4,11,5c85,133,89,134,94,137v6,2,11,4,14,5c111,143,116,145,121,148v6,3,10,5,13,7c137,158,141,160,145,164v4,4,7,7,9,11c156,179,158,183,160,188v1,5,2,11,2,16xe" fillcolor="#36c" stroked="f">
                <v:path arrowok="t" o:connecttype="custom" o:connectlocs="111399,176731;76827,214905;72218,218440;51474,217733;50706,193698;19975,183801;3841,173904;1537,166834;18439,148454;21512,149868;63767,166128;90656,145627;84510,134316;67608,125833;49169,118763;32267,111694;17670,102504;7683,89073;3841,71399;50706,25449;51474,707;72218,0;76827,3535;91424,28277;111399,36760;118314,41709;108326,64330;102180,65744;94497,60796;76827,53726;45328,57261;38414,77055;47633,86245;62998,93314;82973,100383;102948,109573;118314,123712;124460,144213" o:connectangles="0,0,0,0,0,0,0,0,0,0,0,0,0,0,0,0,0,0,0,0,0,0,0,0,0,0,0,0,0,0,0,0,0,0,0,0,0,0"/>
              </v:shape>
            </w:pict>
          </mc:Fallback>
        </mc:AlternateContent>
      </w:r>
      <w:r>
        <w:rPr>
          <w:rFonts w:ascii="Arial" w:eastAsiaTheme="minorHAnsi" w:hAnsi="Arial" w:cs="Arial"/>
          <w:noProof/>
          <w:sz w:val="22"/>
          <w:szCs w:val="22"/>
          <w:lang w:val="es-CO" w:eastAsia="es-CO"/>
        </w:rPr>
        <w:drawing>
          <wp:inline distT="0" distB="0" distL="0" distR="0" wp14:anchorId="3FD800D4" wp14:editId="789A0B43">
            <wp:extent cx="5608955" cy="3384550"/>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08955" cy="3384550"/>
                    </a:xfrm>
                    <a:prstGeom prst="rect">
                      <a:avLst/>
                    </a:prstGeom>
                    <a:noFill/>
                    <a:ln>
                      <a:noFill/>
                    </a:ln>
                  </pic:spPr>
                </pic:pic>
              </a:graphicData>
            </a:graphic>
          </wp:inline>
        </w:drawing>
      </w:r>
    </w:p>
    <w:p w14:paraId="510B2448" w14:textId="77777777" w:rsidR="00E90E78" w:rsidRDefault="00E90E78" w:rsidP="00E90E78">
      <w:pPr>
        <w:ind w:left="142"/>
        <w:jc w:val="both"/>
        <w:rPr>
          <w:rFonts w:ascii="Arial" w:eastAsiaTheme="minorHAnsi" w:hAnsi="Arial" w:cs="Arial"/>
          <w:sz w:val="22"/>
          <w:szCs w:val="22"/>
          <w:lang w:eastAsia="en-US"/>
        </w:rPr>
      </w:pPr>
      <w:r>
        <w:rPr>
          <w:rFonts w:ascii="Arial" w:hAnsi="Arial" w:cs="Arial"/>
          <w:sz w:val="22"/>
          <w:szCs w:val="22"/>
        </w:rPr>
        <w:t>De estas 105 empresas, el Gobierno nacional cuenta con una participación mayoritaria en cuarenta (40) de ellas. Adicionalmente, cerca d</w:t>
      </w:r>
      <w:r>
        <w:rPr>
          <w:rFonts w:ascii="Arial" w:eastAsiaTheme="minorHAnsi" w:hAnsi="Arial" w:cs="Arial"/>
          <w:sz w:val="22"/>
          <w:szCs w:val="22"/>
          <w:lang w:eastAsia="en-US"/>
        </w:rPr>
        <w:t>el 87% del valor total del portafolio de participaciones accionarias de la Nación, se encuentra concentrado en participaciones del MHCP, y el restante 13% en otros ministerios.</w:t>
      </w:r>
    </w:p>
    <w:p w14:paraId="337BB812" w14:textId="77777777" w:rsidR="00E90E78" w:rsidRDefault="00E90E78" w:rsidP="00E90E78">
      <w:pPr>
        <w:jc w:val="both"/>
        <w:rPr>
          <w:rFonts w:ascii="Arial" w:hAnsi="Arial" w:cs="Arial"/>
          <w:sz w:val="22"/>
          <w:szCs w:val="22"/>
        </w:rPr>
      </w:pPr>
    </w:p>
    <w:p w14:paraId="2C51632E" w14:textId="77777777" w:rsidR="00E90E78" w:rsidRDefault="00E90E78" w:rsidP="00E90E78">
      <w:pPr>
        <w:ind w:left="142"/>
        <w:jc w:val="both"/>
        <w:rPr>
          <w:rFonts w:ascii="Arial" w:eastAsiaTheme="minorHAnsi" w:hAnsi="Arial" w:cs="Arial"/>
          <w:sz w:val="22"/>
          <w:szCs w:val="22"/>
          <w:lang w:eastAsia="en-US"/>
        </w:rPr>
      </w:pPr>
      <w:r>
        <w:rPr>
          <w:rFonts w:ascii="Arial" w:hAnsi="Arial" w:cs="Arial"/>
          <w:sz w:val="22"/>
          <w:szCs w:val="22"/>
        </w:rPr>
        <w:lastRenderedPageBreak/>
        <w:t>Por otra parte, y s</w:t>
      </w:r>
      <w:r>
        <w:rPr>
          <w:rFonts w:ascii="Arial" w:eastAsiaTheme="minorHAnsi" w:hAnsi="Arial" w:cs="Arial"/>
          <w:sz w:val="22"/>
          <w:szCs w:val="22"/>
          <w:lang w:eastAsia="en-US"/>
        </w:rPr>
        <w:t>i bien se registran 105 participaciones accionarias directas de propiedad del Gobierno nacional, la gestión de la DGPE se concentra en 30</w:t>
      </w:r>
      <w:r>
        <w:rPr>
          <w:rStyle w:val="Refdenotaalpie"/>
          <w:rFonts w:ascii="Arial" w:eastAsiaTheme="minorHAnsi" w:hAnsi="Arial"/>
          <w:sz w:val="22"/>
          <w:szCs w:val="22"/>
          <w:lang w:eastAsia="en-US"/>
        </w:rPr>
        <w:footnoteReference w:id="3"/>
      </w:r>
      <w:r>
        <w:rPr>
          <w:rFonts w:ascii="Arial" w:eastAsiaTheme="minorHAnsi" w:hAnsi="Arial" w:cs="Arial"/>
          <w:sz w:val="22"/>
          <w:szCs w:val="22"/>
          <w:lang w:eastAsia="en-US"/>
        </w:rPr>
        <w:t xml:space="preserve"> empresas en las cuales el MHCP es accionista, tiene la representación de la Nación en virtud de la Ley 819 de 2003 o es usufructuario. De estas 30 empresas, en 22 de ellas se tiene un porcentaje de participación mayoritaria, mientras en las 8 compañías restantes, se ostenta un porcentaje de participación minoritario inferior al 50%. </w:t>
      </w:r>
    </w:p>
    <w:p w14:paraId="4956B0FB" w14:textId="77777777" w:rsidR="00E90E78" w:rsidRDefault="00E90E78" w:rsidP="00E90E78">
      <w:pPr>
        <w:ind w:left="142"/>
        <w:jc w:val="both"/>
        <w:rPr>
          <w:rFonts w:ascii="Arial" w:hAnsi="Arial" w:cs="Arial"/>
          <w:sz w:val="22"/>
          <w:szCs w:val="22"/>
        </w:rPr>
      </w:pPr>
    </w:p>
    <w:p w14:paraId="1DD05BC9" w14:textId="77777777" w:rsidR="00E90E78" w:rsidRDefault="00E90E78" w:rsidP="00E90E78">
      <w:pPr>
        <w:ind w:left="142"/>
        <w:jc w:val="both"/>
        <w:rPr>
          <w:rFonts w:ascii="Arial" w:eastAsiaTheme="minorHAnsi" w:hAnsi="Arial" w:cs="Arial"/>
          <w:i/>
          <w:sz w:val="22"/>
          <w:szCs w:val="22"/>
          <w:lang w:eastAsia="en-US"/>
        </w:rPr>
      </w:pPr>
      <w:r>
        <w:rPr>
          <w:rFonts w:ascii="Arial" w:eastAsiaTheme="minorHAnsi" w:hAnsi="Arial" w:cs="Arial"/>
          <w:sz w:val="22"/>
          <w:szCs w:val="22"/>
          <w:lang w:eastAsia="en-US"/>
        </w:rPr>
        <w:t xml:space="preserve">A continuación, en el </w:t>
      </w:r>
      <w:r>
        <w:rPr>
          <w:rFonts w:ascii="Arial" w:eastAsiaTheme="minorHAnsi" w:hAnsi="Arial" w:cs="Arial"/>
          <w:i/>
          <w:sz w:val="22"/>
          <w:szCs w:val="22"/>
          <w:lang w:eastAsia="en-US"/>
        </w:rPr>
        <w:t>Gráfico 7</w:t>
      </w:r>
      <w:r>
        <w:rPr>
          <w:rFonts w:ascii="Arial" w:eastAsiaTheme="minorHAnsi" w:hAnsi="Arial" w:cs="Arial"/>
          <w:sz w:val="22"/>
          <w:szCs w:val="22"/>
          <w:lang w:eastAsia="en-US"/>
        </w:rPr>
        <w:t xml:space="preserve"> se presenta el resumen de las participaciones accionarias gestionadas por el MHCP en cada uno de los sectores, y de forma más exhaustiva en el </w:t>
      </w:r>
      <w:r>
        <w:rPr>
          <w:rFonts w:ascii="Arial" w:eastAsiaTheme="minorHAnsi" w:hAnsi="Arial" w:cs="Arial"/>
          <w:i/>
          <w:sz w:val="22"/>
          <w:szCs w:val="22"/>
          <w:lang w:eastAsia="en-US"/>
        </w:rPr>
        <w:t>Anexo 4.</w:t>
      </w:r>
    </w:p>
    <w:p w14:paraId="5D5DF640" w14:textId="77777777" w:rsidR="00E90E78" w:rsidRDefault="00E90E78" w:rsidP="00E90E78">
      <w:pPr>
        <w:jc w:val="center"/>
        <w:rPr>
          <w:rFonts w:ascii="Arial" w:hAnsi="Arial" w:cs="Arial"/>
          <w:b/>
          <w:i/>
          <w:szCs w:val="22"/>
        </w:rPr>
      </w:pPr>
    </w:p>
    <w:bookmarkStart w:id="349" w:name="_Toc45735401"/>
    <w:p w14:paraId="78BCD2FB" w14:textId="4FA06894" w:rsidR="00E90E78" w:rsidRDefault="00E90E78" w:rsidP="00E90E78">
      <w:pPr>
        <w:ind w:left="142"/>
        <w:jc w:val="center"/>
        <w:rPr>
          <w:rFonts w:ascii="Arial" w:hAnsi="Arial" w:cs="Arial"/>
          <w:i/>
          <w:szCs w:val="22"/>
        </w:rPr>
      </w:pPr>
      <w:r>
        <w:rPr>
          <w:noProof/>
          <w:lang w:val="es-CO" w:eastAsia="es-CO"/>
        </w:rPr>
        <mc:AlternateContent>
          <mc:Choice Requires="wpg">
            <w:drawing>
              <wp:anchor distT="0" distB="0" distL="114300" distR="114300" simplePos="0" relativeHeight="251926528" behindDoc="0" locked="0" layoutInCell="1" allowOverlap="1" wp14:anchorId="7AD8D71C" wp14:editId="033EA243">
                <wp:simplePos x="0" y="0"/>
                <wp:positionH relativeFrom="column">
                  <wp:posOffset>2283460</wp:posOffset>
                </wp:positionH>
                <wp:positionV relativeFrom="paragraph">
                  <wp:posOffset>1401445</wp:posOffset>
                </wp:positionV>
                <wp:extent cx="402590" cy="403225"/>
                <wp:effectExtent l="0" t="0" r="0" b="0"/>
                <wp:wrapNone/>
                <wp:docPr id="178" name="Grupo 178"/>
                <wp:cNvGraphicFramePr xmlns:a="http://schemas.openxmlformats.org/drawingml/2006/main"/>
                <a:graphic xmlns:a="http://schemas.openxmlformats.org/drawingml/2006/main">
                  <a:graphicData uri="http://schemas.microsoft.com/office/word/2010/wordprocessingGroup">
                    <wpg:wgp>
                      <wpg:cNvGrpSpPr/>
                      <wpg:grpSpPr>
                        <a:xfrm>
                          <a:off x="0" y="0"/>
                          <a:ext cx="401955" cy="403225"/>
                          <a:chOff x="0" y="0"/>
                          <a:chExt cx="595010" cy="596852"/>
                        </a:xfrm>
                      </wpg:grpSpPr>
                      <wps:wsp>
                        <wps:cNvPr id="182" name="Freeform 44"/>
                        <wps:cNvSpPr>
                          <a:spLocks noChangeArrowheads="1"/>
                        </wps:cNvSpPr>
                        <wps:spPr bwMode="white">
                          <a:xfrm>
                            <a:off x="0" y="0"/>
                            <a:ext cx="595010" cy="596852"/>
                          </a:xfrm>
                          <a:custGeom>
                            <a:avLst/>
                            <a:gdLst>
                              <a:gd name="T0" fmla="*/ 254 w 1426"/>
                              <a:gd name="T1" fmla="*/ 1172 h 1427"/>
                              <a:gd name="T2" fmla="*/ 254 w 1426"/>
                              <a:gd name="T3" fmla="*/ 1172 h 1427"/>
                              <a:gd name="T4" fmla="*/ 1172 w 1426"/>
                              <a:gd name="T5" fmla="*/ 1172 h 1427"/>
                              <a:gd name="T6" fmla="*/ 1172 w 1426"/>
                              <a:gd name="T7" fmla="*/ 1172 h 1427"/>
                              <a:gd name="T8" fmla="*/ 1172 w 1426"/>
                              <a:gd name="T9" fmla="*/ 253 h 1427"/>
                              <a:gd name="T10" fmla="*/ 1172 w 1426"/>
                              <a:gd name="T11" fmla="*/ 253 h 1427"/>
                              <a:gd name="T12" fmla="*/ 254 w 1426"/>
                              <a:gd name="T13" fmla="*/ 253 h 1427"/>
                              <a:gd name="T14" fmla="*/ 254 w 1426"/>
                              <a:gd name="T15" fmla="*/ 253 h 1427"/>
                              <a:gd name="T16" fmla="*/ 254 w 1426"/>
                              <a:gd name="T17" fmla="*/ 1172 h 14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26" h="1427">
                                <a:moveTo>
                                  <a:pt x="254" y="1172"/>
                                </a:moveTo>
                                <a:lnTo>
                                  <a:pt x="254" y="1172"/>
                                </a:lnTo>
                                <a:cubicBezTo>
                                  <a:pt x="507" y="1426"/>
                                  <a:pt x="918" y="1426"/>
                                  <a:pt x="1172" y="1172"/>
                                </a:cubicBezTo>
                                <a:lnTo>
                                  <a:pt x="1172" y="1172"/>
                                </a:lnTo>
                                <a:cubicBezTo>
                                  <a:pt x="1425" y="918"/>
                                  <a:pt x="1425" y="507"/>
                                  <a:pt x="1172" y="253"/>
                                </a:cubicBezTo>
                                <a:lnTo>
                                  <a:pt x="1172" y="253"/>
                                </a:lnTo>
                                <a:cubicBezTo>
                                  <a:pt x="918" y="0"/>
                                  <a:pt x="507" y="0"/>
                                  <a:pt x="254" y="253"/>
                                </a:cubicBezTo>
                                <a:lnTo>
                                  <a:pt x="254" y="253"/>
                                </a:lnTo>
                                <a:cubicBezTo>
                                  <a:pt x="0" y="507"/>
                                  <a:pt x="0" y="918"/>
                                  <a:pt x="254" y="1172"/>
                                </a:cubicBezTo>
                              </a:path>
                            </a:pathLst>
                          </a:custGeom>
                          <a:noFill/>
                          <a:ln>
                            <a:noFill/>
                          </a:ln>
                          <a:effectLst/>
                          <a:extLst>
                            <a:ext uri="{91240B29-F687-4F45-9708-019B960494DF}">
                              <a14:hiddenLine xmlns:a14="http://schemas.microsoft.com/office/drawing/2010/main" w="9525" cap="flat">
                                <a:solidFill>
                                  <a:srgbClr val="808080"/>
                                </a:solidFill>
                                <a:bevel/>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wrap="none" anchor="ctr"/>
                      </wps:wsp>
                      <wps:wsp>
                        <wps:cNvPr id="183" name="Freeform 45"/>
                        <wps:cNvSpPr>
                          <a:spLocks/>
                        </wps:cNvSpPr>
                        <wps:spPr bwMode="auto">
                          <a:xfrm>
                            <a:off x="174736" y="130432"/>
                            <a:ext cx="242589" cy="364772"/>
                          </a:xfrm>
                          <a:custGeom>
                            <a:avLst/>
                            <a:gdLst>
                              <a:gd name="T0" fmla="*/ 145 w 162"/>
                              <a:gd name="T1" fmla="*/ 250 h 309"/>
                              <a:gd name="T2" fmla="*/ 100 w 162"/>
                              <a:gd name="T3" fmla="*/ 304 h 309"/>
                              <a:gd name="T4" fmla="*/ 94 w 162"/>
                              <a:gd name="T5" fmla="*/ 309 h 309"/>
                              <a:gd name="T6" fmla="*/ 67 w 162"/>
                              <a:gd name="T7" fmla="*/ 308 h 309"/>
                              <a:gd name="T8" fmla="*/ 66 w 162"/>
                              <a:gd name="T9" fmla="*/ 274 h 309"/>
                              <a:gd name="T10" fmla="*/ 26 w 162"/>
                              <a:gd name="T11" fmla="*/ 260 h 309"/>
                              <a:gd name="T12" fmla="*/ 5 w 162"/>
                              <a:gd name="T13" fmla="*/ 246 h 309"/>
                              <a:gd name="T14" fmla="*/ 2 w 162"/>
                              <a:gd name="T15" fmla="*/ 236 h 309"/>
                              <a:gd name="T16" fmla="*/ 24 w 162"/>
                              <a:gd name="T17" fmla="*/ 210 h 309"/>
                              <a:gd name="T18" fmla="*/ 28 w 162"/>
                              <a:gd name="T19" fmla="*/ 212 h 309"/>
                              <a:gd name="T20" fmla="*/ 83 w 162"/>
                              <a:gd name="T21" fmla="*/ 235 h 309"/>
                              <a:gd name="T22" fmla="*/ 118 w 162"/>
                              <a:gd name="T23" fmla="*/ 206 h 309"/>
                              <a:gd name="T24" fmla="*/ 110 w 162"/>
                              <a:gd name="T25" fmla="*/ 190 h 309"/>
                              <a:gd name="T26" fmla="*/ 88 w 162"/>
                              <a:gd name="T27" fmla="*/ 178 h 309"/>
                              <a:gd name="T28" fmla="*/ 64 w 162"/>
                              <a:gd name="T29" fmla="*/ 168 h 309"/>
                              <a:gd name="T30" fmla="*/ 42 w 162"/>
                              <a:gd name="T31" fmla="*/ 158 h 309"/>
                              <a:gd name="T32" fmla="*/ 23 w 162"/>
                              <a:gd name="T33" fmla="*/ 145 h 309"/>
                              <a:gd name="T34" fmla="*/ 10 w 162"/>
                              <a:gd name="T35" fmla="*/ 126 h 309"/>
                              <a:gd name="T36" fmla="*/ 5 w 162"/>
                              <a:gd name="T37" fmla="*/ 101 h 309"/>
                              <a:gd name="T38" fmla="*/ 66 w 162"/>
                              <a:gd name="T39" fmla="*/ 36 h 309"/>
                              <a:gd name="T40" fmla="*/ 67 w 162"/>
                              <a:gd name="T41" fmla="*/ 1 h 309"/>
                              <a:gd name="T42" fmla="*/ 94 w 162"/>
                              <a:gd name="T43" fmla="*/ 0 h 309"/>
                              <a:gd name="T44" fmla="*/ 100 w 162"/>
                              <a:gd name="T45" fmla="*/ 5 h 309"/>
                              <a:gd name="T46" fmla="*/ 119 w 162"/>
                              <a:gd name="T47" fmla="*/ 40 h 309"/>
                              <a:gd name="T48" fmla="*/ 145 w 162"/>
                              <a:gd name="T49" fmla="*/ 52 h 309"/>
                              <a:gd name="T50" fmla="*/ 154 w 162"/>
                              <a:gd name="T51" fmla="*/ 59 h 309"/>
                              <a:gd name="T52" fmla="*/ 141 w 162"/>
                              <a:gd name="T53" fmla="*/ 91 h 309"/>
                              <a:gd name="T54" fmla="*/ 133 w 162"/>
                              <a:gd name="T55" fmla="*/ 93 h 309"/>
                              <a:gd name="T56" fmla="*/ 123 w 162"/>
                              <a:gd name="T57" fmla="*/ 86 h 309"/>
                              <a:gd name="T58" fmla="*/ 100 w 162"/>
                              <a:gd name="T59" fmla="*/ 76 h 309"/>
                              <a:gd name="T60" fmla="*/ 59 w 162"/>
                              <a:gd name="T61" fmla="*/ 81 h 309"/>
                              <a:gd name="T62" fmla="*/ 50 w 162"/>
                              <a:gd name="T63" fmla="*/ 109 h 309"/>
                              <a:gd name="T64" fmla="*/ 62 w 162"/>
                              <a:gd name="T65" fmla="*/ 122 h 309"/>
                              <a:gd name="T66" fmla="*/ 82 w 162"/>
                              <a:gd name="T67" fmla="*/ 132 h 309"/>
                              <a:gd name="T68" fmla="*/ 108 w 162"/>
                              <a:gd name="T69" fmla="*/ 142 h 309"/>
                              <a:gd name="T70" fmla="*/ 134 w 162"/>
                              <a:gd name="T71" fmla="*/ 155 h 309"/>
                              <a:gd name="T72" fmla="*/ 154 w 162"/>
                              <a:gd name="T73" fmla="*/ 175 h 309"/>
                              <a:gd name="T74" fmla="*/ 162 w 162"/>
                              <a:gd name="T75" fmla="*/ 204 h 3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2" h="309">
                                <a:moveTo>
                                  <a:pt x="162" y="204"/>
                                </a:moveTo>
                                <a:cubicBezTo>
                                  <a:pt x="162" y="222"/>
                                  <a:pt x="156" y="237"/>
                                  <a:pt x="145" y="250"/>
                                </a:cubicBezTo>
                                <a:cubicBezTo>
                                  <a:pt x="133" y="263"/>
                                  <a:pt x="118" y="271"/>
                                  <a:pt x="100" y="274"/>
                                </a:cubicBezTo>
                                <a:cubicBezTo>
                                  <a:pt x="100" y="304"/>
                                  <a:pt x="100" y="304"/>
                                  <a:pt x="100" y="304"/>
                                </a:cubicBezTo>
                                <a:cubicBezTo>
                                  <a:pt x="100" y="305"/>
                                  <a:pt x="99" y="307"/>
                                  <a:pt x="98" y="308"/>
                                </a:cubicBezTo>
                                <a:cubicBezTo>
                                  <a:pt x="97" y="309"/>
                                  <a:pt x="96" y="309"/>
                                  <a:pt x="94" y="309"/>
                                </a:cubicBezTo>
                                <a:cubicBezTo>
                                  <a:pt x="71" y="309"/>
                                  <a:pt x="71" y="309"/>
                                  <a:pt x="71" y="309"/>
                                </a:cubicBezTo>
                                <a:cubicBezTo>
                                  <a:pt x="70" y="309"/>
                                  <a:pt x="68" y="309"/>
                                  <a:pt x="67" y="308"/>
                                </a:cubicBezTo>
                                <a:cubicBezTo>
                                  <a:pt x="66" y="307"/>
                                  <a:pt x="66" y="305"/>
                                  <a:pt x="66" y="304"/>
                                </a:cubicBezTo>
                                <a:cubicBezTo>
                                  <a:pt x="66" y="274"/>
                                  <a:pt x="66" y="274"/>
                                  <a:pt x="66" y="274"/>
                                </a:cubicBezTo>
                                <a:cubicBezTo>
                                  <a:pt x="58" y="272"/>
                                  <a:pt x="51" y="271"/>
                                  <a:pt x="43" y="268"/>
                                </a:cubicBezTo>
                                <a:cubicBezTo>
                                  <a:pt x="36" y="266"/>
                                  <a:pt x="31" y="263"/>
                                  <a:pt x="26" y="260"/>
                                </a:cubicBezTo>
                                <a:cubicBezTo>
                                  <a:pt x="21" y="258"/>
                                  <a:pt x="17" y="255"/>
                                  <a:pt x="13" y="252"/>
                                </a:cubicBezTo>
                                <a:cubicBezTo>
                                  <a:pt x="9" y="249"/>
                                  <a:pt x="7" y="247"/>
                                  <a:pt x="5" y="246"/>
                                </a:cubicBezTo>
                                <a:cubicBezTo>
                                  <a:pt x="4" y="244"/>
                                  <a:pt x="3" y="243"/>
                                  <a:pt x="2" y="243"/>
                                </a:cubicBezTo>
                                <a:cubicBezTo>
                                  <a:pt x="0" y="240"/>
                                  <a:pt x="0" y="238"/>
                                  <a:pt x="2" y="236"/>
                                </a:cubicBezTo>
                                <a:cubicBezTo>
                                  <a:pt x="20" y="212"/>
                                  <a:pt x="20" y="212"/>
                                  <a:pt x="20" y="212"/>
                                </a:cubicBezTo>
                                <a:cubicBezTo>
                                  <a:pt x="20" y="211"/>
                                  <a:pt x="22" y="210"/>
                                  <a:pt x="24" y="210"/>
                                </a:cubicBezTo>
                                <a:cubicBezTo>
                                  <a:pt x="25" y="210"/>
                                  <a:pt x="27" y="210"/>
                                  <a:pt x="28" y="212"/>
                                </a:cubicBezTo>
                                <a:cubicBezTo>
                                  <a:pt x="28" y="212"/>
                                  <a:pt x="28" y="212"/>
                                  <a:pt x="28" y="212"/>
                                </a:cubicBezTo>
                                <a:cubicBezTo>
                                  <a:pt x="41" y="223"/>
                                  <a:pt x="55" y="231"/>
                                  <a:pt x="70" y="234"/>
                                </a:cubicBezTo>
                                <a:cubicBezTo>
                                  <a:pt x="74" y="235"/>
                                  <a:pt x="79" y="235"/>
                                  <a:pt x="83" y="235"/>
                                </a:cubicBezTo>
                                <a:cubicBezTo>
                                  <a:pt x="92" y="235"/>
                                  <a:pt x="100" y="233"/>
                                  <a:pt x="107" y="228"/>
                                </a:cubicBezTo>
                                <a:cubicBezTo>
                                  <a:pt x="114" y="223"/>
                                  <a:pt x="118" y="216"/>
                                  <a:pt x="118" y="206"/>
                                </a:cubicBezTo>
                                <a:cubicBezTo>
                                  <a:pt x="118" y="203"/>
                                  <a:pt x="117" y="200"/>
                                  <a:pt x="115" y="197"/>
                                </a:cubicBezTo>
                                <a:cubicBezTo>
                                  <a:pt x="114" y="194"/>
                                  <a:pt x="112" y="192"/>
                                  <a:pt x="110" y="190"/>
                                </a:cubicBezTo>
                                <a:cubicBezTo>
                                  <a:pt x="108" y="188"/>
                                  <a:pt x="104" y="186"/>
                                  <a:pt x="100" y="184"/>
                                </a:cubicBezTo>
                                <a:cubicBezTo>
                                  <a:pt x="95" y="181"/>
                                  <a:pt x="91" y="179"/>
                                  <a:pt x="88" y="178"/>
                                </a:cubicBezTo>
                                <a:cubicBezTo>
                                  <a:pt x="85" y="177"/>
                                  <a:pt x="81" y="175"/>
                                  <a:pt x="74" y="172"/>
                                </a:cubicBezTo>
                                <a:cubicBezTo>
                                  <a:pt x="70" y="171"/>
                                  <a:pt x="66" y="169"/>
                                  <a:pt x="64" y="168"/>
                                </a:cubicBezTo>
                                <a:cubicBezTo>
                                  <a:pt x="61" y="167"/>
                                  <a:pt x="58" y="166"/>
                                  <a:pt x="53" y="164"/>
                                </a:cubicBezTo>
                                <a:cubicBezTo>
                                  <a:pt x="49" y="162"/>
                                  <a:pt x="45" y="160"/>
                                  <a:pt x="42" y="158"/>
                                </a:cubicBezTo>
                                <a:cubicBezTo>
                                  <a:pt x="40" y="157"/>
                                  <a:pt x="36" y="155"/>
                                  <a:pt x="33" y="152"/>
                                </a:cubicBezTo>
                                <a:cubicBezTo>
                                  <a:pt x="29" y="150"/>
                                  <a:pt x="26" y="147"/>
                                  <a:pt x="23" y="145"/>
                                </a:cubicBezTo>
                                <a:cubicBezTo>
                                  <a:pt x="21" y="142"/>
                                  <a:pt x="18" y="140"/>
                                  <a:pt x="16" y="136"/>
                                </a:cubicBezTo>
                                <a:cubicBezTo>
                                  <a:pt x="13" y="133"/>
                                  <a:pt x="11" y="130"/>
                                  <a:pt x="10" y="126"/>
                                </a:cubicBezTo>
                                <a:cubicBezTo>
                                  <a:pt x="8" y="123"/>
                                  <a:pt x="7" y="119"/>
                                  <a:pt x="6" y="115"/>
                                </a:cubicBezTo>
                                <a:cubicBezTo>
                                  <a:pt x="5" y="110"/>
                                  <a:pt x="5" y="106"/>
                                  <a:pt x="5" y="101"/>
                                </a:cubicBezTo>
                                <a:cubicBezTo>
                                  <a:pt x="5" y="85"/>
                                  <a:pt x="10" y="71"/>
                                  <a:pt x="21" y="59"/>
                                </a:cubicBezTo>
                                <a:cubicBezTo>
                                  <a:pt x="33" y="47"/>
                                  <a:pt x="47" y="40"/>
                                  <a:pt x="66" y="36"/>
                                </a:cubicBezTo>
                                <a:cubicBezTo>
                                  <a:pt x="66" y="5"/>
                                  <a:pt x="66" y="5"/>
                                  <a:pt x="66" y="5"/>
                                </a:cubicBezTo>
                                <a:cubicBezTo>
                                  <a:pt x="66" y="4"/>
                                  <a:pt x="66" y="2"/>
                                  <a:pt x="67" y="1"/>
                                </a:cubicBezTo>
                                <a:cubicBezTo>
                                  <a:pt x="68" y="0"/>
                                  <a:pt x="70" y="0"/>
                                  <a:pt x="71" y="0"/>
                                </a:cubicBezTo>
                                <a:cubicBezTo>
                                  <a:pt x="94" y="0"/>
                                  <a:pt x="94" y="0"/>
                                  <a:pt x="94" y="0"/>
                                </a:cubicBezTo>
                                <a:cubicBezTo>
                                  <a:pt x="96" y="0"/>
                                  <a:pt x="97" y="0"/>
                                  <a:pt x="98" y="1"/>
                                </a:cubicBezTo>
                                <a:cubicBezTo>
                                  <a:pt x="99" y="2"/>
                                  <a:pt x="100" y="4"/>
                                  <a:pt x="100" y="5"/>
                                </a:cubicBezTo>
                                <a:cubicBezTo>
                                  <a:pt x="100" y="36"/>
                                  <a:pt x="100" y="36"/>
                                  <a:pt x="100" y="36"/>
                                </a:cubicBezTo>
                                <a:cubicBezTo>
                                  <a:pt x="106" y="36"/>
                                  <a:pt x="113" y="38"/>
                                  <a:pt x="119" y="40"/>
                                </a:cubicBezTo>
                                <a:cubicBezTo>
                                  <a:pt x="125" y="42"/>
                                  <a:pt x="130" y="43"/>
                                  <a:pt x="134" y="45"/>
                                </a:cubicBezTo>
                                <a:cubicBezTo>
                                  <a:pt x="138" y="47"/>
                                  <a:pt x="142" y="49"/>
                                  <a:pt x="145" y="52"/>
                                </a:cubicBezTo>
                                <a:cubicBezTo>
                                  <a:pt x="148" y="54"/>
                                  <a:pt x="151" y="56"/>
                                  <a:pt x="152" y="57"/>
                                </a:cubicBezTo>
                                <a:cubicBezTo>
                                  <a:pt x="153" y="58"/>
                                  <a:pt x="154" y="59"/>
                                  <a:pt x="154" y="59"/>
                                </a:cubicBezTo>
                                <a:cubicBezTo>
                                  <a:pt x="156" y="61"/>
                                  <a:pt x="157" y="64"/>
                                  <a:pt x="155" y="66"/>
                                </a:cubicBezTo>
                                <a:cubicBezTo>
                                  <a:pt x="141" y="91"/>
                                  <a:pt x="141" y="91"/>
                                  <a:pt x="141" y="91"/>
                                </a:cubicBezTo>
                                <a:cubicBezTo>
                                  <a:pt x="140" y="93"/>
                                  <a:pt x="139" y="94"/>
                                  <a:pt x="137" y="94"/>
                                </a:cubicBezTo>
                                <a:cubicBezTo>
                                  <a:pt x="136" y="94"/>
                                  <a:pt x="134" y="94"/>
                                  <a:pt x="133" y="93"/>
                                </a:cubicBezTo>
                                <a:cubicBezTo>
                                  <a:pt x="132" y="92"/>
                                  <a:pt x="131" y="92"/>
                                  <a:pt x="130" y="91"/>
                                </a:cubicBezTo>
                                <a:cubicBezTo>
                                  <a:pt x="129" y="90"/>
                                  <a:pt x="126" y="88"/>
                                  <a:pt x="123" y="86"/>
                                </a:cubicBezTo>
                                <a:cubicBezTo>
                                  <a:pt x="120" y="84"/>
                                  <a:pt x="117" y="82"/>
                                  <a:pt x="113" y="80"/>
                                </a:cubicBezTo>
                                <a:cubicBezTo>
                                  <a:pt x="110" y="79"/>
                                  <a:pt x="105" y="77"/>
                                  <a:pt x="100" y="76"/>
                                </a:cubicBezTo>
                                <a:cubicBezTo>
                                  <a:pt x="95" y="75"/>
                                  <a:pt x="90" y="74"/>
                                  <a:pt x="86" y="74"/>
                                </a:cubicBezTo>
                                <a:cubicBezTo>
                                  <a:pt x="75" y="74"/>
                                  <a:pt x="66" y="76"/>
                                  <a:pt x="59" y="81"/>
                                </a:cubicBezTo>
                                <a:cubicBezTo>
                                  <a:pt x="52" y="86"/>
                                  <a:pt x="48" y="93"/>
                                  <a:pt x="48" y="101"/>
                                </a:cubicBezTo>
                                <a:cubicBezTo>
                                  <a:pt x="48" y="104"/>
                                  <a:pt x="49" y="106"/>
                                  <a:pt x="50" y="109"/>
                                </a:cubicBezTo>
                                <a:cubicBezTo>
                                  <a:pt x="51" y="111"/>
                                  <a:pt x="53" y="114"/>
                                  <a:pt x="55" y="116"/>
                                </a:cubicBezTo>
                                <a:cubicBezTo>
                                  <a:pt x="57" y="118"/>
                                  <a:pt x="60" y="120"/>
                                  <a:pt x="62" y="122"/>
                                </a:cubicBezTo>
                                <a:cubicBezTo>
                                  <a:pt x="64" y="123"/>
                                  <a:pt x="67" y="125"/>
                                  <a:pt x="71" y="127"/>
                                </a:cubicBezTo>
                                <a:cubicBezTo>
                                  <a:pt x="76" y="129"/>
                                  <a:pt x="79" y="131"/>
                                  <a:pt x="82" y="132"/>
                                </a:cubicBezTo>
                                <a:cubicBezTo>
                                  <a:pt x="85" y="133"/>
                                  <a:pt x="89" y="134"/>
                                  <a:pt x="94" y="137"/>
                                </a:cubicBezTo>
                                <a:cubicBezTo>
                                  <a:pt x="100" y="139"/>
                                  <a:pt x="105" y="141"/>
                                  <a:pt x="108" y="142"/>
                                </a:cubicBezTo>
                                <a:cubicBezTo>
                                  <a:pt x="111" y="143"/>
                                  <a:pt x="116" y="145"/>
                                  <a:pt x="121" y="148"/>
                                </a:cubicBezTo>
                                <a:cubicBezTo>
                                  <a:pt x="127" y="151"/>
                                  <a:pt x="131" y="153"/>
                                  <a:pt x="134" y="155"/>
                                </a:cubicBezTo>
                                <a:cubicBezTo>
                                  <a:pt x="137" y="158"/>
                                  <a:pt x="141" y="160"/>
                                  <a:pt x="145" y="164"/>
                                </a:cubicBezTo>
                                <a:cubicBezTo>
                                  <a:pt x="149" y="168"/>
                                  <a:pt x="152" y="171"/>
                                  <a:pt x="154" y="175"/>
                                </a:cubicBezTo>
                                <a:cubicBezTo>
                                  <a:pt x="156" y="179"/>
                                  <a:pt x="158" y="183"/>
                                  <a:pt x="160" y="188"/>
                                </a:cubicBezTo>
                                <a:cubicBezTo>
                                  <a:pt x="161" y="193"/>
                                  <a:pt x="162" y="199"/>
                                  <a:pt x="162" y="204"/>
                                </a:cubicBezTo>
                                <a:close/>
                              </a:path>
                            </a:pathLst>
                          </a:custGeom>
                          <a:solidFill>
                            <a:srgbClr val="3366CC"/>
                          </a:solidFill>
                          <a:ln>
                            <a:noFill/>
                          </a:ln>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DBB86D4" id="Grupo 178" o:spid="_x0000_s1026" style="position:absolute;margin-left:179.8pt;margin-top:110.35pt;width:31.7pt;height:31.75pt;z-index:251926528;mso-width-relative:margin;mso-height-relative:margin" coordsize="5950,5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">
                <v:shape id="Freeform 44" o:spid="_x0000_s1027" style="position:absolute;width:5950;height:5968;visibility:visible;mso-wrap-style:none;v-text-anchor:middle" coordsize="1426,1427" o:bwmode="whit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" path="m254,1172r,c507,1426,918,1426,1172,1172r,c1425,918,1425,507,1172,253r,c918,,507,,254,253r,c,507,,918,254,1172e" filled="f" stroked="f" strokecolor="gray">
                  <v:stroke joinstyle="bevel"/>
                  <v:path o:connecttype="custom" o:connectlocs="105984,490197;105984,490197;489026,490197;489026,490197;489026,105819;489026,105819;105984,105819;105984,105819;105984,490197" o:connectangles="0,0,0,0,0,0,0,0,0"/>
                </v:shape>
                <v:shape id="Freeform 45" o:spid="_x0000_s1028" style="position:absolute;left:1747;top:1304;width:2426;height:3648;visibility:visible;mso-wrap-style:square;v-text-anchor:top" coordsize="162,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" path="m162,204v,18,-6,33,-17,46c133,263,118,271,100,274v,30,,30,,30c100,305,99,307,98,308v-1,1,-2,1,-4,1c71,309,71,309,71,309v-1,,-3,,-4,-1c66,307,66,305,66,304v,-30,,-30,,-30c58,272,51,271,43,268v-7,-2,-12,-5,-17,-8c21,258,17,255,13,252,9,249,7,247,5,246,4,244,3,243,2,243,,240,,238,2,236,20,212,20,212,20,212v,-1,2,-2,4,-2c25,210,27,210,28,212v,,,,,c41,223,55,231,70,234v4,1,9,1,13,1c92,235,100,233,107,228v7,-5,11,-12,11,-22c118,203,117,200,115,197v-1,-3,-3,-5,-5,-7c108,188,104,186,100,184v-5,-3,-9,-5,-12,-6c85,177,81,175,74,172v-4,-1,-8,-3,-10,-4c61,167,58,166,53,164v-4,-2,-8,-4,-11,-6c40,157,36,155,33,152v-4,-2,-7,-5,-10,-7c21,142,18,140,16,136v-3,-3,-5,-6,-6,-10c8,123,7,119,6,115,5,110,5,106,5,101,5,85,10,71,21,59,33,47,47,40,66,36,66,5,66,5,66,5v,-1,,-3,1,-4c68,,70,,71,,94,,94,,94,v2,,3,,4,1c99,2,100,4,100,5v,31,,31,,31c106,36,113,38,119,40v6,2,11,3,15,5c138,47,142,49,145,52v3,2,6,4,7,5c153,58,154,59,154,59v2,2,3,5,1,7c141,91,141,91,141,91v-1,2,-2,3,-4,3c136,94,134,94,133,93v-1,-1,-2,-1,-3,-2c129,90,126,88,123,86v-3,-2,-6,-4,-10,-6c110,79,105,77,100,76,95,75,90,74,86,74v-11,,-20,2,-27,7c52,86,48,93,48,101v,3,1,5,2,8c51,111,53,114,55,116v2,2,5,4,7,6c64,123,67,125,71,127v5,2,8,4,11,5c85,133,89,134,94,137v6,2,11,4,14,5c111,143,116,145,121,148v6,3,10,5,13,7c137,158,141,160,145,164v4,4,7,7,9,11c156,179,158,183,160,188v1,5,2,11,2,16xe" fillcolor="#36c" stroked="f">
                  <v:path arrowok="t" o:connecttype="custom" o:connectlocs="217132,295123;149746,358870;140762,364772;100330,363592;98833,323455;38934,306928;7487,290401;2995,278596;35939,247903;41929,250264;124289,277416;176701,243181;164721,224293;131777,210128;95838,198323;62893,186518;34442,171171;14975,148742;7487,119230;98833,42498;100330,1180;140762,0;149746,5902;178198,47220;217132,61386;230609,69649;211142,107425;199163,109786;184188,101522;149746,89717;88350,95620;74873,128674;92843,144020;122792,155825;161726,167630;200660,182976;230609,206586;242589,240820" o:connectangles="0,0,0,0,0,0,0,0,0,0,0,0,0,0,0,0,0,0,0,0,0,0,0,0,0,0,0,0,0,0,0,0,0,0,0,0,0,0"/>
                </v:shape>
              </v:group>
            </w:pict>
          </mc:Fallback>
        </mc:AlternateContent>
      </w:r>
      <w:bookmarkStart w:id="350" w:name="_Toc43628050"/>
      <w:r>
        <w:rPr>
          <w:noProof/>
          <w:lang w:val="es-CO" w:eastAsia="es-CO"/>
        </w:rPr>
        <mc:AlternateContent>
          <mc:Choice Requires="wpg">
            <w:drawing>
              <wp:anchor distT="0" distB="0" distL="114300" distR="114300" simplePos="0" relativeHeight="251925504" behindDoc="0" locked="0" layoutInCell="1" allowOverlap="1" wp14:anchorId="6BC141AF" wp14:editId="5C693C67">
                <wp:simplePos x="0" y="0"/>
                <wp:positionH relativeFrom="column">
                  <wp:posOffset>2282825</wp:posOffset>
                </wp:positionH>
                <wp:positionV relativeFrom="paragraph">
                  <wp:posOffset>2823845</wp:posOffset>
                </wp:positionV>
                <wp:extent cx="401955" cy="401955"/>
                <wp:effectExtent l="0" t="0" r="0" b="0"/>
                <wp:wrapNone/>
                <wp:docPr id="175" name="Grupo 175"/>
                <wp:cNvGraphicFramePr xmlns:a="http://schemas.openxmlformats.org/drawingml/2006/main"/>
                <a:graphic xmlns:a="http://schemas.openxmlformats.org/drawingml/2006/main">
                  <a:graphicData uri="http://schemas.microsoft.com/office/word/2010/wordprocessingGroup">
                    <wpg:wgp>
                      <wpg:cNvGrpSpPr/>
                      <wpg:grpSpPr>
                        <a:xfrm>
                          <a:off x="0" y="0"/>
                          <a:ext cx="401955" cy="401955"/>
                          <a:chOff x="0" y="0"/>
                          <a:chExt cx="595010" cy="595010"/>
                        </a:xfrm>
                      </wpg:grpSpPr>
                      <wps:wsp>
                        <wps:cNvPr id="179" name="Freeform 41"/>
                        <wps:cNvSpPr>
                          <a:spLocks noChangeArrowheads="1"/>
                        </wps:cNvSpPr>
                        <wps:spPr bwMode="white">
                          <a:xfrm>
                            <a:off x="0" y="0"/>
                            <a:ext cx="595010" cy="595010"/>
                          </a:xfrm>
                          <a:custGeom>
                            <a:avLst/>
                            <a:gdLst>
                              <a:gd name="T0" fmla="*/ 254 w 1426"/>
                              <a:gd name="T1" fmla="*/ 1171 h 1426"/>
                              <a:gd name="T2" fmla="*/ 254 w 1426"/>
                              <a:gd name="T3" fmla="*/ 1171 h 1426"/>
                              <a:gd name="T4" fmla="*/ 1172 w 1426"/>
                              <a:gd name="T5" fmla="*/ 1171 h 1426"/>
                              <a:gd name="T6" fmla="*/ 1172 w 1426"/>
                              <a:gd name="T7" fmla="*/ 1171 h 1426"/>
                              <a:gd name="T8" fmla="*/ 1172 w 1426"/>
                              <a:gd name="T9" fmla="*/ 253 h 1426"/>
                              <a:gd name="T10" fmla="*/ 1172 w 1426"/>
                              <a:gd name="T11" fmla="*/ 253 h 1426"/>
                              <a:gd name="T12" fmla="*/ 254 w 1426"/>
                              <a:gd name="T13" fmla="*/ 253 h 1426"/>
                              <a:gd name="T14" fmla="*/ 254 w 1426"/>
                              <a:gd name="T15" fmla="*/ 253 h 1426"/>
                              <a:gd name="T16" fmla="*/ 254 w 1426"/>
                              <a:gd name="T17" fmla="*/ 1171 h 14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26" h="1426">
                                <a:moveTo>
                                  <a:pt x="254" y="1171"/>
                                </a:moveTo>
                                <a:lnTo>
                                  <a:pt x="254" y="1171"/>
                                </a:lnTo>
                                <a:cubicBezTo>
                                  <a:pt x="507" y="1425"/>
                                  <a:pt x="918" y="1425"/>
                                  <a:pt x="1172" y="1171"/>
                                </a:cubicBezTo>
                                <a:lnTo>
                                  <a:pt x="1172" y="1171"/>
                                </a:lnTo>
                                <a:cubicBezTo>
                                  <a:pt x="1425" y="918"/>
                                  <a:pt x="1425" y="506"/>
                                  <a:pt x="1172" y="253"/>
                                </a:cubicBezTo>
                                <a:lnTo>
                                  <a:pt x="1172" y="253"/>
                                </a:lnTo>
                                <a:cubicBezTo>
                                  <a:pt x="918" y="0"/>
                                  <a:pt x="507" y="0"/>
                                  <a:pt x="254" y="253"/>
                                </a:cubicBezTo>
                                <a:lnTo>
                                  <a:pt x="254" y="253"/>
                                </a:lnTo>
                                <a:cubicBezTo>
                                  <a:pt x="0" y="506"/>
                                  <a:pt x="0" y="918"/>
                                  <a:pt x="254" y="1171"/>
                                </a:cubicBezTo>
                              </a:path>
                            </a:pathLst>
                          </a:custGeom>
                          <a:noFill/>
                          <a:ln>
                            <a:noFill/>
                          </a:ln>
                          <a:effectLst/>
                          <a:extLst>
                            <a:ext uri="{91240B29-F687-4F45-9708-019B960494DF}">
                              <a14:hiddenLine xmlns:a14="http://schemas.microsoft.com/office/drawing/2010/main" w="9525" cap="flat">
                                <a:solidFill>
                                  <a:srgbClr val="808080"/>
                                </a:solidFill>
                                <a:bevel/>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wrap="none" anchor="ctr"/>
                      </wps:wsp>
                      <wps:wsp>
                        <wps:cNvPr id="180" name="Freeform 42"/>
                        <wps:cNvSpPr>
                          <a:spLocks noEditPoints="1"/>
                        </wps:cNvSpPr>
                        <wps:spPr bwMode="auto">
                          <a:xfrm>
                            <a:off x="102217" y="98802"/>
                            <a:ext cx="385527" cy="349782"/>
                          </a:xfrm>
                          <a:custGeom>
                            <a:avLst/>
                            <a:gdLst>
                              <a:gd name="T0" fmla="*/ 112 w 315"/>
                              <a:gd name="T1" fmla="*/ 46 h 271"/>
                              <a:gd name="T2" fmla="*/ 202 w 315"/>
                              <a:gd name="T3" fmla="*/ 46 h 271"/>
                              <a:gd name="T4" fmla="*/ 202 w 315"/>
                              <a:gd name="T5" fmla="*/ 23 h 271"/>
                              <a:gd name="T6" fmla="*/ 112 w 315"/>
                              <a:gd name="T7" fmla="*/ 23 h 271"/>
                              <a:gd name="T8" fmla="*/ 112 w 315"/>
                              <a:gd name="T9" fmla="*/ 46 h 271"/>
                              <a:gd name="T10" fmla="*/ 315 w 315"/>
                              <a:gd name="T11" fmla="*/ 158 h 271"/>
                              <a:gd name="T12" fmla="*/ 315 w 315"/>
                              <a:gd name="T13" fmla="*/ 243 h 271"/>
                              <a:gd name="T14" fmla="*/ 307 w 315"/>
                              <a:gd name="T15" fmla="*/ 263 h 271"/>
                              <a:gd name="T16" fmla="*/ 287 w 315"/>
                              <a:gd name="T17" fmla="*/ 271 h 271"/>
                              <a:gd name="T18" fmla="*/ 28 w 315"/>
                              <a:gd name="T19" fmla="*/ 271 h 271"/>
                              <a:gd name="T20" fmla="*/ 8 w 315"/>
                              <a:gd name="T21" fmla="*/ 263 h 271"/>
                              <a:gd name="T22" fmla="*/ 0 w 315"/>
                              <a:gd name="T23" fmla="*/ 243 h 271"/>
                              <a:gd name="T24" fmla="*/ 0 w 315"/>
                              <a:gd name="T25" fmla="*/ 158 h 271"/>
                              <a:gd name="T26" fmla="*/ 118 w 315"/>
                              <a:gd name="T27" fmla="*/ 158 h 271"/>
                              <a:gd name="T28" fmla="*/ 118 w 315"/>
                              <a:gd name="T29" fmla="*/ 186 h 271"/>
                              <a:gd name="T30" fmla="*/ 121 w 315"/>
                              <a:gd name="T31" fmla="*/ 194 h 271"/>
                              <a:gd name="T32" fmla="*/ 129 w 315"/>
                              <a:gd name="T33" fmla="*/ 198 h 271"/>
                              <a:gd name="T34" fmla="*/ 185 w 315"/>
                              <a:gd name="T35" fmla="*/ 198 h 271"/>
                              <a:gd name="T36" fmla="*/ 193 w 315"/>
                              <a:gd name="T37" fmla="*/ 194 h 271"/>
                              <a:gd name="T38" fmla="*/ 197 w 315"/>
                              <a:gd name="T39" fmla="*/ 186 h 271"/>
                              <a:gd name="T40" fmla="*/ 197 w 315"/>
                              <a:gd name="T41" fmla="*/ 158 h 271"/>
                              <a:gd name="T42" fmla="*/ 315 w 315"/>
                              <a:gd name="T43" fmla="*/ 158 h 271"/>
                              <a:gd name="T44" fmla="*/ 180 w 315"/>
                              <a:gd name="T45" fmla="*/ 158 h 271"/>
                              <a:gd name="T46" fmla="*/ 180 w 315"/>
                              <a:gd name="T47" fmla="*/ 181 h 271"/>
                              <a:gd name="T48" fmla="*/ 135 w 315"/>
                              <a:gd name="T49" fmla="*/ 181 h 271"/>
                              <a:gd name="T50" fmla="*/ 135 w 315"/>
                              <a:gd name="T51" fmla="*/ 158 h 271"/>
                              <a:gd name="T52" fmla="*/ 180 w 315"/>
                              <a:gd name="T53" fmla="*/ 158 h 271"/>
                              <a:gd name="T54" fmla="*/ 315 w 315"/>
                              <a:gd name="T55" fmla="*/ 74 h 271"/>
                              <a:gd name="T56" fmla="*/ 315 w 315"/>
                              <a:gd name="T57" fmla="*/ 141 h 271"/>
                              <a:gd name="T58" fmla="*/ 0 w 315"/>
                              <a:gd name="T59" fmla="*/ 141 h 271"/>
                              <a:gd name="T60" fmla="*/ 0 w 315"/>
                              <a:gd name="T61" fmla="*/ 74 h 271"/>
                              <a:gd name="T62" fmla="*/ 8 w 315"/>
                              <a:gd name="T63" fmla="*/ 54 h 271"/>
                              <a:gd name="T64" fmla="*/ 28 w 315"/>
                              <a:gd name="T65" fmla="*/ 46 h 271"/>
                              <a:gd name="T66" fmla="*/ 90 w 315"/>
                              <a:gd name="T67" fmla="*/ 46 h 271"/>
                              <a:gd name="T68" fmla="*/ 90 w 315"/>
                              <a:gd name="T69" fmla="*/ 17 h 271"/>
                              <a:gd name="T70" fmla="*/ 95 w 315"/>
                              <a:gd name="T71" fmla="*/ 5 h 271"/>
                              <a:gd name="T72" fmla="*/ 107 w 315"/>
                              <a:gd name="T73" fmla="*/ 0 h 271"/>
                              <a:gd name="T74" fmla="*/ 208 w 315"/>
                              <a:gd name="T75" fmla="*/ 0 h 271"/>
                              <a:gd name="T76" fmla="*/ 220 w 315"/>
                              <a:gd name="T77" fmla="*/ 5 h 271"/>
                              <a:gd name="T78" fmla="*/ 225 w 315"/>
                              <a:gd name="T79" fmla="*/ 17 h 271"/>
                              <a:gd name="T80" fmla="*/ 225 w 315"/>
                              <a:gd name="T81" fmla="*/ 46 h 271"/>
                              <a:gd name="T82" fmla="*/ 287 w 315"/>
                              <a:gd name="T83" fmla="*/ 46 h 271"/>
                              <a:gd name="T84" fmla="*/ 307 w 315"/>
                              <a:gd name="T85" fmla="*/ 54 h 271"/>
                              <a:gd name="T86" fmla="*/ 315 w 315"/>
                              <a:gd name="T87" fmla="*/ 74 h 2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315" h="271">
                                <a:moveTo>
                                  <a:pt x="112" y="46"/>
                                </a:moveTo>
                                <a:cubicBezTo>
                                  <a:pt x="202" y="46"/>
                                  <a:pt x="202" y="46"/>
                                  <a:pt x="202" y="46"/>
                                </a:cubicBezTo>
                                <a:cubicBezTo>
                                  <a:pt x="202" y="23"/>
                                  <a:pt x="202" y="23"/>
                                  <a:pt x="202" y="23"/>
                                </a:cubicBezTo>
                                <a:cubicBezTo>
                                  <a:pt x="112" y="23"/>
                                  <a:pt x="112" y="23"/>
                                  <a:pt x="112" y="23"/>
                                </a:cubicBezTo>
                                <a:lnTo>
                                  <a:pt x="112" y="46"/>
                                </a:lnTo>
                                <a:close/>
                                <a:moveTo>
                                  <a:pt x="315" y="158"/>
                                </a:moveTo>
                                <a:cubicBezTo>
                                  <a:pt x="315" y="243"/>
                                  <a:pt x="315" y="243"/>
                                  <a:pt x="315" y="243"/>
                                </a:cubicBezTo>
                                <a:cubicBezTo>
                                  <a:pt x="315" y="250"/>
                                  <a:pt x="312" y="257"/>
                                  <a:pt x="307" y="263"/>
                                </a:cubicBezTo>
                                <a:cubicBezTo>
                                  <a:pt x="301" y="268"/>
                                  <a:pt x="295" y="271"/>
                                  <a:pt x="287" y="271"/>
                                </a:cubicBezTo>
                                <a:cubicBezTo>
                                  <a:pt x="28" y="271"/>
                                  <a:pt x="28" y="271"/>
                                  <a:pt x="28" y="271"/>
                                </a:cubicBezTo>
                                <a:cubicBezTo>
                                  <a:pt x="20" y="271"/>
                                  <a:pt x="13" y="268"/>
                                  <a:pt x="8" y="263"/>
                                </a:cubicBezTo>
                                <a:cubicBezTo>
                                  <a:pt x="2" y="257"/>
                                  <a:pt x="0" y="250"/>
                                  <a:pt x="0" y="243"/>
                                </a:cubicBezTo>
                                <a:cubicBezTo>
                                  <a:pt x="0" y="158"/>
                                  <a:pt x="0" y="158"/>
                                  <a:pt x="0" y="158"/>
                                </a:cubicBezTo>
                                <a:cubicBezTo>
                                  <a:pt x="118" y="158"/>
                                  <a:pt x="118" y="158"/>
                                  <a:pt x="118" y="158"/>
                                </a:cubicBezTo>
                                <a:cubicBezTo>
                                  <a:pt x="118" y="186"/>
                                  <a:pt x="118" y="186"/>
                                  <a:pt x="118" y="186"/>
                                </a:cubicBezTo>
                                <a:cubicBezTo>
                                  <a:pt x="118" y="189"/>
                                  <a:pt x="119" y="192"/>
                                  <a:pt x="121" y="194"/>
                                </a:cubicBezTo>
                                <a:cubicBezTo>
                                  <a:pt x="123" y="196"/>
                                  <a:pt x="126" y="198"/>
                                  <a:pt x="129" y="198"/>
                                </a:cubicBezTo>
                                <a:cubicBezTo>
                                  <a:pt x="185" y="198"/>
                                  <a:pt x="185" y="198"/>
                                  <a:pt x="185" y="198"/>
                                </a:cubicBezTo>
                                <a:cubicBezTo>
                                  <a:pt x="188" y="198"/>
                                  <a:pt x="191" y="196"/>
                                  <a:pt x="193" y="194"/>
                                </a:cubicBezTo>
                                <a:cubicBezTo>
                                  <a:pt x="196" y="192"/>
                                  <a:pt x="197" y="189"/>
                                  <a:pt x="197" y="186"/>
                                </a:cubicBezTo>
                                <a:cubicBezTo>
                                  <a:pt x="197" y="158"/>
                                  <a:pt x="197" y="158"/>
                                  <a:pt x="197" y="158"/>
                                </a:cubicBezTo>
                                <a:lnTo>
                                  <a:pt x="315" y="158"/>
                                </a:lnTo>
                                <a:close/>
                                <a:moveTo>
                                  <a:pt x="180" y="158"/>
                                </a:moveTo>
                                <a:cubicBezTo>
                                  <a:pt x="180" y="181"/>
                                  <a:pt x="180" y="181"/>
                                  <a:pt x="180" y="181"/>
                                </a:cubicBezTo>
                                <a:cubicBezTo>
                                  <a:pt x="135" y="181"/>
                                  <a:pt x="135" y="181"/>
                                  <a:pt x="135" y="181"/>
                                </a:cubicBezTo>
                                <a:cubicBezTo>
                                  <a:pt x="135" y="158"/>
                                  <a:pt x="135" y="158"/>
                                  <a:pt x="135" y="158"/>
                                </a:cubicBezTo>
                                <a:lnTo>
                                  <a:pt x="180" y="158"/>
                                </a:lnTo>
                                <a:close/>
                                <a:moveTo>
                                  <a:pt x="315" y="74"/>
                                </a:moveTo>
                                <a:cubicBezTo>
                                  <a:pt x="315" y="141"/>
                                  <a:pt x="315" y="141"/>
                                  <a:pt x="315" y="141"/>
                                </a:cubicBezTo>
                                <a:cubicBezTo>
                                  <a:pt x="0" y="141"/>
                                  <a:pt x="0" y="141"/>
                                  <a:pt x="0" y="141"/>
                                </a:cubicBezTo>
                                <a:cubicBezTo>
                                  <a:pt x="0" y="74"/>
                                  <a:pt x="0" y="74"/>
                                  <a:pt x="0" y="74"/>
                                </a:cubicBezTo>
                                <a:cubicBezTo>
                                  <a:pt x="0" y="66"/>
                                  <a:pt x="2" y="59"/>
                                  <a:pt x="8" y="54"/>
                                </a:cubicBezTo>
                                <a:cubicBezTo>
                                  <a:pt x="13" y="48"/>
                                  <a:pt x="20" y="46"/>
                                  <a:pt x="28" y="46"/>
                                </a:cubicBezTo>
                                <a:cubicBezTo>
                                  <a:pt x="90" y="46"/>
                                  <a:pt x="90" y="46"/>
                                  <a:pt x="90" y="46"/>
                                </a:cubicBezTo>
                                <a:cubicBezTo>
                                  <a:pt x="90" y="17"/>
                                  <a:pt x="90" y="17"/>
                                  <a:pt x="90" y="17"/>
                                </a:cubicBezTo>
                                <a:cubicBezTo>
                                  <a:pt x="90" y="13"/>
                                  <a:pt x="91" y="9"/>
                                  <a:pt x="95" y="5"/>
                                </a:cubicBezTo>
                                <a:cubicBezTo>
                                  <a:pt x="98" y="2"/>
                                  <a:pt x="102" y="0"/>
                                  <a:pt x="107" y="0"/>
                                </a:cubicBezTo>
                                <a:cubicBezTo>
                                  <a:pt x="208" y="0"/>
                                  <a:pt x="208" y="0"/>
                                  <a:pt x="208" y="0"/>
                                </a:cubicBezTo>
                                <a:cubicBezTo>
                                  <a:pt x="213" y="0"/>
                                  <a:pt x="217" y="2"/>
                                  <a:pt x="220" y="5"/>
                                </a:cubicBezTo>
                                <a:cubicBezTo>
                                  <a:pt x="223" y="9"/>
                                  <a:pt x="225" y="13"/>
                                  <a:pt x="225" y="17"/>
                                </a:cubicBezTo>
                                <a:cubicBezTo>
                                  <a:pt x="225" y="46"/>
                                  <a:pt x="225" y="46"/>
                                  <a:pt x="225" y="46"/>
                                </a:cubicBezTo>
                                <a:cubicBezTo>
                                  <a:pt x="287" y="46"/>
                                  <a:pt x="287" y="46"/>
                                  <a:pt x="287" y="46"/>
                                </a:cubicBezTo>
                                <a:cubicBezTo>
                                  <a:pt x="295" y="46"/>
                                  <a:pt x="301" y="48"/>
                                  <a:pt x="307" y="54"/>
                                </a:cubicBezTo>
                                <a:cubicBezTo>
                                  <a:pt x="312" y="59"/>
                                  <a:pt x="315" y="66"/>
                                  <a:pt x="315" y="74"/>
                                </a:cubicBezTo>
                                <a:close/>
                              </a:path>
                            </a:pathLst>
                          </a:custGeom>
                          <a:solidFill>
                            <a:srgbClr val="3366CC"/>
                          </a:solidFill>
                          <a:ln>
                            <a:noFill/>
                          </a:ln>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E5CD64C" id="Grupo 175" o:spid="_x0000_s1026" style="position:absolute;margin-left:179.75pt;margin-top:222.35pt;width:31.65pt;height:31.65pt;z-index:251925504;mso-width-relative:margin;mso-height-relative:margin" coordsize="5950,5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">
                <v:shape id="Freeform 41" o:spid="_x0000_s1027" style="position:absolute;width:5950;height:5950;visibility:visible;mso-wrap-style:none;v-text-anchor:middle" coordsize="1426,1426" o:bwmode="whit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" path="m254,1171r,c507,1425,918,1425,1172,1171r,c1425,918,1425,506,1172,253r,c918,,507,,254,253r,c,506,,918,254,1171e" filled="f" stroked="f" strokecolor="gray">
                  <v:stroke joinstyle="bevel"/>
                  <v:path o:connecttype="custom" o:connectlocs="105984,488609;105984,488609;489026,488609;489026,488609;489026,105566;489026,105566;105984,105566;105984,105566;105984,488609" o:connectangles="0,0,0,0,0,0,0,0,0"/>
                </v:shape>
                <v:shape id="Freeform 42" o:spid="_x0000_s1028" style="position:absolute;left:1022;top:988;width:3855;height:3497;visibility:visible;mso-wrap-style:square;v-text-anchor:top" coordsize="315,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" path="m112,46v90,,90,,90,c202,23,202,23,202,23v-90,,-90,,-90,l112,46xm315,158v,85,,85,,85c315,250,312,257,307,263v-6,5,-12,8,-20,8c28,271,28,271,28,271v-8,,-15,-3,-20,-8c2,257,,250,,243,,158,,158,,158v118,,118,,118,c118,186,118,186,118,186v,3,1,6,3,8c123,196,126,198,129,198v56,,56,,56,c188,198,191,196,193,194v3,-2,4,-5,4,-8c197,158,197,158,197,158r118,xm180,158v,23,,23,,23c135,181,135,181,135,181v,-23,,-23,,-23l180,158xm315,74v,67,,67,,67c,141,,141,,141,,74,,74,,74,,66,2,59,8,54v5,-6,12,-8,20,-8c90,46,90,46,90,46v,-29,,-29,,-29c90,13,91,9,95,5,98,2,102,,107,,208,,208,,208,v5,,9,2,12,5c223,9,225,13,225,17v,29,,29,,29c287,46,287,46,287,46v8,,14,2,20,8c312,59,315,66,315,74xe" fillcolor="#36c" stroked="f">
                  <v:path arrowok="t" o:connecttype="custom" o:connectlocs="137076,59373;247227,59373;247227,29686;137076,29686;137076,59373;385527,203932;385527,313642;375736,339456;351258,349782;34269,349782;9791,339456;0,313642;0,203932;144420,203932;144420,240072;148091,250397;157882,255560;226421,255560;236212,250397;241107,240072;241107,203932;385527,203932;220301,203932;220301,233618;165226,233618;165226,203932;220301,203932;385527,95512;385527,181990;0,181990;0,95512;9791,69698;34269,59373;110151,59373;110151,21942;116270,6454;130957,0;254570,0;269257,6454;275376,21942;275376,59373;351258,59373;375736,69698;385527,95512" o:connectangles="0,0,0,0,0,0,0,0,0,0,0,0,0,0,0,0,0,0,0,0,0,0,0,0,0,0,0,0,0,0,0,0,0,0,0,0,0,0,0,0,0,0,0,0"/>
                  <o:lock v:ext="edit" verticies="t"/>
                </v:shape>
              </v:group>
            </w:pict>
          </mc:Fallback>
        </mc:AlternateContent>
      </w:r>
      <w:r>
        <w:rPr>
          <w:noProof/>
          <w:lang w:val="es-CO" w:eastAsia="es-CO"/>
        </w:rPr>
        <mc:AlternateContent>
          <mc:Choice Requires="wpg">
            <w:drawing>
              <wp:anchor distT="0" distB="0" distL="114300" distR="114300" simplePos="0" relativeHeight="251924480" behindDoc="0" locked="0" layoutInCell="1" allowOverlap="1" wp14:anchorId="7001C1CB" wp14:editId="2B4D3144">
                <wp:simplePos x="0" y="0"/>
                <wp:positionH relativeFrom="column">
                  <wp:posOffset>2506345</wp:posOffset>
                </wp:positionH>
                <wp:positionV relativeFrom="paragraph">
                  <wp:posOffset>2141855</wp:posOffset>
                </wp:positionV>
                <wp:extent cx="371475" cy="371475"/>
                <wp:effectExtent l="0" t="0" r="0" b="9525"/>
                <wp:wrapNone/>
                <wp:docPr id="172" name="Grupo 172"/>
                <wp:cNvGraphicFramePr xmlns:a="http://schemas.openxmlformats.org/drawingml/2006/main"/>
                <a:graphic xmlns:a="http://schemas.openxmlformats.org/drawingml/2006/main">
                  <a:graphicData uri="http://schemas.microsoft.com/office/word/2010/wordprocessingGroup">
                    <wpg:wgp>
                      <wpg:cNvGrpSpPr/>
                      <wpg:grpSpPr>
                        <a:xfrm>
                          <a:off x="0" y="0"/>
                          <a:ext cx="371475" cy="371475"/>
                          <a:chOff x="0" y="0"/>
                          <a:chExt cx="595009" cy="595010"/>
                        </a:xfrm>
                      </wpg:grpSpPr>
                      <wps:wsp>
                        <wps:cNvPr id="176" name="Freeform 31"/>
                        <wps:cNvSpPr>
                          <a:spLocks noChangeArrowheads="1"/>
                        </wps:cNvSpPr>
                        <wps:spPr bwMode="white">
                          <a:xfrm>
                            <a:off x="0" y="0"/>
                            <a:ext cx="595009" cy="595010"/>
                          </a:xfrm>
                          <a:custGeom>
                            <a:avLst/>
                            <a:gdLst>
                              <a:gd name="T0" fmla="*/ 254 w 1426"/>
                              <a:gd name="T1" fmla="*/ 1172 h 1426"/>
                              <a:gd name="T2" fmla="*/ 254 w 1426"/>
                              <a:gd name="T3" fmla="*/ 1172 h 1426"/>
                              <a:gd name="T4" fmla="*/ 1171 w 1426"/>
                              <a:gd name="T5" fmla="*/ 1172 h 1426"/>
                              <a:gd name="T6" fmla="*/ 1171 w 1426"/>
                              <a:gd name="T7" fmla="*/ 1172 h 1426"/>
                              <a:gd name="T8" fmla="*/ 1171 w 1426"/>
                              <a:gd name="T9" fmla="*/ 253 h 1426"/>
                              <a:gd name="T10" fmla="*/ 1171 w 1426"/>
                              <a:gd name="T11" fmla="*/ 253 h 1426"/>
                              <a:gd name="T12" fmla="*/ 254 w 1426"/>
                              <a:gd name="T13" fmla="*/ 253 h 1426"/>
                              <a:gd name="T14" fmla="*/ 254 w 1426"/>
                              <a:gd name="T15" fmla="*/ 253 h 1426"/>
                              <a:gd name="T16" fmla="*/ 254 w 1426"/>
                              <a:gd name="T17" fmla="*/ 1172 h 14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26" h="1426">
                                <a:moveTo>
                                  <a:pt x="254" y="1172"/>
                                </a:moveTo>
                                <a:lnTo>
                                  <a:pt x="254" y="1172"/>
                                </a:lnTo>
                                <a:cubicBezTo>
                                  <a:pt x="508" y="1425"/>
                                  <a:pt x="918" y="1425"/>
                                  <a:pt x="1171" y="1172"/>
                                </a:cubicBezTo>
                                <a:lnTo>
                                  <a:pt x="1171" y="1172"/>
                                </a:lnTo>
                                <a:cubicBezTo>
                                  <a:pt x="1425" y="919"/>
                                  <a:pt x="1425" y="507"/>
                                  <a:pt x="1171" y="253"/>
                                </a:cubicBezTo>
                                <a:lnTo>
                                  <a:pt x="1171" y="253"/>
                                </a:lnTo>
                                <a:cubicBezTo>
                                  <a:pt x="918" y="0"/>
                                  <a:pt x="508" y="0"/>
                                  <a:pt x="254" y="253"/>
                                </a:cubicBezTo>
                                <a:lnTo>
                                  <a:pt x="254" y="253"/>
                                </a:lnTo>
                                <a:cubicBezTo>
                                  <a:pt x="0" y="507"/>
                                  <a:pt x="0" y="919"/>
                                  <a:pt x="254" y="1172"/>
                                </a:cubicBezTo>
                              </a:path>
                            </a:pathLst>
                          </a:custGeom>
                          <a:noFill/>
                          <a:ln>
                            <a:noFill/>
                          </a:ln>
                          <a:effectLst/>
                          <a:extLst>
                            <a:ext uri="{91240B29-F687-4F45-9708-019B960494DF}">
                              <a14:hiddenLine xmlns:a14="http://schemas.microsoft.com/office/drawing/2010/main" w="9525" cap="flat">
                                <a:solidFill>
                                  <a:srgbClr val="808080"/>
                                </a:solidFill>
                                <a:bevel/>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wrap="none" anchor="ctr"/>
                      </wps:wsp>
                      <wps:wsp>
                        <wps:cNvPr id="177" name="Freeform 32"/>
                        <wps:cNvSpPr>
                          <a:spLocks noEditPoints="1"/>
                        </wps:cNvSpPr>
                        <wps:spPr bwMode="auto">
                          <a:xfrm>
                            <a:off x="140444" y="105532"/>
                            <a:ext cx="314120" cy="407698"/>
                          </a:xfrm>
                          <a:custGeom>
                            <a:avLst/>
                            <a:gdLst>
                              <a:gd name="T0" fmla="*/ 128 w 180"/>
                              <a:gd name="T1" fmla="*/ 82 h 270"/>
                              <a:gd name="T2" fmla="*/ 120 w 180"/>
                              <a:gd name="T3" fmla="*/ 82 h 270"/>
                              <a:gd name="T4" fmla="*/ 108 w 180"/>
                              <a:gd name="T5" fmla="*/ 66 h 270"/>
                              <a:gd name="T6" fmla="*/ 86 w 180"/>
                              <a:gd name="T7" fmla="*/ 60 h 270"/>
                              <a:gd name="T8" fmla="*/ 86 w 180"/>
                              <a:gd name="T9" fmla="*/ 52 h 270"/>
                              <a:gd name="T10" fmla="*/ 107 w 180"/>
                              <a:gd name="T11" fmla="*/ 53 h 270"/>
                              <a:gd name="T12" fmla="*/ 129 w 180"/>
                              <a:gd name="T13" fmla="*/ 79 h 270"/>
                              <a:gd name="T14" fmla="*/ 151 w 180"/>
                              <a:gd name="T15" fmla="*/ 55 h 270"/>
                              <a:gd name="T16" fmla="*/ 114 w 180"/>
                              <a:gd name="T17" fmla="*/ 26 h 270"/>
                              <a:gd name="T18" fmla="*/ 66 w 180"/>
                              <a:gd name="T19" fmla="*/ 26 h 270"/>
                              <a:gd name="T20" fmla="*/ 28 w 180"/>
                              <a:gd name="T21" fmla="*/ 55 h 270"/>
                              <a:gd name="T22" fmla="*/ 34 w 180"/>
                              <a:gd name="T23" fmla="*/ 110 h 270"/>
                              <a:gd name="T24" fmla="*/ 45 w 180"/>
                              <a:gd name="T25" fmla="*/ 122 h 270"/>
                              <a:gd name="T26" fmla="*/ 110 w 180"/>
                              <a:gd name="T27" fmla="*/ 174 h 270"/>
                              <a:gd name="T28" fmla="*/ 140 w 180"/>
                              <a:gd name="T29" fmla="*/ 116 h 270"/>
                              <a:gd name="T30" fmla="*/ 157 w 180"/>
                              <a:gd name="T31" fmla="*/ 79 h 270"/>
                              <a:gd name="T32" fmla="*/ 162 w 180"/>
                              <a:gd name="T33" fmla="*/ 126 h 270"/>
                              <a:gd name="T34" fmla="*/ 138 w 180"/>
                              <a:gd name="T35" fmla="*/ 158 h 270"/>
                              <a:gd name="T36" fmla="*/ 140 w 180"/>
                              <a:gd name="T37" fmla="*/ 191 h 270"/>
                              <a:gd name="T38" fmla="*/ 140 w 180"/>
                              <a:gd name="T39" fmla="*/ 213 h 270"/>
                              <a:gd name="T40" fmla="*/ 135 w 180"/>
                              <a:gd name="T41" fmla="*/ 236 h 270"/>
                              <a:gd name="T42" fmla="*/ 116 w 180"/>
                              <a:gd name="T43" fmla="*/ 253 h 270"/>
                              <a:gd name="T44" fmla="*/ 90 w 180"/>
                              <a:gd name="T45" fmla="*/ 270 h 270"/>
                              <a:gd name="T46" fmla="*/ 64 w 180"/>
                              <a:gd name="T47" fmla="*/ 253 h 270"/>
                              <a:gd name="T48" fmla="*/ 45 w 180"/>
                              <a:gd name="T49" fmla="*/ 236 h 270"/>
                              <a:gd name="T50" fmla="*/ 39 w 180"/>
                              <a:gd name="T51" fmla="*/ 213 h 270"/>
                              <a:gd name="T52" fmla="*/ 39 w 180"/>
                              <a:gd name="T53" fmla="*/ 191 h 270"/>
                              <a:gd name="T54" fmla="*/ 42 w 180"/>
                              <a:gd name="T55" fmla="*/ 158 h 270"/>
                              <a:gd name="T56" fmla="*/ 18 w 180"/>
                              <a:gd name="T57" fmla="*/ 126 h 270"/>
                              <a:gd name="T58" fmla="*/ 8 w 180"/>
                              <a:gd name="T59" fmla="*/ 46 h 270"/>
                              <a:gd name="T60" fmla="*/ 57 w 180"/>
                              <a:gd name="T61" fmla="*/ 6 h 270"/>
                              <a:gd name="T62" fmla="*/ 123 w 180"/>
                              <a:gd name="T63" fmla="*/ 6 h 270"/>
                              <a:gd name="T64" fmla="*/ 172 w 180"/>
                              <a:gd name="T65" fmla="*/ 46 h 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80" h="270">
                                <a:moveTo>
                                  <a:pt x="129" y="79"/>
                                </a:moveTo>
                                <a:cubicBezTo>
                                  <a:pt x="129" y="80"/>
                                  <a:pt x="129" y="81"/>
                                  <a:pt x="128" y="82"/>
                                </a:cubicBezTo>
                                <a:cubicBezTo>
                                  <a:pt x="126" y="84"/>
                                  <a:pt x="125" y="84"/>
                                  <a:pt x="124" y="84"/>
                                </a:cubicBezTo>
                                <a:cubicBezTo>
                                  <a:pt x="122" y="84"/>
                                  <a:pt x="121" y="84"/>
                                  <a:pt x="120" y="82"/>
                                </a:cubicBezTo>
                                <a:cubicBezTo>
                                  <a:pt x="119" y="81"/>
                                  <a:pt x="118" y="80"/>
                                  <a:pt x="118" y="79"/>
                                </a:cubicBezTo>
                                <a:cubicBezTo>
                                  <a:pt x="118" y="73"/>
                                  <a:pt x="115" y="69"/>
                                  <a:pt x="108" y="66"/>
                                </a:cubicBezTo>
                                <a:cubicBezTo>
                                  <a:pt x="102" y="63"/>
                                  <a:pt x="96" y="62"/>
                                  <a:pt x="90" y="62"/>
                                </a:cubicBezTo>
                                <a:cubicBezTo>
                                  <a:pt x="88" y="62"/>
                                  <a:pt x="87" y="61"/>
                                  <a:pt x="86" y="60"/>
                                </a:cubicBezTo>
                                <a:cubicBezTo>
                                  <a:pt x="85" y="59"/>
                                  <a:pt x="84" y="58"/>
                                  <a:pt x="84" y="56"/>
                                </a:cubicBezTo>
                                <a:cubicBezTo>
                                  <a:pt x="84" y="55"/>
                                  <a:pt x="85" y="53"/>
                                  <a:pt x="86" y="52"/>
                                </a:cubicBezTo>
                                <a:cubicBezTo>
                                  <a:pt x="87" y="51"/>
                                  <a:pt x="88" y="50"/>
                                  <a:pt x="90" y="50"/>
                                </a:cubicBezTo>
                                <a:cubicBezTo>
                                  <a:pt x="96" y="50"/>
                                  <a:pt x="102" y="51"/>
                                  <a:pt x="107" y="53"/>
                                </a:cubicBezTo>
                                <a:cubicBezTo>
                                  <a:pt x="113" y="55"/>
                                  <a:pt x="118" y="58"/>
                                  <a:pt x="123" y="63"/>
                                </a:cubicBezTo>
                                <a:cubicBezTo>
                                  <a:pt x="127" y="67"/>
                                  <a:pt x="129" y="72"/>
                                  <a:pt x="129" y="79"/>
                                </a:cubicBezTo>
                                <a:close/>
                                <a:moveTo>
                                  <a:pt x="157" y="79"/>
                                </a:moveTo>
                                <a:cubicBezTo>
                                  <a:pt x="157" y="70"/>
                                  <a:pt x="155" y="62"/>
                                  <a:pt x="151" y="55"/>
                                </a:cubicBezTo>
                                <a:cubicBezTo>
                                  <a:pt x="147" y="48"/>
                                  <a:pt x="142" y="42"/>
                                  <a:pt x="135" y="37"/>
                                </a:cubicBezTo>
                                <a:cubicBezTo>
                                  <a:pt x="129" y="33"/>
                                  <a:pt x="122" y="29"/>
                                  <a:pt x="114" y="26"/>
                                </a:cubicBezTo>
                                <a:cubicBezTo>
                                  <a:pt x="106" y="24"/>
                                  <a:pt x="98" y="22"/>
                                  <a:pt x="90" y="22"/>
                                </a:cubicBezTo>
                                <a:cubicBezTo>
                                  <a:pt x="82" y="22"/>
                                  <a:pt x="74" y="24"/>
                                  <a:pt x="66" y="26"/>
                                </a:cubicBezTo>
                                <a:cubicBezTo>
                                  <a:pt x="58" y="29"/>
                                  <a:pt x="51" y="33"/>
                                  <a:pt x="44" y="37"/>
                                </a:cubicBezTo>
                                <a:cubicBezTo>
                                  <a:pt x="38" y="42"/>
                                  <a:pt x="32" y="48"/>
                                  <a:pt x="28" y="55"/>
                                </a:cubicBezTo>
                                <a:cubicBezTo>
                                  <a:pt x="24" y="62"/>
                                  <a:pt x="22" y="70"/>
                                  <a:pt x="22" y="79"/>
                                </a:cubicBezTo>
                                <a:cubicBezTo>
                                  <a:pt x="22" y="90"/>
                                  <a:pt x="26" y="101"/>
                                  <a:pt x="34" y="110"/>
                                </a:cubicBezTo>
                                <a:cubicBezTo>
                                  <a:pt x="36" y="111"/>
                                  <a:pt x="37" y="113"/>
                                  <a:pt x="40" y="116"/>
                                </a:cubicBezTo>
                                <a:cubicBezTo>
                                  <a:pt x="42" y="119"/>
                                  <a:pt x="44" y="120"/>
                                  <a:pt x="45" y="122"/>
                                </a:cubicBezTo>
                                <a:cubicBezTo>
                                  <a:pt x="60" y="140"/>
                                  <a:pt x="68" y="157"/>
                                  <a:pt x="70" y="174"/>
                                </a:cubicBezTo>
                                <a:cubicBezTo>
                                  <a:pt x="110" y="174"/>
                                  <a:pt x="110" y="174"/>
                                  <a:pt x="110" y="174"/>
                                </a:cubicBezTo>
                                <a:cubicBezTo>
                                  <a:pt x="111" y="157"/>
                                  <a:pt x="120" y="140"/>
                                  <a:pt x="135" y="122"/>
                                </a:cubicBezTo>
                                <a:cubicBezTo>
                                  <a:pt x="136" y="120"/>
                                  <a:pt x="138" y="119"/>
                                  <a:pt x="140" y="116"/>
                                </a:cubicBezTo>
                                <a:cubicBezTo>
                                  <a:pt x="142" y="113"/>
                                  <a:pt x="144" y="111"/>
                                  <a:pt x="145" y="110"/>
                                </a:cubicBezTo>
                                <a:cubicBezTo>
                                  <a:pt x="153" y="101"/>
                                  <a:pt x="157" y="90"/>
                                  <a:pt x="157" y="79"/>
                                </a:cubicBezTo>
                                <a:close/>
                                <a:moveTo>
                                  <a:pt x="180" y="79"/>
                                </a:moveTo>
                                <a:cubicBezTo>
                                  <a:pt x="180" y="97"/>
                                  <a:pt x="174" y="112"/>
                                  <a:pt x="162" y="126"/>
                                </a:cubicBezTo>
                                <a:cubicBezTo>
                                  <a:pt x="156" y="131"/>
                                  <a:pt x="152" y="136"/>
                                  <a:pt x="149" y="141"/>
                                </a:cubicBezTo>
                                <a:cubicBezTo>
                                  <a:pt x="145" y="145"/>
                                  <a:pt x="142" y="151"/>
                                  <a:pt x="138" y="158"/>
                                </a:cubicBezTo>
                                <a:cubicBezTo>
                                  <a:pt x="135" y="164"/>
                                  <a:pt x="133" y="171"/>
                                  <a:pt x="132" y="177"/>
                                </a:cubicBezTo>
                                <a:cubicBezTo>
                                  <a:pt x="138" y="180"/>
                                  <a:pt x="140" y="185"/>
                                  <a:pt x="140" y="191"/>
                                </a:cubicBezTo>
                                <a:cubicBezTo>
                                  <a:pt x="140" y="195"/>
                                  <a:pt x="139" y="199"/>
                                  <a:pt x="136" y="202"/>
                                </a:cubicBezTo>
                                <a:cubicBezTo>
                                  <a:pt x="139" y="205"/>
                                  <a:pt x="140" y="209"/>
                                  <a:pt x="140" y="213"/>
                                </a:cubicBezTo>
                                <a:cubicBezTo>
                                  <a:pt x="140" y="220"/>
                                  <a:pt x="138" y="224"/>
                                  <a:pt x="133" y="228"/>
                                </a:cubicBezTo>
                                <a:cubicBezTo>
                                  <a:pt x="134" y="230"/>
                                  <a:pt x="135" y="233"/>
                                  <a:pt x="135" y="236"/>
                                </a:cubicBezTo>
                                <a:cubicBezTo>
                                  <a:pt x="135" y="241"/>
                                  <a:pt x="133" y="245"/>
                                  <a:pt x="129" y="248"/>
                                </a:cubicBezTo>
                                <a:cubicBezTo>
                                  <a:pt x="126" y="251"/>
                                  <a:pt x="121" y="253"/>
                                  <a:pt x="116" y="253"/>
                                </a:cubicBezTo>
                                <a:cubicBezTo>
                                  <a:pt x="113" y="258"/>
                                  <a:pt x="110" y="262"/>
                                  <a:pt x="105" y="265"/>
                                </a:cubicBezTo>
                                <a:cubicBezTo>
                                  <a:pt x="100" y="268"/>
                                  <a:pt x="95" y="270"/>
                                  <a:pt x="90" y="270"/>
                                </a:cubicBezTo>
                                <a:cubicBezTo>
                                  <a:pt x="84" y="270"/>
                                  <a:pt x="79" y="268"/>
                                  <a:pt x="75" y="265"/>
                                </a:cubicBezTo>
                                <a:cubicBezTo>
                                  <a:pt x="70" y="262"/>
                                  <a:pt x="66" y="258"/>
                                  <a:pt x="64" y="253"/>
                                </a:cubicBezTo>
                                <a:cubicBezTo>
                                  <a:pt x="59" y="253"/>
                                  <a:pt x="54" y="251"/>
                                  <a:pt x="50" y="248"/>
                                </a:cubicBezTo>
                                <a:cubicBezTo>
                                  <a:pt x="47" y="245"/>
                                  <a:pt x="45" y="241"/>
                                  <a:pt x="45" y="236"/>
                                </a:cubicBezTo>
                                <a:cubicBezTo>
                                  <a:pt x="45" y="233"/>
                                  <a:pt x="46" y="230"/>
                                  <a:pt x="47" y="228"/>
                                </a:cubicBezTo>
                                <a:cubicBezTo>
                                  <a:pt x="42" y="224"/>
                                  <a:pt x="39" y="220"/>
                                  <a:pt x="39" y="213"/>
                                </a:cubicBezTo>
                                <a:cubicBezTo>
                                  <a:pt x="39" y="209"/>
                                  <a:pt x="41" y="205"/>
                                  <a:pt x="44" y="202"/>
                                </a:cubicBezTo>
                                <a:cubicBezTo>
                                  <a:pt x="41" y="199"/>
                                  <a:pt x="39" y="195"/>
                                  <a:pt x="39" y="191"/>
                                </a:cubicBezTo>
                                <a:cubicBezTo>
                                  <a:pt x="39" y="185"/>
                                  <a:pt x="42" y="180"/>
                                  <a:pt x="48" y="177"/>
                                </a:cubicBezTo>
                                <a:cubicBezTo>
                                  <a:pt x="47" y="171"/>
                                  <a:pt x="45" y="164"/>
                                  <a:pt x="42" y="158"/>
                                </a:cubicBezTo>
                                <a:cubicBezTo>
                                  <a:pt x="38" y="151"/>
                                  <a:pt x="35" y="145"/>
                                  <a:pt x="31" y="141"/>
                                </a:cubicBezTo>
                                <a:cubicBezTo>
                                  <a:pt x="28" y="136"/>
                                  <a:pt x="23" y="131"/>
                                  <a:pt x="18" y="126"/>
                                </a:cubicBezTo>
                                <a:cubicBezTo>
                                  <a:pt x="6" y="112"/>
                                  <a:pt x="0" y="97"/>
                                  <a:pt x="0" y="79"/>
                                </a:cubicBezTo>
                                <a:cubicBezTo>
                                  <a:pt x="0" y="67"/>
                                  <a:pt x="3" y="56"/>
                                  <a:pt x="8" y="46"/>
                                </a:cubicBezTo>
                                <a:cubicBezTo>
                                  <a:pt x="13" y="36"/>
                                  <a:pt x="20" y="28"/>
                                  <a:pt x="28" y="21"/>
                                </a:cubicBezTo>
                                <a:cubicBezTo>
                                  <a:pt x="37" y="15"/>
                                  <a:pt x="46" y="9"/>
                                  <a:pt x="57" y="6"/>
                                </a:cubicBezTo>
                                <a:cubicBezTo>
                                  <a:pt x="68" y="2"/>
                                  <a:pt x="79" y="0"/>
                                  <a:pt x="90" y="0"/>
                                </a:cubicBezTo>
                                <a:cubicBezTo>
                                  <a:pt x="101" y="0"/>
                                  <a:pt x="112" y="2"/>
                                  <a:pt x="123" y="6"/>
                                </a:cubicBezTo>
                                <a:cubicBezTo>
                                  <a:pt x="133" y="9"/>
                                  <a:pt x="143" y="15"/>
                                  <a:pt x="151" y="21"/>
                                </a:cubicBezTo>
                                <a:cubicBezTo>
                                  <a:pt x="160" y="28"/>
                                  <a:pt x="167" y="36"/>
                                  <a:pt x="172" y="46"/>
                                </a:cubicBezTo>
                                <a:cubicBezTo>
                                  <a:pt x="177" y="56"/>
                                  <a:pt x="180" y="67"/>
                                  <a:pt x="180" y="79"/>
                                </a:cubicBezTo>
                                <a:close/>
                              </a:path>
                            </a:pathLst>
                          </a:custGeom>
                          <a:solidFill>
                            <a:srgbClr val="3366CC"/>
                          </a:solidFill>
                          <a:ln>
                            <a:noFill/>
                          </a:ln>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D989B34" id="Grupo 172" o:spid="_x0000_s1026" style="position:absolute;margin-left:197.35pt;margin-top:168.65pt;width:29.25pt;height:29.25pt;z-index:251924480;mso-width-relative:margin;mso-height-relative:margin" coordsize="5950,5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">
                <v:shape id="Freeform 31" o:spid="_x0000_s1027" style="position:absolute;width:5950;height:5950;visibility:visible;mso-wrap-style:none;v-text-anchor:middle" coordsize="1426,1426" o:bwmode="whit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" path="m254,1172r,c508,1425,918,1425,1171,1172r,c1425,919,1425,507,1171,253r,c918,,508,,254,253r,c,507,,919,254,1172e" filled="f" stroked="f" strokecolor="gray">
                  <v:stroke joinstyle="bevel"/>
                  <v:path o:connecttype="custom" o:connectlocs="105983,489026;105983,489026;488608,489026;488608,489026;488608,105566;488608,105566;105983,105566;105983,105566;105983,489026" o:connectangles="0,0,0,0,0,0,0,0,0"/>
                </v:shape>
                <v:shape id="Freeform 32" o:spid="_x0000_s1028" style="position:absolute;left:1404;top:1055;width:3141;height:4077;visibility:visible;mso-wrap-style:square;v-text-anchor:top" coordsize="18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" path="m129,79v,1,,2,-1,3c126,84,125,84,124,84v-2,,-3,,-4,-2c119,81,118,80,118,79v,-6,-3,-10,-10,-13c102,63,96,62,90,62v-2,,-3,-1,-4,-2c85,59,84,58,84,56v,-1,1,-3,2,-4c87,51,88,50,90,50v6,,12,1,17,3c113,55,118,58,123,63v4,4,6,9,6,16xm157,79v,-9,-2,-17,-6,-24c147,48,142,42,135,37,129,33,122,29,114,26,106,24,98,22,90,22v-8,,-16,2,-24,4c58,29,51,33,44,37,38,42,32,48,28,55v-4,7,-6,15,-6,24c22,90,26,101,34,110v2,1,3,3,6,6c42,119,44,120,45,122v15,18,23,35,25,52c110,174,110,174,110,174v1,-17,10,-34,25,-52c136,120,138,119,140,116v2,-3,4,-5,5,-6c153,101,157,90,157,79xm180,79v,18,-6,33,-18,47c156,131,152,136,149,141v-4,4,-7,10,-11,17c135,164,133,171,132,177v6,3,8,8,8,14c140,195,139,199,136,202v3,3,4,7,4,11c140,220,138,224,133,228v1,2,2,5,2,8c135,241,133,245,129,248v-3,3,-8,5,-13,5c113,258,110,262,105,265v-5,3,-10,5,-15,5c84,270,79,268,75,265v-5,-3,-9,-7,-11,-12c59,253,54,251,50,248v-3,-3,-5,-7,-5,-12c45,233,46,230,47,228v-5,-4,-8,-8,-8,-15c39,209,41,205,44,202v-3,-3,-5,-7,-5,-11c39,185,42,180,48,177v-1,-6,-3,-13,-6,-19c38,151,35,145,31,141,28,136,23,131,18,126,6,112,,97,,79,,67,3,56,8,46,13,36,20,28,28,21,37,15,46,9,57,6,68,2,79,,90,v11,,22,2,33,6c133,9,143,15,151,21v9,7,16,15,21,25c177,56,180,67,180,79xe" fillcolor="#36c" stroked="f">
                  <v:path arrowok="t" o:connecttype="custom" o:connectlocs="223374,123819;209413,123819;188472,99660;150080,90600;150080,78520;186727,80030;225119,119289;263512,83050;198943,39260;115177,39260;48863,83050;59334,166099;78530,184219;191962,262739;244316,175159;273982,119289;282708,190259;240825,238579;244316,288409;244316,321628;235590,356358;202433,382028;157060,407698;111687,382028;78530,356358;68059,321628;68059,288409;73295,238579;31412,190259;13961,69460;99471,9060;214649,9060;300159,69460" o:connectangles="0,0,0,0,0,0,0,0,0,0,0,0,0,0,0,0,0,0,0,0,0,0,0,0,0,0,0,0,0,0,0,0,0"/>
                  <o:lock v:ext="edit" verticies="t"/>
                </v:shape>
              </v:group>
            </w:pict>
          </mc:Fallback>
        </mc:AlternateContent>
      </w:r>
      <w:r>
        <w:rPr>
          <w:noProof/>
          <w:lang w:val="es-CO" w:eastAsia="es-CO"/>
        </w:rPr>
        <mc:AlternateContent>
          <mc:Choice Requires="wpg">
            <w:drawing>
              <wp:anchor distT="0" distB="0" distL="114300" distR="114300" simplePos="0" relativeHeight="251922432" behindDoc="0" locked="0" layoutInCell="1" allowOverlap="1" wp14:anchorId="0E748641" wp14:editId="4168E5DA">
                <wp:simplePos x="0" y="0"/>
                <wp:positionH relativeFrom="column">
                  <wp:posOffset>2323465</wp:posOffset>
                </wp:positionH>
                <wp:positionV relativeFrom="paragraph">
                  <wp:posOffset>2834005</wp:posOffset>
                </wp:positionV>
                <wp:extent cx="330835" cy="330835"/>
                <wp:effectExtent l="0" t="0" r="0" b="0"/>
                <wp:wrapNone/>
                <wp:docPr id="171" name="Grupo 171"/>
                <wp:cNvGraphicFramePr xmlns:a="http://schemas.openxmlformats.org/drawingml/2006/main"/>
                <a:graphic xmlns:a="http://schemas.openxmlformats.org/drawingml/2006/main">
                  <a:graphicData uri="http://schemas.microsoft.com/office/word/2010/wordprocessingGroup">
                    <wpg:wgp>
                      <wpg:cNvGrpSpPr/>
                      <wpg:grpSpPr>
                        <a:xfrm>
                          <a:off x="0" y="0"/>
                          <a:ext cx="330835" cy="330835"/>
                          <a:chOff x="0" y="0"/>
                          <a:chExt cx="595010" cy="595010"/>
                        </a:xfrm>
                      </wpg:grpSpPr>
                      <wps:wsp>
                        <wps:cNvPr id="173" name="Freeform 27"/>
                        <wps:cNvSpPr>
                          <a:spLocks noChangeArrowheads="1"/>
                        </wps:cNvSpPr>
                        <wps:spPr bwMode="white">
                          <a:xfrm>
                            <a:off x="0" y="0"/>
                            <a:ext cx="595010" cy="595010"/>
                          </a:xfrm>
                          <a:custGeom>
                            <a:avLst/>
                            <a:gdLst>
                              <a:gd name="T0" fmla="*/ 254 w 1426"/>
                              <a:gd name="T1" fmla="*/ 1171 h 1426"/>
                              <a:gd name="T2" fmla="*/ 254 w 1426"/>
                              <a:gd name="T3" fmla="*/ 1171 h 1426"/>
                              <a:gd name="T4" fmla="*/ 1172 w 1426"/>
                              <a:gd name="T5" fmla="*/ 1171 h 1426"/>
                              <a:gd name="T6" fmla="*/ 1172 w 1426"/>
                              <a:gd name="T7" fmla="*/ 1171 h 1426"/>
                              <a:gd name="T8" fmla="*/ 1172 w 1426"/>
                              <a:gd name="T9" fmla="*/ 253 h 1426"/>
                              <a:gd name="T10" fmla="*/ 1172 w 1426"/>
                              <a:gd name="T11" fmla="*/ 253 h 1426"/>
                              <a:gd name="T12" fmla="*/ 254 w 1426"/>
                              <a:gd name="T13" fmla="*/ 253 h 1426"/>
                              <a:gd name="T14" fmla="*/ 254 w 1426"/>
                              <a:gd name="T15" fmla="*/ 253 h 1426"/>
                              <a:gd name="T16" fmla="*/ 254 w 1426"/>
                              <a:gd name="T17" fmla="*/ 1171 h 14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26" h="1426">
                                <a:moveTo>
                                  <a:pt x="254" y="1171"/>
                                </a:moveTo>
                                <a:lnTo>
                                  <a:pt x="254" y="1171"/>
                                </a:lnTo>
                                <a:cubicBezTo>
                                  <a:pt x="507" y="1425"/>
                                  <a:pt x="918" y="1425"/>
                                  <a:pt x="1172" y="1171"/>
                                </a:cubicBezTo>
                                <a:lnTo>
                                  <a:pt x="1172" y="1171"/>
                                </a:lnTo>
                                <a:cubicBezTo>
                                  <a:pt x="1425" y="918"/>
                                  <a:pt x="1425" y="506"/>
                                  <a:pt x="1172" y="253"/>
                                </a:cubicBezTo>
                                <a:lnTo>
                                  <a:pt x="1172" y="253"/>
                                </a:lnTo>
                                <a:cubicBezTo>
                                  <a:pt x="918" y="0"/>
                                  <a:pt x="507" y="0"/>
                                  <a:pt x="254" y="253"/>
                                </a:cubicBezTo>
                                <a:lnTo>
                                  <a:pt x="254" y="253"/>
                                </a:lnTo>
                                <a:cubicBezTo>
                                  <a:pt x="0" y="506"/>
                                  <a:pt x="0" y="918"/>
                                  <a:pt x="254" y="1171"/>
                                </a:cubicBezTo>
                              </a:path>
                            </a:pathLst>
                          </a:custGeom>
                          <a:noFill/>
                          <a:ln>
                            <a:noFill/>
                          </a:ln>
                          <a:effectLst/>
                          <a:extLst>
                            <a:ext uri="{91240B29-F687-4F45-9708-019B960494DF}">
                              <a14:hiddenLine xmlns:a14="http://schemas.microsoft.com/office/drawing/2010/main" w="9525" cap="flat">
                                <a:solidFill>
                                  <a:srgbClr val="808080"/>
                                </a:solidFill>
                                <a:bevel/>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wrap="none" anchor="ctr"/>
                      </wps:wsp>
                      <wps:wsp>
                        <wps:cNvPr id="174" name="Freeform 28"/>
                        <wps:cNvSpPr>
                          <a:spLocks noEditPoints="1"/>
                        </wps:cNvSpPr>
                        <wps:spPr bwMode="auto">
                          <a:xfrm>
                            <a:off x="102217" y="98802"/>
                            <a:ext cx="385527" cy="349782"/>
                          </a:xfrm>
                          <a:custGeom>
                            <a:avLst/>
                            <a:gdLst>
                              <a:gd name="T0" fmla="*/ 112 w 315"/>
                              <a:gd name="T1" fmla="*/ 46 h 271"/>
                              <a:gd name="T2" fmla="*/ 202 w 315"/>
                              <a:gd name="T3" fmla="*/ 46 h 271"/>
                              <a:gd name="T4" fmla="*/ 202 w 315"/>
                              <a:gd name="T5" fmla="*/ 23 h 271"/>
                              <a:gd name="T6" fmla="*/ 112 w 315"/>
                              <a:gd name="T7" fmla="*/ 23 h 271"/>
                              <a:gd name="T8" fmla="*/ 112 w 315"/>
                              <a:gd name="T9" fmla="*/ 46 h 271"/>
                              <a:gd name="T10" fmla="*/ 315 w 315"/>
                              <a:gd name="T11" fmla="*/ 158 h 271"/>
                              <a:gd name="T12" fmla="*/ 315 w 315"/>
                              <a:gd name="T13" fmla="*/ 243 h 271"/>
                              <a:gd name="T14" fmla="*/ 307 w 315"/>
                              <a:gd name="T15" fmla="*/ 263 h 271"/>
                              <a:gd name="T16" fmla="*/ 287 w 315"/>
                              <a:gd name="T17" fmla="*/ 271 h 271"/>
                              <a:gd name="T18" fmla="*/ 28 w 315"/>
                              <a:gd name="T19" fmla="*/ 271 h 271"/>
                              <a:gd name="T20" fmla="*/ 8 w 315"/>
                              <a:gd name="T21" fmla="*/ 263 h 271"/>
                              <a:gd name="T22" fmla="*/ 0 w 315"/>
                              <a:gd name="T23" fmla="*/ 243 h 271"/>
                              <a:gd name="T24" fmla="*/ 0 w 315"/>
                              <a:gd name="T25" fmla="*/ 158 h 271"/>
                              <a:gd name="T26" fmla="*/ 118 w 315"/>
                              <a:gd name="T27" fmla="*/ 158 h 271"/>
                              <a:gd name="T28" fmla="*/ 118 w 315"/>
                              <a:gd name="T29" fmla="*/ 186 h 271"/>
                              <a:gd name="T30" fmla="*/ 121 w 315"/>
                              <a:gd name="T31" fmla="*/ 194 h 271"/>
                              <a:gd name="T32" fmla="*/ 129 w 315"/>
                              <a:gd name="T33" fmla="*/ 198 h 271"/>
                              <a:gd name="T34" fmla="*/ 185 w 315"/>
                              <a:gd name="T35" fmla="*/ 198 h 271"/>
                              <a:gd name="T36" fmla="*/ 193 w 315"/>
                              <a:gd name="T37" fmla="*/ 194 h 271"/>
                              <a:gd name="T38" fmla="*/ 197 w 315"/>
                              <a:gd name="T39" fmla="*/ 186 h 271"/>
                              <a:gd name="T40" fmla="*/ 197 w 315"/>
                              <a:gd name="T41" fmla="*/ 158 h 271"/>
                              <a:gd name="T42" fmla="*/ 315 w 315"/>
                              <a:gd name="T43" fmla="*/ 158 h 271"/>
                              <a:gd name="T44" fmla="*/ 180 w 315"/>
                              <a:gd name="T45" fmla="*/ 158 h 271"/>
                              <a:gd name="T46" fmla="*/ 180 w 315"/>
                              <a:gd name="T47" fmla="*/ 181 h 271"/>
                              <a:gd name="T48" fmla="*/ 135 w 315"/>
                              <a:gd name="T49" fmla="*/ 181 h 271"/>
                              <a:gd name="T50" fmla="*/ 135 w 315"/>
                              <a:gd name="T51" fmla="*/ 158 h 271"/>
                              <a:gd name="T52" fmla="*/ 180 w 315"/>
                              <a:gd name="T53" fmla="*/ 158 h 271"/>
                              <a:gd name="T54" fmla="*/ 315 w 315"/>
                              <a:gd name="T55" fmla="*/ 74 h 271"/>
                              <a:gd name="T56" fmla="*/ 315 w 315"/>
                              <a:gd name="T57" fmla="*/ 141 h 271"/>
                              <a:gd name="T58" fmla="*/ 0 w 315"/>
                              <a:gd name="T59" fmla="*/ 141 h 271"/>
                              <a:gd name="T60" fmla="*/ 0 w 315"/>
                              <a:gd name="T61" fmla="*/ 74 h 271"/>
                              <a:gd name="T62" fmla="*/ 8 w 315"/>
                              <a:gd name="T63" fmla="*/ 54 h 271"/>
                              <a:gd name="T64" fmla="*/ 28 w 315"/>
                              <a:gd name="T65" fmla="*/ 46 h 271"/>
                              <a:gd name="T66" fmla="*/ 90 w 315"/>
                              <a:gd name="T67" fmla="*/ 46 h 271"/>
                              <a:gd name="T68" fmla="*/ 90 w 315"/>
                              <a:gd name="T69" fmla="*/ 17 h 271"/>
                              <a:gd name="T70" fmla="*/ 95 w 315"/>
                              <a:gd name="T71" fmla="*/ 5 h 271"/>
                              <a:gd name="T72" fmla="*/ 107 w 315"/>
                              <a:gd name="T73" fmla="*/ 0 h 271"/>
                              <a:gd name="T74" fmla="*/ 208 w 315"/>
                              <a:gd name="T75" fmla="*/ 0 h 271"/>
                              <a:gd name="T76" fmla="*/ 220 w 315"/>
                              <a:gd name="T77" fmla="*/ 5 h 271"/>
                              <a:gd name="T78" fmla="*/ 225 w 315"/>
                              <a:gd name="T79" fmla="*/ 17 h 271"/>
                              <a:gd name="T80" fmla="*/ 225 w 315"/>
                              <a:gd name="T81" fmla="*/ 46 h 271"/>
                              <a:gd name="T82" fmla="*/ 287 w 315"/>
                              <a:gd name="T83" fmla="*/ 46 h 271"/>
                              <a:gd name="T84" fmla="*/ 307 w 315"/>
                              <a:gd name="T85" fmla="*/ 54 h 271"/>
                              <a:gd name="T86" fmla="*/ 315 w 315"/>
                              <a:gd name="T87" fmla="*/ 74 h 2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315" h="271">
                                <a:moveTo>
                                  <a:pt x="112" y="46"/>
                                </a:moveTo>
                                <a:cubicBezTo>
                                  <a:pt x="202" y="46"/>
                                  <a:pt x="202" y="46"/>
                                  <a:pt x="202" y="46"/>
                                </a:cubicBezTo>
                                <a:cubicBezTo>
                                  <a:pt x="202" y="23"/>
                                  <a:pt x="202" y="23"/>
                                  <a:pt x="202" y="23"/>
                                </a:cubicBezTo>
                                <a:cubicBezTo>
                                  <a:pt x="112" y="23"/>
                                  <a:pt x="112" y="23"/>
                                  <a:pt x="112" y="23"/>
                                </a:cubicBezTo>
                                <a:lnTo>
                                  <a:pt x="112" y="46"/>
                                </a:lnTo>
                                <a:close/>
                                <a:moveTo>
                                  <a:pt x="315" y="158"/>
                                </a:moveTo>
                                <a:cubicBezTo>
                                  <a:pt x="315" y="243"/>
                                  <a:pt x="315" y="243"/>
                                  <a:pt x="315" y="243"/>
                                </a:cubicBezTo>
                                <a:cubicBezTo>
                                  <a:pt x="315" y="250"/>
                                  <a:pt x="312" y="257"/>
                                  <a:pt x="307" y="263"/>
                                </a:cubicBezTo>
                                <a:cubicBezTo>
                                  <a:pt x="301" y="268"/>
                                  <a:pt x="295" y="271"/>
                                  <a:pt x="287" y="271"/>
                                </a:cubicBezTo>
                                <a:cubicBezTo>
                                  <a:pt x="28" y="271"/>
                                  <a:pt x="28" y="271"/>
                                  <a:pt x="28" y="271"/>
                                </a:cubicBezTo>
                                <a:cubicBezTo>
                                  <a:pt x="20" y="271"/>
                                  <a:pt x="13" y="268"/>
                                  <a:pt x="8" y="263"/>
                                </a:cubicBezTo>
                                <a:cubicBezTo>
                                  <a:pt x="2" y="257"/>
                                  <a:pt x="0" y="250"/>
                                  <a:pt x="0" y="243"/>
                                </a:cubicBezTo>
                                <a:cubicBezTo>
                                  <a:pt x="0" y="158"/>
                                  <a:pt x="0" y="158"/>
                                  <a:pt x="0" y="158"/>
                                </a:cubicBezTo>
                                <a:cubicBezTo>
                                  <a:pt x="118" y="158"/>
                                  <a:pt x="118" y="158"/>
                                  <a:pt x="118" y="158"/>
                                </a:cubicBezTo>
                                <a:cubicBezTo>
                                  <a:pt x="118" y="186"/>
                                  <a:pt x="118" y="186"/>
                                  <a:pt x="118" y="186"/>
                                </a:cubicBezTo>
                                <a:cubicBezTo>
                                  <a:pt x="118" y="189"/>
                                  <a:pt x="119" y="192"/>
                                  <a:pt x="121" y="194"/>
                                </a:cubicBezTo>
                                <a:cubicBezTo>
                                  <a:pt x="123" y="196"/>
                                  <a:pt x="126" y="198"/>
                                  <a:pt x="129" y="198"/>
                                </a:cubicBezTo>
                                <a:cubicBezTo>
                                  <a:pt x="185" y="198"/>
                                  <a:pt x="185" y="198"/>
                                  <a:pt x="185" y="198"/>
                                </a:cubicBezTo>
                                <a:cubicBezTo>
                                  <a:pt x="188" y="198"/>
                                  <a:pt x="191" y="196"/>
                                  <a:pt x="193" y="194"/>
                                </a:cubicBezTo>
                                <a:cubicBezTo>
                                  <a:pt x="196" y="192"/>
                                  <a:pt x="197" y="189"/>
                                  <a:pt x="197" y="186"/>
                                </a:cubicBezTo>
                                <a:cubicBezTo>
                                  <a:pt x="197" y="158"/>
                                  <a:pt x="197" y="158"/>
                                  <a:pt x="197" y="158"/>
                                </a:cubicBezTo>
                                <a:lnTo>
                                  <a:pt x="315" y="158"/>
                                </a:lnTo>
                                <a:close/>
                                <a:moveTo>
                                  <a:pt x="180" y="158"/>
                                </a:moveTo>
                                <a:cubicBezTo>
                                  <a:pt x="180" y="181"/>
                                  <a:pt x="180" y="181"/>
                                  <a:pt x="180" y="181"/>
                                </a:cubicBezTo>
                                <a:cubicBezTo>
                                  <a:pt x="135" y="181"/>
                                  <a:pt x="135" y="181"/>
                                  <a:pt x="135" y="181"/>
                                </a:cubicBezTo>
                                <a:cubicBezTo>
                                  <a:pt x="135" y="158"/>
                                  <a:pt x="135" y="158"/>
                                  <a:pt x="135" y="158"/>
                                </a:cubicBezTo>
                                <a:lnTo>
                                  <a:pt x="180" y="158"/>
                                </a:lnTo>
                                <a:close/>
                                <a:moveTo>
                                  <a:pt x="315" y="74"/>
                                </a:moveTo>
                                <a:cubicBezTo>
                                  <a:pt x="315" y="141"/>
                                  <a:pt x="315" y="141"/>
                                  <a:pt x="315" y="141"/>
                                </a:cubicBezTo>
                                <a:cubicBezTo>
                                  <a:pt x="0" y="141"/>
                                  <a:pt x="0" y="141"/>
                                  <a:pt x="0" y="141"/>
                                </a:cubicBezTo>
                                <a:cubicBezTo>
                                  <a:pt x="0" y="74"/>
                                  <a:pt x="0" y="74"/>
                                  <a:pt x="0" y="74"/>
                                </a:cubicBezTo>
                                <a:cubicBezTo>
                                  <a:pt x="0" y="66"/>
                                  <a:pt x="2" y="59"/>
                                  <a:pt x="8" y="54"/>
                                </a:cubicBezTo>
                                <a:cubicBezTo>
                                  <a:pt x="13" y="48"/>
                                  <a:pt x="20" y="46"/>
                                  <a:pt x="28" y="46"/>
                                </a:cubicBezTo>
                                <a:cubicBezTo>
                                  <a:pt x="90" y="46"/>
                                  <a:pt x="90" y="46"/>
                                  <a:pt x="90" y="46"/>
                                </a:cubicBezTo>
                                <a:cubicBezTo>
                                  <a:pt x="90" y="17"/>
                                  <a:pt x="90" y="17"/>
                                  <a:pt x="90" y="17"/>
                                </a:cubicBezTo>
                                <a:cubicBezTo>
                                  <a:pt x="90" y="13"/>
                                  <a:pt x="91" y="9"/>
                                  <a:pt x="95" y="5"/>
                                </a:cubicBezTo>
                                <a:cubicBezTo>
                                  <a:pt x="98" y="2"/>
                                  <a:pt x="102" y="0"/>
                                  <a:pt x="107" y="0"/>
                                </a:cubicBezTo>
                                <a:cubicBezTo>
                                  <a:pt x="208" y="0"/>
                                  <a:pt x="208" y="0"/>
                                  <a:pt x="208" y="0"/>
                                </a:cubicBezTo>
                                <a:cubicBezTo>
                                  <a:pt x="213" y="0"/>
                                  <a:pt x="217" y="2"/>
                                  <a:pt x="220" y="5"/>
                                </a:cubicBezTo>
                                <a:cubicBezTo>
                                  <a:pt x="223" y="9"/>
                                  <a:pt x="225" y="13"/>
                                  <a:pt x="225" y="17"/>
                                </a:cubicBezTo>
                                <a:cubicBezTo>
                                  <a:pt x="225" y="46"/>
                                  <a:pt x="225" y="46"/>
                                  <a:pt x="225" y="46"/>
                                </a:cubicBezTo>
                                <a:cubicBezTo>
                                  <a:pt x="287" y="46"/>
                                  <a:pt x="287" y="46"/>
                                  <a:pt x="287" y="46"/>
                                </a:cubicBezTo>
                                <a:cubicBezTo>
                                  <a:pt x="295" y="46"/>
                                  <a:pt x="301" y="48"/>
                                  <a:pt x="307" y="54"/>
                                </a:cubicBezTo>
                                <a:cubicBezTo>
                                  <a:pt x="312" y="59"/>
                                  <a:pt x="315" y="66"/>
                                  <a:pt x="315" y="74"/>
                                </a:cubicBezTo>
                                <a:close/>
                              </a:path>
                            </a:pathLst>
                          </a:custGeom>
                          <a:solidFill>
                            <a:srgbClr val="3366CC"/>
                          </a:solidFill>
                          <a:ln>
                            <a:noFill/>
                          </a:ln>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8C828A0" id="Grupo 171" o:spid="_x0000_s1026" style="position:absolute;margin-left:182.95pt;margin-top:223.15pt;width:26.05pt;height:26.05pt;z-index:251922432;mso-width-relative:margin;mso-height-relative:margin" coordsize="5950,5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">
                <v:shape id="Freeform 27" o:spid="_x0000_s1027" style="position:absolute;width:5950;height:5950;visibility:visible;mso-wrap-style:none;v-text-anchor:middle" coordsize="1426,1426" o:bwmode="whit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" path="m254,1171r,c507,1425,918,1425,1172,1171r,c1425,918,1425,506,1172,253r,c918,,507,,254,253r,c,506,,918,254,1171e" filled="f" stroked="f" strokecolor="gray">
                  <v:stroke joinstyle="bevel"/>
                  <v:path o:connecttype="custom" o:connectlocs="105984,488609;105984,488609;489026,488609;489026,488609;489026,105566;489026,105566;105984,105566;105984,105566;105984,488609" o:connectangles="0,0,0,0,0,0,0,0,0"/>
                </v:shape>
                <v:shape id="Freeform 28" o:spid="_x0000_s1028" style="position:absolute;left:1022;top:988;width:3855;height:3497;visibility:visible;mso-wrap-style:square;v-text-anchor:top" coordsize="315,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" path="m112,46v90,,90,,90,c202,23,202,23,202,23v-90,,-90,,-90,l112,46xm315,158v,85,,85,,85c315,250,312,257,307,263v-6,5,-12,8,-20,8c28,271,28,271,28,271v-8,,-15,-3,-20,-8c2,257,,250,,243,,158,,158,,158v118,,118,,118,c118,186,118,186,118,186v,3,1,6,3,8c123,196,126,198,129,198v56,,56,,56,c188,198,191,196,193,194v3,-2,4,-5,4,-8c197,158,197,158,197,158r118,xm180,158v,23,,23,,23c135,181,135,181,135,181v,-23,,-23,,-23l180,158xm315,74v,67,,67,,67c,141,,141,,141,,74,,74,,74,,66,2,59,8,54v5,-6,12,-8,20,-8c90,46,90,46,90,46v,-29,,-29,,-29c90,13,91,9,95,5,98,2,102,,107,,208,,208,,208,v5,,9,2,12,5c223,9,225,13,225,17v,29,,29,,29c287,46,287,46,287,46v8,,14,2,20,8c312,59,315,66,315,74xe" fillcolor="#36c" stroked="f">
                  <v:path arrowok="t" o:connecttype="custom" o:connectlocs="137076,59373;247227,59373;247227,29686;137076,29686;137076,59373;385527,203932;385527,313642;375736,339456;351258,349782;34269,349782;9791,339456;0,313642;0,203932;144420,203932;144420,240072;148091,250397;157882,255560;226421,255560;236212,250397;241107,240072;241107,203932;385527,203932;220301,203932;220301,233618;165226,233618;165226,203932;220301,203932;385527,95512;385527,181990;0,181990;0,95512;9791,69698;34269,59373;110151,59373;110151,21942;116270,6454;130957,0;254570,0;269257,6454;275376,21942;275376,59373;351258,59373;375736,69698;385527,95512" o:connectangles="0,0,0,0,0,0,0,0,0,0,0,0,0,0,0,0,0,0,0,0,0,0,0,0,0,0,0,0,0,0,0,0,0,0,0,0,0,0,0,0,0,0,0,0"/>
                  <o:lock v:ext="edit" verticies="t"/>
                </v:shape>
              </v:group>
            </w:pict>
          </mc:Fallback>
        </mc:AlternateContent>
      </w:r>
      <w:r>
        <w:rPr>
          <w:noProof/>
          <w:lang w:val="es-CO" w:eastAsia="es-CO"/>
        </w:rPr>
        <mc:AlternateContent>
          <mc:Choice Requires="wps">
            <w:drawing>
              <wp:anchor distT="0" distB="0" distL="114300" distR="114300" simplePos="0" relativeHeight="251923456" behindDoc="0" locked="0" layoutInCell="1" allowOverlap="1" wp14:anchorId="274F28AF" wp14:editId="2B14712C">
                <wp:simplePos x="0" y="0"/>
                <wp:positionH relativeFrom="column">
                  <wp:posOffset>2313305</wp:posOffset>
                </wp:positionH>
                <wp:positionV relativeFrom="paragraph">
                  <wp:posOffset>2854325</wp:posOffset>
                </wp:positionV>
                <wp:extent cx="343535" cy="343535"/>
                <wp:effectExtent l="0" t="0" r="0" b="0"/>
                <wp:wrapNone/>
                <wp:docPr id="170" name="Elipse 170"/>
                <wp:cNvGraphicFramePr/>
                <a:graphic xmlns:a="http://schemas.openxmlformats.org/drawingml/2006/main">
                  <a:graphicData uri="http://schemas.microsoft.com/office/word/2010/wordprocessingShape">
                    <wps:wsp>
                      <wps:cNvSpPr/>
                      <wps:spPr>
                        <a:xfrm>
                          <a:off x="0" y="0"/>
                          <a:ext cx="343535" cy="34353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7BE538" id="Elipse 170" o:spid="_x0000_s1026" style="position:absolute;margin-left:182.15pt;margin-top:224.75pt;width:27.05pt;height:27.0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" fillcolor="white [3212]" stroked="f" strokeweight="1pt">
                <v:stroke joinstyle="miter"/>
              </v:oval>
            </w:pict>
          </mc:Fallback>
        </mc:AlternateContent>
      </w:r>
      <w:r>
        <w:rPr>
          <w:noProof/>
          <w:lang w:val="es-CO" w:eastAsia="es-CO"/>
        </w:rPr>
        <mc:AlternateContent>
          <mc:Choice Requires="wps">
            <w:drawing>
              <wp:anchor distT="0" distB="0" distL="114300" distR="114300" simplePos="0" relativeHeight="251921408" behindDoc="0" locked="0" layoutInCell="1" allowOverlap="1" wp14:anchorId="22D8767A" wp14:editId="6306EBF7">
                <wp:simplePos x="0" y="0"/>
                <wp:positionH relativeFrom="column">
                  <wp:posOffset>2516505</wp:posOffset>
                </wp:positionH>
                <wp:positionV relativeFrom="paragraph">
                  <wp:posOffset>2143125</wp:posOffset>
                </wp:positionV>
                <wp:extent cx="343535" cy="343535"/>
                <wp:effectExtent l="0" t="0" r="0" b="0"/>
                <wp:wrapNone/>
                <wp:docPr id="169" name="Elipse 169"/>
                <wp:cNvGraphicFramePr/>
                <a:graphic xmlns:a="http://schemas.openxmlformats.org/drawingml/2006/main">
                  <a:graphicData uri="http://schemas.microsoft.com/office/word/2010/wordprocessingShape">
                    <wps:wsp>
                      <wps:cNvSpPr/>
                      <wps:spPr>
                        <a:xfrm>
                          <a:off x="0" y="0"/>
                          <a:ext cx="343535" cy="34353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14D8F3" id="Elipse 169" o:spid="_x0000_s1026" style="position:absolute;margin-left:198.15pt;margin-top:168.75pt;width:27.05pt;height:27.0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" fillcolor="white [3212]" stroked="f" strokeweight="1pt">
                <v:stroke joinstyle="miter"/>
              </v:oval>
            </w:pict>
          </mc:Fallback>
        </mc:AlternateContent>
      </w:r>
      <w:r>
        <w:rPr>
          <w:noProof/>
          <w:lang w:val="es-CO" w:eastAsia="es-CO"/>
        </w:rPr>
        <mc:AlternateContent>
          <mc:Choice Requires="wps">
            <w:drawing>
              <wp:anchor distT="0" distB="0" distL="114300" distR="114300" simplePos="0" relativeHeight="251920384" behindDoc="0" locked="0" layoutInCell="1" allowOverlap="1" wp14:anchorId="6545E2EF" wp14:editId="68E735C1">
                <wp:simplePos x="0" y="0"/>
                <wp:positionH relativeFrom="column">
                  <wp:posOffset>2316480</wp:posOffset>
                </wp:positionH>
                <wp:positionV relativeFrom="paragraph">
                  <wp:posOffset>1450340</wp:posOffset>
                </wp:positionV>
                <wp:extent cx="343535" cy="343535"/>
                <wp:effectExtent l="0" t="0" r="0" b="0"/>
                <wp:wrapNone/>
                <wp:docPr id="167" name="Elipse 167"/>
                <wp:cNvGraphicFramePr/>
                <a:graphic xmlns:a="http://schemas.openxmlformats.org/drawingml/2006/main">
                  <a:graphicData uri="http://schemas.microsoft.com/office/word/2010/wordprocessingShape">
                    <wps:wsp>
                      <wps:cNvSpPr/>
                      <wps:spPr>
                        <a:xfrm>
                          <a:off x="0" y="0"/>
                          <a:ext cx="343535" cy="34353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B9869B" id="Elipse 167" o:spid="_x0000_s1026" style="position:absolute;margin-left:182.4pt;margin-top:114.2pt;width:27.05pt;height:27.0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" fillcolor="white [3212]" stroked="f" strokeweight="1pt">
                <v:stroke joinstyle="miter"/>
              </v:oval>
            </w:pict>
          </mc:Fallback>
        </mc:AlternateContent>
      </w:r>
      <w:r>
        <w:rPr>
          <w:noProof/>
          <w:lang w:val="es-CO" w:eastAsia="es-CO"/>
        </w:rPr>
        <mc:AlternateContent>
          <mc:Choice Requires="wps">
            <w:drawing>
              <wp:anchor distT="0" distB="0" distL="114300" distR="114300" simplePos="0" relativeHeight="251919360" behindDoc="0" locked="0" layoutInCell="1" allowOverlap="1" wp14:anchorId="451FE901" wp14:editId="753C3B09">
                <wp:simplePos x="0" y="0"/>
                <wp:positionH relativeFrom="column">
                  <wp:posOffset>2150745</wp:posOffset>
                </wp:positionH>
                <wp:positionV relativeFrom="paragraph">
                  <wp:posOffset>3594735</wp:posOffset>
                </wp:positionV>
                <wp:extent cx="1402080" cy="599440"/>
                <wp:effectExtent l="0" t="0" r="7620" b="0"/>
                <wp:wrapNone/>
                <wp:docPr id="166" name="Rectángulo redondeado 166"/>
                <wp:cNvGraphicFramePr/>
                <a:graphic xmlns:a="http://schemas.openxmlformats.org/drawingml/2006/main">
                  <a:graphicData uri="http://schemas.microsoft.com/office/word/2010/wordprocessingShape">
                    <wps:wsp>
                      <wps:cNvSpPr/>
                      <wps:spPr>
                        <a:xfrm>
                          <a:off x="0" y="0"/>
                          <a:ext cx="1402080" cy="59944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3DFC6C88" id="Rectángulo redondeado 166" o:spid="_x0000_s1026" style="position:absolute;margin-left:169.35pt;margin-top:283.05pt;width:110.4pt;height:47.2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" fillcolor="white [3212]" stroked="f" strokeweight="1pt">
                <v:stroke joinstyle="miter"/>
              </v:roundrect>
            </w:pict>
          </mc:Fallback>
        </mc:AlternateContent>
      </w:r>
      <w:r>
        <w:rPr>
          <w:noProof/>
          <w:lang w:val="es-CO" w:eastAsia="es-CO"/>
        </w:rPr>
        <w:drawing>
          <wp:anchor distT="0" distB="0" distL="114300" distR="114300" simplePos="0" relativeHeight="251898880" behindDoc="0" locked="0" layoutInCell="1" allowOverlap="1" wp14:anchorId="743AA0B4" wp14:editId="3234C42C">
            <wp:simplePos x="0" y="0"/>
            <wp:positionH relativeFrom="column">
              <wp:posOffset>233680</wp:posOffset>
            </wp:positionH>
            <wp:positionV relativeFrom="paragraph">
              <wp:posOffset>335280</wp:posOffset>
            </wp:positionV>
            <wp:extent cx="5069840" cy="3820160"/>
            <wp:effectExtent l="0" t="0" r="0" b="8890"/>
            <wp:wrapSquare wrapText="bothSides"/>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extLst>
                        <a:ext uri="{28A0092B-C50C-407E-A947-70E740481C1C}">
                          <a14:useLocalDpi xmlns:a14="http://schemas.microsoft.com/office/drawing/2010/main" val="0"/>
                        </a:ext>
                      </a:extLst>
                    </a:blip>
                    <a:srcRect r="9662" b="15422"/>
                    <a:stretch>
                      <a:fillRect/>
                    </a:stretch>
                  </pic:blipFill>
                  <pic:spPr bwMode="auto">
                    <a:xfrm>
                      <a:off x="0" y="0"/>
                      <a:ext cx="5069840" cy="382016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i/>
          <w:color w:val="3466CC"/>
          <w:szCs w:val="22"/>
        </w:rPr>
        <w:t xml:space="preserve">Gráfico </w:t>
      </w:r>
      <w:r>
        <w:fldChar w:fldCharType="begin"/>
      </w:r>
      <w:r>
        <w:rPr>
          <w:rFonts w:ascii="Arial" w:hAnsi="Arial" w:cs="Arial"/>
          <w:b/>
          <w:i/>
          <w:color w:val="3466CC"/>
          <w:szCs w:val="22"/>
        </w:rPr>
        <w:instrText xml:space="preserve"> SEQ Gráfico \* ARABIC </w:instrText>
      </w:r>
      <w:r>
        <w:fldChar w:fldCharType="separate"/>
      </w:r>
      <w:r w:rsidR="00904B03">
        <w:rPr>
          <w:rFonts w:ascii="Arial" w:hAnsi="Arial" w:cs="Arial"/>
          <w:b/>
          <w:i/>
          <w:noProof/>
          <w:color w:val="3466CC"/>
          <w:szCs w:val="22"/>
        </w:rPr>
        <w:t>7</w:t>
      </w:r>
      <w:r>
        <w:fldChar w:fldCharType="end"/>
      </w:r>
      <w:r>
        <w:rPr>
          <w:rFonts w:ascii="Arial" w:hAnsi="Arial" w:cs="Arial"/>
          <w:b/>
          <w:i/>
          <w:color w:val="3466CC"/>
          <w:szCs w:val="22"/>
        </w:rPr>
        <w:t>:</w:t>
      </w:r>
      <w:r>
        <w:rPr>
          <w:rFonts w:ascii="Arial" w:hAnsi="Arial" w:cs="Arial"/>
          <w:i/>
          <w:color w:val="3466CC"/>
          <w:szCs w:val="22"/>
        </w:rPr>
        <w:t xml:space="preserve"> </w:t>
      </w:r>
      <w:r>
        <w:rPr>
          <w:rFonts w:ascii="Arial" w:hAnsi="Arial" w:cs="Arial"/>
          <w:i/>
          <w:szCs w:val="22"/>
        </w:rPr>
        <w:t>Empresas en operación gestionadas por la Dirección General de Participaciones Estatales</w:t>
      </w:r>
      <w:r>
        <w:rPr>
          <w:rStyle w:val="Refdenotaalpie"/>
          <w:rFonts w:ascii="Arial" w:eastAsiaTheme="majorEastAsia" w:hAnsi="Arial"/>
          <w:i/>
          <w:szCs w:val="22"/>
        </w:rPr>
        <w:footnoteReference w:id="4"/>
      </w:r>
      <w:bookmarkEnd w:id="349"/>
      <w:bookmarkEnd w:id="350"/>
    </w:p>
    <w:p w14:paraId="7EF6F04D" w14:textId="77777777" w:rsidR="00E90E78" w:rsidRDefault="00E90E78" w:rsidP="00E90E78">
      <w:pPr>
        <w:jc w:val="both"/>
        <w:rPr>
          <w:rFonts w:ascii="Arial" w:eastAsiaTheme="minorHAnsi" w:hAnsi="Arial" w:cs="Arial"/>
          <w:sz w:val="22"/>
          <w:szCs w:val="22"/>
          <w:lang w:eastAsia="en-US"/>
        </w:rPr>
      </w:pPr>
    </w:p>
    <w:p w14:paraId="626DA365" w14:textId="77777777" w:rsidR="00E90E78" w:rsidRDefault="00E90E78" w:rsidP="00E90E78">
      <w:pPr>
        <w:jc w:val="both"/>
        <w:rPr>
          <w:rFonts w:ascii="Arial" w:eastAsiaTheme="minorHAnsi" w:hAnsi="Arial" w:cs="Arial"/>
          <w:sz w:val="22"/>
          <w:szCs w:val="22"/>
          <w:lang w:eastAsia="en-US"/>
        </w:rPr>
      </w:pPr>
      <w:r>
        <w:rPr>
          <w:rFonts w:ascii="Arial" w:eastAsiaTheme="minorHAnsi" w:hAnsi="Arial" w:cs="Arial"/>
          <w:sz w:val="22"/>
          <w:szCs w:val="22"/>
          <w:lang w:eastAsia="en-US"/>
        </w:rPr>
        <w:t>Cabe mencionar que el MHCP, en virtud de disposiciones legales, ejerce el control sobre algunas empresas en la cuales no tiene participación accionaria. Tal es el caso de las empresas de servicios públicos domiciliarios de propiedad del Ministerio de Minas y Energía, las cuales según lo dispuesto en el Artículo 24 de la Ley 819 de 2003, deben ser representadas por el MHCP.</w:t>
      </w:r>
    </w:p>
    <w:p w14:paraId="23224969" w14:textId="77777777" w:rsidR="00E90E78" w:rsidRDefault="00E90E78" w:rsidP="00850144">
      <w:pPr>
        <w:pStyle w:val="Prrafodelista"/>
        <w:keepNext/>
        <w:widowControl w:val="0"/>
        <w:numPr>
          <w:ilvl w:val="0"/>
          <w:numId w:val="61"/>
        </w:numPr>
        <w:spacing w:after="0" w:line="240" w:lineRule="auto"/>
        <w:ind w:left="142" w:firstLine="0"/>
        <w:jc w:val="center"/>
        <w:outlineLvl w:val="0"/>
        <w:rPr>
          <w:rFonts w:ascii="Arial Narrow" w:eastAsia="Times New Roman" w:hAnsi="Arial Narrow" w:cs="Times New Roman"/>
          <w:b/>
          <w:vanish/>
          <w:sz w:val="24"/>
          <w:szCs w:val="20"/>
          <w:lang w:val="es-ES" w:eastAsia="es-ES"/>
        </w:rPr>
      </w:pPr>
      <w:bookmarkStart w:id="351" w:name="_Toc31377018"/>
      <w:bookmarkStart w:id="352" w:name="_Toc31390397"/>
      <w:bookmarkStart w:id="353" w:name="_Toc31896852"/>
      <w:bookmarkStart w:id="354" w:name="_Toc31897458"/>
      <w:bookmarkStart w:id="355" w:name="_Toc31897945"/>
      <w:bookmarkStart w:id="356" w:name="_Toc43487800"/>
      <w:bookmarkStart w:id="357" w:name="_Toc43572588"/>
      <w:bookmarkStart w:id="358" w:name="_Toc43572662"/>
      <w:bookmarkStart w:id="359" w:name="_Toc43572748"/>
      <w:bookmarkStart w:id="360" w:name="_Toc43572828"/>
      <w:bookmarkStart w:id="361" w:name="_Toc43572951"/>
      <w:bookmarkStart w:id="362" w:name="_Toc43573025"/>
      <w:bookmarkStart w:id="363" w:name="_Toc43573125"/>
      <w:bookmarkStart w:id="364" w:name="_Toc43573199"/>
      <w:bookmarkStart w:id="365" w:name="_Toc43573347"/>
      <w:bookmarkStart w:id="366" w:name="_Toc43573421"/>
      <w:bookmarkStart w:id="367" w:name="_Toc43573495"/>
      <w:bookmarkStart w:id="368" w:name="_Toc43573569"/>
      <w:bookmarkStart w:id="369" w:name="_Toc43573643"/>
      <w:bookmarkStart w:id="370" w:name="_Toc43573717"/>
      <w:bookmarkStart w:id="371" w:name="_Toc43628140"/>
      <w:bookmarkStart w:id="372" w:name="_Toc43628376"/>
      <w:bookmarkStart w:id="373" w:name="_Toc43630148"/>
      <w:bookmarkStart w:id="374" w:name="_Toc43891441"/>
      <w:bookmarkStart w:id="375" w:name="_Toc45180598"/>
      <w:bookmarkStart w:id="376" w:name="_Toc45181561"/>
      <w:bookmarkStart w:id="377" w:name="_Toc45735108"/>
      <w:bookmarkStart w:id="378" w:name="_Toc45735341"/>
      <w:bookmarkStart w:id="379" w:name="_Toc45736680"/>
      <w:bookmarkStart w:id="380" w:name="_Toc48247193"/>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p>
    <w:p w14:paraId="75671450" w14:textId="77777777" w:rsidR="00E90E78" w:rsidRDefault="00E90E78" w:rsidP="00850144">
      <w:pPr>
        <w:pStyle w:val="Prrafodelista"/>
        <w:keepNext/>
        <w:keepLines/>
        <w:numPr>
          <w:ilvl w:val="1"/>
          <w:numId w:val="61"/>
        </w:numPr>
        <w:spacing w:before="40" w:after="0" w:line="240" w:lineRule="auto"/>
        <w:ind w:left="142" w:firstLine="0"/>
        <w:jc w:val="both"/>
        <w:outlineLvl w:val="1"/>
        <w:rPr>
          <w:rFonts w:ascii="Arial Narrow" w:eastAsiaTheme="majorEastAsia" w:hAnsi="Arial Narrow" w:cstheme="majorBidi"/>
          <w:b/>
          <w:vanish/>
          <w:color w:val="000000" w:themeColor="text1"/>
          <w:sz w:val="24"/>
          <w:szCs w:val="26"/>
          <w:lang w:val="es-ES"/>
        </w:rPr>
      </w:pPr>
      <w:bookmarkStart w:id="381" w:name="_Toc31377019"/>
      <w:bookmarkStart w:id="382" w:name="_Toc31390398"/>
      <w:bookmarkStart w:id="383" w:name="_Toc31896853"/>
      <w:bookmarkStart w:id="384" w:name="_Toc31897459"/>
      <w:bookmarkStart w:id="385" w:name="_Toc31897946"/>
      <w:bookmarkStart w:id="386" w:name="_Toc43487801"/>
      <w:bookmarkStart w:id="387" w:name="_Toc43572589"/>
      <w:bookmarkStart w:id="388" w:name="_Toc43572663"/>
      <w:bookmarkStart w:id="389" w:name="_Toc43572749"/>
      <w:bookmarkStart w:id="390" w:name="_Toc43572829"/>
      <w:bookmarkStart w:id="391" w:name="_Toc43572952"/>
      <w:bookmarkStart w:id="392" w:name="_Toc43573026"/>
      <w:bookmarkStart w:id="393" w:name="_Toc43573126"/>
      <w:bookmarkStart w:id="394" w:name="_Toc43573200"/>
      <w:bookmarkStart w:id="395" w:name="_Toc43573348"/>
      <w:bookmarkStart w:id="396" w:name="_Toc43573422"/>
      <w:bookmarkStart w:id="397" w:name="_Toc43573496"/>
      <w:bookmarkStart w:id="398" w:name="_Toc43573570"/>
      <w:bookmarkStart w:id="399" w:name="_Toc43573644"/>
      <w:bookmarkStart w:id="400" w:name="_Toc43573718"/>
      <w:bookmarkStart w:id="401" w:name="_Toc43628141"/>
      <w:bookmarkStart w:id="402" w:name="_Toc43628377"/>
      <w:bookmarkStart w:id="403" w:name="_Toc43630149"/>
      <w:bookmarkStart w:id="404" w:name="_Toc43891442"/>
      <w:bookmarkStart w:id="405" w:name="_Toc45180599"/>
      <w:bookmarkStart w:id="406" w:name="_Toc45181562"/>
      <w:bookmarkStart w:id="407" w:name="_Toc45735109"/>
      <w:bookmarkStart w:id="408" w:name="_Toc45735342"/>
      <w:bookmarkStart w:id="409" w:name="_Toc45736681"/>
      <w:bookmarkStart w:id="410" w:name="_Toc48247194"/>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p>
    <w:p w14:paraId="0E8332BB" w14:textId="77777777" w:rsidR="00E90E78" w:rsidRDefault="00E90E78" w:rsidP="00850144">
      <w:pPr>
        <w:pStyle w:val="Prrafodelista"/>
        <w:keepNext/>
        <w:keepLines/>
        <w:numPr>
          <w:ilvl w:val="2"/>
          <w:numId w:val="61"/>
        </w:numPr>
        <w:spacing w:before="40" w:after="0" w:line="240" w:lineRule="auto"/>
        <w:ind w:left="142" w:firstLine="0"/>
        <w:jc w:val="both"/>
        <w:outlineLvl w:val="2"/>
        <w:rPr>
          <w:rFonts w:ascii="Arial Narrow" w:eastAsiaTheme="majorEastAsia" w:hAnsi="Arial Narrow" w:cstheme="majorBidi"/>
          <w:vanish/>
          <w:sz w:val="24"/>
          <w:szCs w:val="24"/>
          <w:u w:val="single"/>
          <w:lang w:val="es-ES"/>
        </w:rPr>
      </w:pPr>
      <w:bookmarkStart w:id="411" w:name="_Toc31377020"/>
      <w:bookmarkStart w:id="412" w:name="_Toc31390399"/>
      <w:bookmarkStart w:id="413" w:name="_Toc31896854"/>
      <w:bookmarkStart w:id="414" w:name="_Toc31897460"/>
      <w:bookmarkStart w:id="415" w:name="_Toc31897947"/>
      <w:bookmarkStart w:id="416" w:name="_Toc43487802"/>
      <w:bookmarkStart w:id="417" w:name="_Toc43572590"/>
      <w:bookmarkStart w:id="418" w:name="_Toc43572664"/>
      <w:bookmarkStart w:id="419" w:name="_Toc43572750"/>
      <w:bookmarkStart w:id="420" w:name="_Toc43572830"/>
      <w:bookmarkStart w:id="421" w:name="_Toc43572953"/>
      <w:bookmarkStart w:id="422" w:name="_Toc43573027"/>
      <w:bookmarkStart w:id="423" w:name="_Toc43573127"/>
      <w:bookmarkStart w:id="424" w:name="_Toc43573201"/>
      <w:bookmarkStart w:id="425" w:name="_Toc43573349"/>
      <w:bookmarkStart w:id="426" w:name="_Toc43573423"/>
      <w:bookmarkStart w:id="427" w:name="_Toc43573497"/>
      <w:bookmarkStart w:id="428" w:name="_Toc43573571"/>
      <w:bookmarkStart w:id="429" w:name="_Toc43573645"/>
      <w:bookmarkStart w:id="430" w:name="_Toc43573719"/>
      <w:bookmarkStart w:id="431" w:name="_Toc43628142"/>
      <w:bookmarkStart w:id="432" w:name="_Toc43628378"/>
      <w:bookmarkStart w:id="433" w:name="_Toc43630150"/>
      <w:bookmarkStart w:id="434" w:name="_Toc43891443"/>
      <w:bookmarkStart w:id="435" w:name="_Toc45180600"/>
      <w:bookmarkStart w:id="436" w:name="_Toc45181563"/>
      <w:bookmarkStart w:id="437" w:name="_Toc45735110"/>
      <w:bookmarkStart w:id="438" w:name="_Toc45735343"/>
      <w:bookmarkStart w:id="439" w:name="_Toc45736682"/>
      <w:bookmarkStart w:id="440" w:name="_Toc48247195"/>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p>
    <w:p w14:paraId="5A3DF88A" w14:textId="77777777" w:rsidR="00E90E78" w:rsidRDefault="00E90E78" w:rsidP="00850144">
      <w:pPr>
        <w:pStyle w:val="Prrafodelista"/>
        <w:keepNext/>
        <w:keepLines/>
        <w:numPr>
          <w:ilvl w:val="2"/>
          <w:numId w:val="61"/>
        </w:numPr>
        <w:spacing w:before="40" w:after="0" w:line="240" w:lineRule="auto"/>
        <w:ind w:left="142" w:firstLine="0"/>
        <w:jc w:val="both"/>
        <w:outlineLvl w:val="2"/>
        <w:rPr>
          <w:rFonts w:ascii="Arial Narrow" w:eastAsiaTheme="majorEastAsia" w:hAnsi="Arial Narrow" w:cstheme="majorBidi"/>
          <w:vanish/>
          <w:sz w:val="24"/>
          <w:szCs w:val="24"/>
          <w:u w:val="single"/>
          <w:lang w:val="es-ES"/>
        </w:rPr>
      </w:pPr>
      <w:bookmarkStart w:id="441" w:name="_Toc31377021"/>
      <w:bookmarkStart w:id="442" w:name="_Toc31390400"/>
      <w:bookmarkStart w:id="443" w:name="_Toc31896855"/>
      <w:bookmarkStart w:id="444" w:name="_Toc31897461"/>
      <w:bookmarkStart w:id="445" w:name="_Toc31897948"/>
      <w:bookmarkStart w:id="446" w:name="_Toc43487803"/>
      <w:bookmarkStart w:id="447" w:name="_Toc43572591"/>
      <w:bookmarkStart w:id="448" w:name="_Toc43572665"/>
      <w:bookmarkStart w:id="449" w:name="_Toc43572751"/>
      <w:bookmarkStart w:id="450" w:name="_Toc43572831"/>
      <w:bookmarkStart w:id="451" w:name="_Toc43572954"/>
      <w:bookmarkStart w:id="452" w:name="_Toc43573028"/>
      <w:bookmarkStart w:id="453" w:name="_Toc43573128"/>
      <w:bookmarkStart w:id="454" w:name="_Toc43573202"/>
      <w:bookmarkStart w:id="455" w:name="_Toc43573350"/>
      <w:bookmarkStart w:id="456" w:name="_Toc43573424"/>
      <w:bookmarkStart w:id="457" w:name="_Toc43573498"/>
      <w:bookmarkStart w:id="458" w:name="_Toc43573572"/>
      <w:bookmarkStart w:id="459" w:name="_Toc43573646"/>
      <w:bookmarkStart w:id="460" w:name="_Toc43573720"/>
      <w:bookmarkStart w:id="461" w:name="_Toc43628143"/>
      <w:bookmarkStart w:id="462" w:name="_Toc43628379"/>
      <w:bookmarkStart w:id="463" w:name="_Toc43630151"/>
      <w:bookmarkStart w:id="464" w:name="_Toc43891444"/>
      <w:bookmarkStart w:id="465" w:name="_Toc45180601"/>
      <w:bookmarkStart w:id="466" w:name="_Toc45181564"/>
      <w:bookmarkStart w:id="467" w:name="_Toc45735111"/>
      <w:bookmarkStart w:id="468" w:name="_Toc45735344"/>
      <w:bookmarkStart w:id="469" w:name="_Toc45736683"/>
      <w:bookmarkStart w:id="470" w:name="_Toc48247196"/>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p>
    <w:p w14:paraId="1674A059" w14:textId="77777777" w:rsidR="00E90E78" w:rsidRDefault="00E90E78" w:rsidP="00E90E78">
      <w:pPr>
        <w:ind w:left="142"/>
        <w:jc w:val="both"/>
        <w:rPr>
          <w:rFonts w:ascii="Arial" w:eastAsiaTheme="minorHAnsi" w:hAnsi="Arial" w:cs="Arial"/>
          <w:sz w:val="22"/>
          <w:szCs w:val="22"/>
          <w:lang w:eastAsia="en-US"/>
        </w:rPr>
      </w:pPr>
      <w:r>
        <w:rPr>
          <w:rFonts w:ascii="Arial" w:eastAsiaTheme="minorHAnsi" w:hAnsi="Arial" w:cs="Arial"/>
          <w:sz w:val="22"/>
          <w:szCs w:val="22"/>
          <w:lang w:eastAsia="en-US"/>
        </w:rPr>
        <w:t>También existen casos excepcionales de representación accionaria, en los cuales el MHCP y/o la Nación, sin tener la titularidad de acciones representativas del capital de una determinada empresa, ejerce algunos derechos políticos en la misma.  Ejemplo de esto, es la Empresa de Acueducto y Alcantarillado de Cúcuta S.A. E.S.P - EIS Cúcuta S.A. E.S.P quien en virtud del contrato de usufructo suscrito entre el Municipio de San José de Cúcuta y el MHCP, constituyó a favor de la Nación – MHCP el derecho de usufructo sobre el 49% de las acciones ordinarias.</w:t>
      </w:r>
    </w:p>
    <w:p w14:paraId="1338447C" w14:textId="77777777" w:rsidR="00E90E78" w:rsidRDefault="00E90E78" w:rsidP="00E90E78">
      <w:pPr>
        <w:jc w:val="both"/>
        <w:rPr>
          <w:rFonts w:ascii="Arial" w:eastAsiaTheme="minorHAnsi" w:hAnsi="Arial" w:cs="Arial"/>
          <w:sz w:val="22"/>
          <w:szCs w:val="22"/>
          <w:lang w:eastAsia="en-US"/>
        </w:rPr>
      </w:pPr>
    </w:p>
    <w:p w14:paraId="70A80DD4" w14:textId="77777777" w:rsidR="00E90E78" w:rsidRDefault="00E90E78" w:rsidP="00850144">
      <w:pPr>
        <w:pStyle w:val="Ttulo2"/>
        <w:numPr>
          <w:ilvl w:val="1"/>
          <w:numId w:val="62"/>
        </w:numPr>
        <w:spacing w:line="240" w:lineRule="auto"/>
        <w:ind w:left="567" w:hanging="425"/>
        <w:rPr>
          <w:rFonts w:ascii="Arial" w:hAnsi="Arial" w:cs="Arial"/>
          <w:color w:val="6699FD"/>
          <w:lang w:val="es-ES"/>
        </w:rPr>
      </w:pPr>
      <w:bookmarkStart w:id="471" w:name="_Toc31377022"/>
      <w:bookmarkStart w:id="472" w:name="_Toc31390401"/>
      <w:bookmarkStart w:id="473" w:name="_Toc31896856"/>
      <w:bookmarkStart w:id="474" w:name="_Toc31897462"/>
      <w:bookmarkStart w:id="475" w:name="_Toc31897949"/>
      <w:bookmarkStart w:id="476" w:name="_Toc31377023"/>
      <w:bookmarkStart w:id="477" w:name="_Toc31390402"/>
      <w:bookmarkStart w:id="478" w:name="_Toc31896857"/>
      <w:bookmarkStart w:id="479" w:name="_Toc31897463"/>
      <w:bookmarkStart w:id="480" w:name="_Toc31897950"/>
      <w:bookmarkStart w:id="481" w:name="_Toc22841721"/>
      <w:bookmarkStart w:id="482" w:name="_Toc22844569"/>
      <w:bookmarkStart w:id="483" w:name="_Toc22844852"/>
      <w:bookmarkStart w:id="484" w:name="_Toc29998829"/>
      <w:bookmarkStart w:id="485" w:name="_Toc30524574"/>
      <w:bookmarkStart w:id="486" w:name="_Toc30524621"/>
      <w:bookmarkStart w:id="487" w:name="_Toc30609619"/>
      <w:bookmarkStart w:id="488" w:name="_Toc30670822"/>
      <w:bookmarkStart w:id="489" w:name="_Toc30670965"/>
      <w:bookmarkStart w:id="490" w:name="_Toc31377024"/>
      <w:bookmarkStart w:id="491" w:name="_Toc31390403"/>
      <w:bookmarkStart w:id="492" w:name="_Toc31896858"/>
      <w:bookmarkStart w:id="493" w:name="_Toc31897464"/>
      <w:bookmarkStart w:id="494" w:name="_Toc31897951"/>
      <w:bookmarkStart w:id="495" w:name="_Toc22841722"/>
      <w:bookmarkStart w:id="496" w:name="_Toc22844570"/>
      <w:bookmarkStart w:id="497" w:name="_Toc22844853"/>
      <w:bookmarkStart w:id="498" w:name="_Toc29998830"/>
      <w:bookmarkStart w:id="499" w:name="_Toc30524575"/>
      <w:bookmarkStart w:id="500" w:name="_Toc30524622"/>
      <w:bookmarkStart w:id="501" w:name="_Toc30609620"/>
      <w:bookmarkStart w:id="502" w:name="_Toc30670823"/>
      <w:bookmarkStart w:id="503" w:name="_Toc30670966"/>
      <w:bookmarkStart w:id="504" w:name="_Toc31377025"/>
      <w:bookmarkStart w:id="505" w:name="_Toc31390404"/>
      <w:bookmarkStart w:id="506" w:name="_Toc31896859"/>
      <w:bookmarkStart w:id="507" w:name="_Toc31897465"/>
      <w:bookmarkStart w:id="508" w:name="_Toc31897952"/>
      <w:bookmarkStart w:id="509" w:name="_Toc22841723"/>
      <w:bookmarkStart w:id="510" w:name="_Toc22844571"/>
      <w:bookmarkStart w:id="511" w:name="_Toc22844854"/>
      <w:bookmarkStart w:id="512" w:name="_Toc29998831"/>
      <w:bookmarkStart w:id="513" w:name="_Toc30524576"/>
      <w:bookmarkStart w:id="514" w:name="_Toc30524623"/>
      <w:bookmarkStart w:id="515" w:name="_Toc30609621"/>
      <w:bookmarkStart w:id="516" w:name="_Toc30670824"/>
      <w:bookmarkStart w:id="517" w:name="_Toc30670967"/>
      <w:bookmarkStart w:id="518" w:name="_Toc31377026"/>
      <w:bookmarkStart w:id="519" w:name="_Toc31390405"/>
      <w:bookmarkStart w:id="520" w:name="_Toc31896860"/>
      <w:bookmarkStart w:id="521" w:name="_Toc31897466"/>
      <w:bookmarkStart w:id="522" w:name="_Toc31897953"/>
      <w:bookmarkStart w:id="523" w:name="_Toc22841724"/>
      <w:bookmarkStart w:id="524" w:name="_Toc22844572"/>
      <w:bookmarkStart w:id="525" w:name="_Toc22844855"/>
      <w:bookmarkStart w:id="526" w:name="_Toc29998832"/>
      <w:bookmarkStart w:id="527" w:name="_Toc30524577"/>
      <w:bookmarkStart w:id="528" w:name="_Toc30524624"/>
      <w:bookmarkStart w:id="529" w:name="_Toc30609622"/>
      <w:bookmarkStart w:id="530" w:name="_Toc30670825"/>
      <w:bookmarkStart w:id="531" w:name="_Toc30670968"/>
      <w:bookmarkStart w:id="532" w:name="_Toc31377027"/>
      <w:bookmarkStart w:id="533" w:name="_Toc31390406"/>
      <w:bookmarkStart w:id="534" w:name="_Toc31896861"/>
      <w:bookmarkStart w:id="535" w:name="_Toc31897467"/>
      <w:bookmarkStart w:id="536" w:name="_Toc31897954"/>
      <w:bookmarkStart w:id="537" w:name="_Toc31377028"/>
      <w:bookmarkStart w:id="538" w:name="_Toc31390407"/>
      <w:bookmarkStart w:id="539" w:name="_Toc31896862"/>
      <w:bookmarkStart w:id="540" w:name="_Toc31897468"/>
      <w:bookmarkStart w:id="541" w:name="_Toc31897955"/>
      <w:bookmarkStart w:id="542" w:name="_Toc31377029"/>
      <w:bookmarkStart w:id="543" w:name="_Toc31390408"/>
      <w:bookmarkStart w:id="544" w:name="_Toc31896863"/>
      <w:bookmarkStart w:id="545" w:name="_Toc31897469"/>
      <w:bookmarkStart w:id="546" w:name="_Toc31897956"/>
      <w:bookmarkStart w:id="547" w:name="_Toc31377030"/>
      <w:bookmarkStart w:id="548" w:name="_Toc31390409"/>
      <w:bookmarkStart w:id="549" w:name="_Toc31896864"/>
      <w:bookmarkStart w:id="550" w:name="_Toc31897470"/>
      <w:bookmarkStart w:id="551" w:name="_Toc31897957"/>
      <w:bookmarkStart w:id="552" w:name="_Toc31897958"/>
      <w:bookmarkStart w:id="553" w:name="_Toc43891445"/>
      <w:bookmarkStart w:id="554" w:name="_Toc48247197"/>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r>
        <w:rPr>
          <w:rFonts w:ascii="Arial" w:hAnsi="Arial" w:cs="Arial"/>
          <w:color w:val="6699FD"/>
          <w:lang w:val="es-ES"/>
        </w:rPr>
        <w:t>Sistemas de Transporte Público Masivo Cofinanciados por la Nación</w:t>
      </w:r>
      <w:bookmarkEnd w:id="552"/>
      <w:bookmarkEnd w:id="553"/>
      <w:bookmarkEnd w:id="554"/>
      <w:r>
        <w:rPr>
          <w:rFonts w:ascii="Arial" w:hAnsi="Arial" w:cs="Arial"/>
          <w:color w:val="6699FD"/>
          <w:lang w:val="es-ES"/>
        </w:rPr>
        <w:t xml:space="preserve">   </w:t>
      </w:r>
    </w:p>
    <w:p w14:paraId="7A277479" w14:textId="77777777" w:rsidR="00E90E78" w:rsidRDefault="00E90E78" w:rsidP="00E90E78">
      <w:pPr>
        <w:pStyle w:val="Ttulo2"/>
        <w:numPr>
          <w:ilvl w:val="0"/>
          <w:numId w:val="0"/>
        </w:numPr>
        <w:spacing w:line="240" w:lineRule="auto"/>
        <w:ind w:left="851"/>
        <w:rPr>
          <w:rFonts w:eastAsiaTheme="minorHAnsi"/>
          <w:color w:val="000000"/>
          <w:sz w:val="23"/>
          <w:szCs w:val="23"/>
          <w:lang w:val="es-ES"/>
        </w:rPr>
      </w:pPr>
    </w:p>
    <w:p w14:paraId="56AC4CE7" w14:textId="77777777" w:rsidR="00E90E78" w:rsidRDefault="00E90E78" w:rsidP="00E90E78">
      <w:pPr>
        <w:ind w:left="142"/>
        <w:jc w:val="both"/>
        <w:rPr>
          <w:rFonts w:ascii="Arial" w:eastAsiaTheme="minorHAnsi" w:hAnsi="Arial" w:cs="Arial"/>
          <w:sz w:val="22"/>
          <w:szCs w:val="22"/>
          <w:lang w:eastAsia="en-US"/>
        </w:rPr>
      </w:pPr>
      <w:r>
        <w:rPr>
          <w:rFonts w:ascii="Arial" w:eastAsiaTheme="minorHAnsi" w:hAnsi="Arial" w:cs="Arial"/>
          <w:sz w:val="22"/>
          <w:szCs w:val="22"/>
          <w:lang w:eastAsia="en-US"/>
        </w:rPr>
        <w:t xml:space="preserve">El Gobierno nacional a través de la Ley 310 de 1996, tiene la posibilidad de realizar inversiones con un mínimo del 40% y hasta por un 70% en proyectos de sistemas de transporte público colectivo o masivo. </w:t>
      </w:r>
    </w:p>
    <w:p w14:paraId="2B0F1901" w14:textId="77777777" w:rsidR="00E90E78" w:rsidRDefault="00E90E78" w:rsidP="00E90E78">
      <w:pPr>
        <w:ind w:left="142"/>
        <w:jc w:val="both"/>
        <w:rPr>
          <w:rFonts w:ascii="Arial" w:eastAsiaTheme="minorHAnsi" w:hAnsi="Arial" w:cs="Arial"/>
          <w:sz w:val="22"/>
          <w:szCs w:val="22"/>
          <w:lang w:eastAsia="en-US"/>
        </w:rPr>
      </w:pPr>
    </w:p>
    <w:p w14:paraId="7D3F0218" w14:textId="77777777" w:rsidR="00E90E78" w:rsidRDefault="00E90E78" w:rsidP="00E90E78">
      <w:pPr>
        <w:ind w:left="142"/>
        <w:jc w:val="both"/>
        <w:rPr>
          <w:rFonts w:ascii="Arial" w:hAnsi="Arial" w:cs="Arial"/>
          <w:sz w:val="22"/>
          <w:szCs w:val="22"/>
        </w:rPr>
      </w:pPr>
      <w:r>
        <w:rPr>
          <w:rFonts w:ascii="Arial" w:hAnsi="Arial" w:cs="Arial"/>
          <w:sz w:val="22"/>
          <w:szCs w:val="22"/>
        </w:rPr>
        <w:t xml:space="preserve">Para realizar dichas inversiones, la Nación compromete recursos a través de convenios de cofinanciación, los cuales definen los montos que la Nación y los entes territoriales aportarán para la financiación del sistema correspondiente. A corte del 31 de diciembre de 2019, la Nación ha comprometido recursos por $35.1 billones de pesos (constantes 2019) en proyectos de transporte público colectivo o masivo en diferentes ciudades y regiones de Colombia, tal y como se muestra en el </w:t>
      </w:r>
      <w:r>
        <w:rPr>
          <w:rFonts w:ascii="Arial" w:hAnsi="Arial" w:cs="Arial"/>
          <w:i/>
          <w:sz w:val="22"/>
          <w:szCs w:val="22"/>
        </w:rPr>
        <w:t>Grafico 8</w:t>
      </w:r>
      <w:r>
        <w:rPr>
          <w:rFonts w:ascii="Arial" w:hAnsi="Arial" w:cs="Arial"/>
          <w:sz w:val="22"/>
          <w:szCs w:val="22"/>
        </w:rPr>
        <w:t>. De estos, $16,2 billones de pesos (constantes 2019) se encuentran destinados a cofinanciar el Proyecto Primera Línea del Metro de Bogotá.</w:t>
      </w:r>
    </w:p>
    <w:p w14:paraId="75403E8A" w14:textId="77777777" w:rsidR="00E90E78" w:rsidRDefault="00E90E78" w:rsidP="00E90E78">
      <w:pPr>
        <w:ind w:left="142"/>
        <w:jc w:val="both"/>
        <w:rPr>
          <w:rFonts w:ascii="Arial" w:hAnsi="Arial" w:cs="Arial"/>
          <w:sz w:val="22"/>
          <w:szCs w:val="22"/>
        </w:rPr>
      </w:pPr>
    </w:p>
    <w:p w14:paraId="3CAC1CA9" w14:textId="2834E22F" w:rsidR="00E90E78" w:rsidRDefault="00E90E78" w:rsidP="00E90E78">
      <w:pPr>
        <w:ind w:left="142"/>
        <w:jc w:val="center"/>
        <w:rPr>
          <w:rFonts w:ascii="Arial" w:hAnsi="Arial" w:cs="Arial"/>
          <w:i/>
          <w:szCs w:val="22"/>
        </w:rPr>
      </w:pPr>
      <w:bookmarkStart w:id="555" w:name="_Toc43628051"/>
      <w:bookmarkStart w:id="556" w:name="_Toc45735402"/>
      <w:r>
        <w:rPr>
          <w:rFonts w:ascii="Arial" w:hAnsi="Arial" w:cs="Arial"/>
          <w:b/>
          <w:i/>
          <w:color w:val="3466CC"/>
          <w:szCs w:val="22"/>
        </w:rPr>
        <w:t xml:space="preserve">Gráfico </w:t>
      </w:r>
      <w:r>
        <w:fldChar w:fldCharType="begin"/>
      </w:r>
      <w:r>
        <w:rPr>
          <w:rFonts w:ascii="Arial" w:hAnsi="Arial" w:cs="Arial"/>
          <w:b/>
          <w:i/>
          <w:color w:val="3466CC"/>
          <w:szCs w:val="22"/>
        </w:rPr>
        <w:instrText xml:space="preserve"> SEQ Gráfico \* ARABIC </w:instrText>
      </w:r>
      <w:r>
        <w:fldChar w:fldCharType="separate"/>
      </w:r>
      <w:r w:rsidR="00904B03">
        <w:rPr>
          <w:rFonts w:ascii="Arial" w:hAnsi="Arial" w:cs="Arial"/>
          <w:b/>
          <w:i/>
          <w:noProof/>
          <w:color w:val="3466CC"/>
          <w:szCs w:val="22"/>
        </w:rPr>
        <w:t>8</w:t>
      </w:r>
      <w:r>
        <w:fldChar w:fldCharType="end"/>
      </w:r>
      <w:r>
        <w:rPr>
          <w:rFonts w:ascii="Arial" w:hAnsi="Arial" w:cs="Arial"/>
          <w:b/>
          <w:i/>
          <w:color w:val="3466CC"/>
          <w:szCs w:val="22"/>
        </w:rPr>
        <w:t>:</w:t>
      </w:r>
      <w:r>
        <w:rPr>
          <w:rFonts w:ascii="Arial" w:hAnsi="Arial" w:cs="Arial"/>
          <w:i/>
          <w:szCs w:val="22"/>
        </w:rPr>
        <w:t xml:space="preserve"> Distribución de los sistemas de transporte públicos masivos cofinanciados por la Nación</w:t>
      </w:r>
      <w:bookmarkEnd w:id="555"/>
      <w:bookmarkEnd w:id="556"/>
      <w:r>
        <w:rPr>
          <w:rFonts w:ascii="Arial" w:hAnsi="Arial" w:cs="Arial"/>
          <w:i/>
          <w:szCs w:val="22"/>
        </w:rPr>
        <w:t xml:space="preserve"> </w:t>
      </w:r>
    </w:p>
    <w:p w14:paraId="31D441DB" w14:textId="77777777" w:rsidR="00E90E78" w:rsidRDefault="00E90E78" w:rsidP="00E90E78">
      <w:pPr>
        <w:jc w:val="center"/>
        <w:rPr>
          <w:rFonts w:ascii="Arial" w:hAnsi="Arial" w:cs="Arial"/>
          <w:i/>
          <w:szCs w:val="22"/>
        </w:rPr>
      </w:pPr>
    </w:p>
    <w:p w14:paraId="36EF4CD2" w14:textId="07519B01" w:rsidR="00E90E78" w:rsidRDefault="00E90E78" w:rsidP="00E90E78">
      <w:pPr>
        <w:jc w:val="center"/>
        <w:rPr>
          <w:rFonts w:cs="Arial"/>
          <w:color w:val="1F3864" w:themeColor="accent1" w:themeShade="80"/>
          <w:szCs w:val="24"/>
        </w:rPr>
      </w:pPr>
      <w:r>
        <w:rPr>
          <w:rFonts w:cs="Arial"/>
          <w:noProof/>
          <w:color w:val="1F3864" w:themeColor="accent1" w:themeShade="80"/>
          <w:szCs w:val="24"/>
          <w:lang w:val="es-CO" w:eastAsia="es-CO"/>
        </w:rPr>
        <w:drawing>
          <wp:inline distT="0" distB="0" distL="0" distR="0" wp14:anchorId="5CA4A0A7" wp14:editId="66813EC3">
            <wp:extent cx="4831080" cy="3384550"/>
            <wp:effectExtent l="0" t="0" r="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21">
                      <a:extLst>
                        <a:ext uri="{28A0092B-C50C-407E-A947-70E740481C1C}">
                          <a14:useLocalDpi xmlns:a14="http://schemas.microsoft.com/office/drawing/2010/main" val="0"/>
                        </a:ext>
                      </a:extLst>
                    </a:blip>
                    <a:srcRect t="6384"/>
                    <a:stretch>
                      <a:fillRect/>
                    </a:stretch>
                  </pic:blipFill>
                  <pic:spPr bwMode="auto">
                    <a:xfrm>
                      <a:off x="0" y="0"/>
                      <a:ext cx="4831080" cy="3384550"/>
                    </a:xfrm>
                    <a:prstGeom prst="rect">
                      <a:avLst/>
                    </a:prstGeom>
                    <a:noFill/>
                    <a:ln>
                      <a:noFill/>
                    </a:ln>
                  </pic:spPr>
                </pic:pic>
              </a:graphicData>
            </a:graphic>
          </wp:inline>
        </w:drawing>
      </w:r>
    </w:p>
    <w:p w14:paraId="1562DB19" w14:textId="77777777" w:rsidR="00E90E78" w:rsidRDefault="00E90E78" w:rsidP="00E90E78">
      <w:pPr>
        <w:jc w:val="both"/>
        <w:rPr>
          <w:rFonts w:ascii="Arial" w:eastAsiaTheme="minorHAnsi" w:hAnsi="Arial" w:cs="Arial"/>
          <w:sz w:val="22"/>
          <w:szCs w:val="22"/>
          <w:lang w:eastAsia="en-US"/>
        </w:rPr>
      </w:pPr>
    </w:p>
    <w:p w14:paraId="0C7C1A83" w14:textId="77777777" w:rsidR="00E90E78" w:rsidRDefault="00E90E78" w:rsidP="00E90E78">
      <w:pPr>
        <w:ind w:left="142"/>
        <w:jc w:val="both"/>
        <w:rPr>
          <w:rFonts w:ascii="Arial" w:eastAsiaTheme="minorHAnsi" w:hAnsi="Arial" w:cs="Arial"/>
          <w:sz w:val="22"/>
          <w:szCs w:val="22"/>
          <w:lang w:eastAsia="en-US"/>
        </w:rPr>
      </w:pPr>
      <w:r>
        <w:rPr>
          <w:rFonts w:ascii="Arial" w:eastAsiaTheme="minorHAnsi" w:hAnsi="Arial" w:cs="Arial"/>
          <w:sz w:val="22"/>
          <w:szCs w:val="22"/>
          <w:lang w:eastAsia="en-US"/>
        </w:rPr>
        <w:t xml:space="preserve">Para lograr la cofinanciación de la Nación, las entidades territoriales deben constituir un ente gestor encargado de la ejecución del proyecto. </w:t>
      </w:r>
      <w:r>
        <w:rPr>
          <w:rFonts w:ascii="Arial" w:eastAsiaTheme="minorHAnsi" w:hAnsi="Arial"/>
          <w:sz w:val="22"/>
        </w:rPr>
        <w:t>Dichos entes gestores son</w:t>
      </w:r>
      <w:r>
        <w:rPr>
          <w:rFonts w:ascii="Arial" w:eastAsiaTheme="minorHAnsi" w:hAnsi="Arial" w:cs="Arial"/>
          <w:sz w:val="22"/>
          <w:szCs w:val="22"/>
          <w:lang w:eastAsia="en-US"/>
        </w:rPr>
        <w:t xml:space="preserve"> concebidos como empresas, para las cuales, a través de los documentos CONPES de declaración de </w:t>
      </w:r>
      <w:r>
        <w:rPr>
          <w:rFonts w:ascii="Arial" w:eastAsiaTheme="minorHAnsi" w:hAnsi="Arial" w:cs="Arial"/>
          <w:sz w:val="22"/>
          <w:szCs w:val="22"/>
          <w:lang w:eastAsia="en-US"/>
        </w:rPr>
        <w:lastRenderedPageBreak/>
        <w:t xml:space="preserve">importancia estratégica, se prevé que la Nación participe en las juntas directivas de estas empresas durante la etapa de construcción y aportes de la Nación, con el fin de vigilar la correcta destinación de los aportes de cofinanciación al proyecto. </w:t>
      </w:r>
    </w:p>
    <w:p w14:paraId="1011D18F" w14:textId="77777777" w:rsidR="00E90E78" w:rsidRDefault="00E90E78" w:rsidP="00E90E78">
      <w:pPr>
        <w:ind w:left="142"/>
        <w:jc w:val="both"/>
        <w:rPr>
          <w:rFonts w:ascii="Arial" w:eastAsiaTheme="minorHAnsi" w:hAnsi="Arial" w:cs="Arial"/>
          <w:sz w:val="22"/>
          <w:szCs w:val="22"/>
          <w:lang w:eastAsia="en-US"/>
        </w:rPr>
      </w:pPr>
    </w:p>
    <w:p w14:paraId="16A116BF" w14:textId="77777777" w:rsidR="00E90E78" w:rsidRDefault="00E90E78" w:rsidP="00E90E78">
      <w:pPr>
        <w:ind w:left="142"/>
        <w:jc w:val="both"/>
        <w:rPr>
          <w:rFonts w:ascii="Arial" w:eastAsiaTheme="minorHAnsi" w:hAnsi="Arial" w:cs="Arial"/>
          <w:sz w:val="22"/>
          <w:szCs w:val="22"/>
          <w:lang w:eastAsia="en-US"/>
        </w:rPr>
      </w:pPr>
      <w:r>
        <w:rPr>
          <w:rFonts w:ascii="Arial" w:eastAsiaTheme="minorHAnsi" w:hAnsi="Arial" w:cs="Arial"/>
          <w:sz w:val="22"/>
          <w:szCs w:val="22"/>
          <w:lang w:eastAsia="en-US"/>
        </w:rPr>
        <w:t xml:space="preserve">Así mismo, para algunos sistemas integrados de transporte masivo se firmaron contratos de usufructo político de las acciones para permitir la participación mayoritaria tanto del Ministerio de Transporte y del Ministerio de Hacienda en las asambleas de accionistas. En el </w:t>
      </w:r>
      <w:r>
        <w:rPr>
          <w:rFonts w:ascii="Arial" w:eastAsiaTheme="minorHAnsi" w:hAnsi="Arial" w:cs="Arial"/>
          <w:i/>
          <w:sz w:val="22"/>
          <w:szCs w:val="22"/>
          <w:lang w:eastAsia="en-US"/>
        </w:rPr>
        <w:t>Anexo 5</w:t>
      </w:r>
      <w:r>
        <w:rPr>
          <w:rFonts w:ascii="Arial" w:eastAsiaTheme="minorHAnsi" w:hAnsi="Arial" w:cs="Arial"/>
          <w:sz w:val="22"/>
          <w:szCs w:val="22"/>
          <w:lang w:eastAsia="en-US"/>
        </w:rPr>
        <w:t xml:space="preserve"> se indica la participación de la Nación, en cada uno de estos órganos de dirección.  </w:t>
      </w:r>
    </w:p>
    <w:p w14:paraId="3CF24EEA" w14:textId="77777777" w:rsidR="00E90E78" w:rsidRDefault="00E90E78" w:rsidP="00E90E78">
      <w:pPr>
        <w:ind w:left="142"/>
        <w:jc w:val="both"/>
        <w:rPr>
          <w:rFonts w:ascii="Arial" w:eastAsiaTheme="minorHAnsi" w:hAnsi="Arial" w:cs="Arial"/>
          <w:sz w:val="22"/>
          <w:szCs w:val="22"/>
          <w:lang w:eastAsia="en-US"/>
        </w:rPr>
      </w:pPr>
    </w:p>
    <w:p w14:paraId="36CA4352" w14:textId="77777777" w:rsidR="00E90E78" w:rsidRDefault="00E90E78" w:rsidP="00E90E78">
      <w:pPr>
        <w:ind w:left="142"/>
        <w:jc w:val="both"/>
        <w:rPr>
          <w:rFonts w:ascii="Arial" w:eastAsiaTheme="minorHAnsi" w:hAnsi="Arial" w:cs="Arial"/>
          <w:sz w:val="22"/>
          <w:szCs w:val="22"/>
          <w:lang w:eastAsia="en-US"/>
        </w:rPr>
      </w:pPr>
    </w:p>
    <w:p w14:paraId="0885723D" w14:textId="77777777" w:rsidR="00E90E78" w:rsidRDefault="00E90E78" w:rsidP="00E90E78">
      <w:pPr>
        <w:ind w:left="142"/>
        <w:jc w:val="both"/>
        <w:rPr>
          <w:rFonts w:ascii="Arial" w:eastAsiaTheme="minorHAnsi" w:hAnsi="Arial" w:cs="Arial"/>
          <w:sz w:val="22"/>
          <w:szCs w:val="22"/>
          <w:lang w:eastAsia="en-US"/>
        </w:rPr>
      </w:pPr>
    </w:p>
    <w:p w14:paraId="027C52A6" w14:textId="77777777" w:rsidR="00E90E78" w:rsidRDefault="00E90E78" w:rsidP="00E90E78">
      <w:pPr>
        <w:ind w:left="142"/>
        <w:jc w:val="both"/>
        <w:rPr>
          <w:rFonts w:ascii="Arial" w:eastAsiaTheme="minorHAnsi" w:hAnsi="Arial" w:cs="Arial"/>
          <w:sz w:val="22"/>
          <w:szCs w:val="22"/>
          <w:lang w:eastAsia="en-US"/>
        </w:rPr>
      </w:pPr>
    </w:p>
    <w:p w14:paraId="767B5E87" w14:textId="77777777" w:rsidR="00E90E78" w:rsidRDefault="00E90E78" w:rsidP="00E90E78">
      <w:pPr>
        <w:ind w:left="142"/>
        <w:jc w:val="both"/>
        <w:rPr>
          <w:rFonts w:ascii="Arial" w:eastAsiaTheme="minorHAnsi" w:hAnsi="Arial" w:cs="Arial"/>
          <w:sz w:val="22"/>
          <w:szCs w:val="22"/>
          <w:lang w:eastAsia="en-US"/>
        </w:rPr>
      </w:pPr>
    </w:p>
    <w:p w14:paraId="75E65209" w14:textId="77777777" w:rsidR="00E90E78" w:rsidRDefault="00E90E78" w:rsidP="00E90E78">
      <w:pPr>
        <w:ind w:left="142"/>
        <w:jc w:val="both"/>
        <w:rPr>
          <w:rFonts w:ascii="Arial" w:eastAsiaTheme="minorHAnsi" w:hAnsi="Arial" w:cs="Arial"/>
          <w:sz w:val="22"/>
          <w:szCs w:val="22"/>
          <w:lang w:eastAsia="en-US"/>
        </w:rPr>
      </w:pPr>
    </w:p>
    <w:p w14:paraId="1FE610E4" w14:textId="77777777" w:rsidR="00E90E78" w:rsidRDefault="00E90E78" w:rsidP="00E90E78">
      <w:pPr>
        <w:ind w:left="142"/>
        <w:jc w:val="both"/>
        <w:rPr>
          <w:rFonts w:ascii="Arial" w:eastAsiaTheme="minorHAnsi" w:hAnsi="Arial" w:cs="Arial"/>
          <w:sz w:val="22"/>
          <w:szCs w:val="22"/>
          <w:lang w:eastAsia="en-US"/>
        </w:rPr>
      </w:pPr>
    </w:p>
    <w:p w14:paraId="5822CAC7" w14:textId="77777777" w:rsidR="00E90E78" w:rsidRDefault="00E90E78" w:rsidP="00E90E78">
      <w:pPr>
        <w:ind w:left="142"/>
        <w:jc w:val="both"/>
        <w:rPr>
          <w:rFonts w:ascii="Arial" w:eastAsiaTheme="minorHAnsi" w:hAnsi="Arial" w:cs="Arial"/>
          <w:sz w:val="22"/>
          <w:szCs w:val="22"/>
          <w:lang w:eastAsia="en-US"/>
        </w:rPr>
      </w:pPr>
    </w:p>
    <w:p w14:paraId="49CA06DD" w14:textId="77777777" w:rsidR="00E90E78" w:rsidRDefault="00E90E78" w:rsidP="00E90E78">
      <w:pPr>
        <w:ind w:left="142"/>
        <w:jc w:val="both"/>
        <w:rPr>
          <w:rFonts w:ascii="Arial" w:eastAsiaTheme="minorHAnsi" w:hAnsi="Arial" w:cs="Arial"/>
          <w:sz w:val="22"/>
          <w:szCs w:val="22"/>
          <w:lang w:eastAsia="en-US"/>
        </w:rPr>
      </w:pPr>
    </w:p>
    <w:p w14:paraId="66762C91" w14:textId="77777777" w:rsidR="00E90E78" w:rsidRDefault="00E90E78" w:rsidP="00E90E78">
      <w:pPr>
        <w:ind w:left="142"/>
        <w:jc w:val="both"/>
        <w:rPr>
          <w:rFonts w:ascii="Arial" w:eastAsiaTheme="minorHAnsi" w:hAnsi="Arial" w:cs="Arial"/>
          <w:sz w:val="22"/>
          <w:szCs w:val="22"/>
          <w:lang w:eastAsia="en-US"/>
        </w:rPr>
      </w:pPr>
    </w:p>
    <w:p w14:paraId="5E98A02C" w14:textId="77777777" w:rsidR="00E90E78" w:rsidRDefault="00E90E78" w:rsidP="00E90E78">
      <w:pPr>
        <w:ind w:left="142"/>
        <w:jc w:val="both"/>
        <w:rPr>
          <w:rFonts w:ascii="Arial" w:eastAsiaTheme="minorHAnsi" w:hAnsi="Arial" w:cs="Arial"/>
          <w:sz w:val="22"/>
          <w:szCs w:val="22"/>
          <w:lang w:eastAsia="en-US"/>
        </w:rPr>
      </w:pPr>
    </w:p>
    <w:p w14:paraId="2045AE99" w14:textId="77777777" w:rsidR="00E90E78" w:rsidRDefault="00E90E78" w:rsidP="00E90E78">
      <w:pPr>
        <w:ind w:left="142"/>
        <w:jc w:val="both"/>
        <w:rPr>
          <w:rFonts w:ascii="Arial" w:eastAsiaTheme="minorHAnsi" w:hAnsi="Arial" w:cs="Arial"/>
          <w:sz w:val="22"/>
          <w:szCs w:val="22"/>
          <w:lang w:eastAsia="en-US"/>
        </w:rPr>
      </w:pPr>
    </w:p>
    <w:p w14:paraId="2C47EBAA" w14:textId="77777777" w:rsidR="00E90E78" w:rsidRDefault="00E90E78" w:rsidP="00E90E78">
      <w:pPr>
        <w:ind w:left="142"/>
        <w:jc w:val="both"/>
        <w:rPr>
          <w:rFonts w:ascii="Arial" w:eastAsiaTheme="minorHAnsi" w:hAnsi="Arial" w:cs="Arial"/>
          <w:sz w:val="22"/>
          <w:szCs w:val="22"/>
          <w:lang w:eastAsia="en-US"/>
        </w:rPr>
      </w:pPr>
    </w:p>
    <w:p w14:paraId="5E28A88E" w14:textId="77777777" w:rsidR="00E90E78" w:rsidRDefault="00E90E78" w:rsidP="00E90E78">
      <w:pPr>
        <w:ind w:left="142"/>
        <w:jc w:val="both"/>
        <w:rPr>
          <w:rFonts w:ascii="Arial" w:eastAsiaTheme="minorHAnsi" w:hAnsi="Arial" w:cs="Arial"/>
          <w:sz w:val="22"/>
          <w:szCs w:val="22"/>
          <w:lang w:eastAsia="en-US"/>
        </w:rPr>
      </w:pPr>
    </w:p>
    <w:p w14:paraId="58D73A95" w14:textId="77777777" w:rsidR="00E90E78" w:rsidRDefault="00E90E78" w:rsidP="00E90E78">
      <w:pPr>
        <w:ind w:left="142"/>
        <w:jc w:val="both"/>
        <w:rPr>
          <w:rFonts w:ascii="Arial" w:eastAsiaTheme="minorHAnsi" w:hAnsi="Arial" w:cs="Arial"/>
          <w:sz w:val="22"/>
          <w:szCs w:val="22"/>
          <w:lang w:eastAsia="en-US"/>
        </w:rPr>
      </w:pPr>
    </w:p>
    <w:p w14:paraId="53EF4EA7" w14:textId="77777777" w:rsidR="00E90E78" w:rsidRDefault="00E90E78" w:rsidP="00E90E78">
      <w:pPr>
        <w:ind w:left="142"/>
        <w:jc w:val="both"/>
        <w:rPr>
          <w:rFonts w:ascii="Arial" w:eastAsiaTheme="minorHAnsi" w:hAnsi="Arial" w:cs="Arial"/>
          <w:sz w:val="22"/>
          <w:szCs w:val="22"/>
          <w:lang w:eastAsia="en-US"/>
        </w:rPr>
      </w:pPr>
    </w:p>
    <w:p w14:paraId="1EA9456C" w14:textId="77777777" w:rsidR="00E90E78" w:rsidRDefault="00E90E78" w:rsidP="00E90E78">
      <w:pPr>
        <w:ind w:left="142"/>
        <w:jc w:val="both"/>
        <w:rPr>
          <w:rFonts w:ascii="Arial" w:eastAsiaTheme="minorHAnsi" w:hAnsi="Arial" w:cs="Arial"/>
          <w:sz w:val="22"/>
          <w:szCs w:val="22"/>
          <w:lang w:eastAsia="en-US"/>
        </w:rPr>
      </w:pPr>
    </w:p>
    <w:p w14:paraId="5ED8F129" w14:textId="77777777" w:rsidR="00E90E78" w:rsidRDefault="00E90E78" w:rsidP="00E90E78">
      <w:pPr>
        <w:ind w:left="142"/>
        <w:jc w:val="both"/>
        <w:rPr>
          <w:rFonts w:ascii="Arial" w:eastAsiaTheme="minorHAnsi" w:hAnsi="Arial" w:cs="Arial"/>
          <w:sz w:val="22"/>
          <w:szCs w:val="22"/>
          <w:lang w:eastAsia="en-US"/>
        </w:rPr>
      </w:pPr>
    </w:p>
    <w:p w14:paraId="43A8A330" w14:textId="77777777" w:rsidR="00E90E78" w:rsidRDefault="00E90E78" w:rsidP="00E90E78">
      <w:pPr>
        <w:ind w:left="142"/>
        <w:jc w:val="both"/>
        <w:rPr>
          <w:rFonts w:ascii="Arial" w:eastAsiaTheme="minorHAnsi" w:hAnsi="Arial" w:cs="Arial"/>
          <w:sz w:val="22"/>
          <w:szCs w:val="22"/>
          <w:lang w:eastAsia="en-US"/>
        </w:rPr>
      </w:pPr>
    </w:p>
    <w:p w14:paraId="3789347E" w14:textId="77777777" w:rsidR="00E90E78" w:rsidRDefault="00E90E78" w:rsidP="00E90E78">
      <w:pPr>
        <w:ind w:left="142"/>
        <w:jc w:val="both"/>
        <w:rPr>
          <w:rFonts w:ascii="Arial" w:eastAsiaTheme="minorHAnsi" w:hAnsi="Arial" w:cs="Arial"/>
          <w:sz w:val="22"/>
          <w:szCs w:val="22"/>
          <w:lang w:eastAsia="en-US"/>
        </w:rPr>
      </w:pPr>
    </w:p>
    <w:p w14:paraId="25AF8743" w14:textId="77777777" w:rsidR="00E90E78" w:rsidRDefault="00E90E78" w:rsidP="00E90E78">
      <w:pPr>
        <w:ind w:left="142"/>
        <w:jc w:val="both"/>
        <w:rPr>
          <w:rFonts w:ascii="Arial" w:eastAsiaTheme="minorHAnsi" w:hAnsi="Arial" w:cs="Arial"/>
          <w:sz w:val="22"/>
          <w:szCs w:val="22"/>
          <w:lang w:eastAsia="en-US"/>
        </w:rPr>
      </w:pPr>
    </w:p>
    <w:p w14:paraId="59E4E5BD" w14:textId="77777777" w:rsidR="00E90E78" w:rsidRDefault="00E90E78" w:rsidP="00E90E78">
      <w:pPr>
        <w:ind w:left="142"/>
        <w:jc w:val="both"/>
        <w:rPr>
          <w:rFonts w:ascii="Arial" w:eastAsiaTheme="minorHAnsi" w:hAnsi="Arial" w:cs="Arial"/>
          <w:sz w:val="22"/>
          <w:szCs w:val="22"/>
          <w:lang w:eastAsia="en-US"/>
        </w:rPr>
      </w:pPr>
    </w:p>
    <w:p w14:paraId="3D4E59AE" w14:textId="77777777" w:rsidR="00E90E78" w:rsidRDefault="00E90E78" w:rsidP="00E90E78">
      <w:pPr>
        <w:ind w:left="142"/>
        <w:jc w:val="both"/>
        <w:rPr>
          <w:rFonts w:ascii="Arial" w:eastAsiaTheme="minorHAnsi" w:hAnsi="Arial" w:cs="Arial"/>
          <w:sz w:val="22"/>
          <w:szCs w:val="22"/>
          <w:lang w:eastAsia="en-US"/>
        </w:rPr>
      </w:pPr>
    </w:p>
    <w:p w14:paraId="01D32FC6" w14:textId="77777777" w:rsidR="00E90E78" w:rsidRDefault="00E90E78" w:rsidP="00E90E78">
      <w:pPr>
        <w:ind w:left="142"/>
        <w:jc w:val="both"/>
        <w:rPr>
          <w:rFonts w:ascii="Arial" w:eastAsiaTheme="minorHAnsi" w:hAnsi="Arial" w:cs="Arial"/>
          <w:sz w:val="22"/>
          <w:szCs w:val="22"/>
          <w:lang w:eastAsia="en-US"/>
        </w:rPr>
      </w:pPr>
    </w:p>
    <w:p w14:paraId="1DDC5DF4" w14:textId="77777777" w:rsidR="00E90E78" w:rsidRDefault="00E90E78" w:rsidP="00E90E78">
      <w:pPr>
        <w:ind w:left="142"/>
        <w:jc w:val="both"/>
        <w:rPr>
          <w:rFonts w:ascii="Arial" w:eastAsiaTheme="minorHAnsi" w:hAnsi="Arial" w:cs="Arial"/>
          <w:sz w:val="22"/>
          <w:szCs w:val="22"/>
          <w:lang w:eastAsia="en-US"/>
        </w:rPr>
      </w:pPr>
    </w:p>
    <w:p w14:paraId="2A0D14C3" w14:textId="77777777" w:rsidR="00E90E78" w:rsidRDefault="00E90E78" w:rsidP="00E90E78">
      <w:pPr>
        <w:ind w:left="142"/>
        <w:jc w:val="both"/>
        <w:rPr>
          <w:rFonts w:ascii="Arial" w:eastAsiaTheme="minorHAnsi" w:hAnsi="Arial" w:cs="Arial"/>
          <w:sz w:val="22"/>
          <w:szCs w:val="22"/>
          <w:lang w:eastAsia="en-US"/>
        </w:rPr>
      </w:pPr>
    </w:p>
    <w:p w14:paraId="52E25362" w14:textId="77777777" w:rsidR="00E90E78" w:rsidRDefault="00E90E78" w:rsidP="00E90E78">
      <w:pPr>
        <w:ind w:left="142"/>
        <w:jc w:val="both"/>
        <w:rPr>
          <w:rFonts w:ascii="Arial" w:eastAsiaTheme="minorHAnsi" w:hAnsi="Arial" w:cs="Arial"/>
          <w:sz w:val="22"/>
          <w:szCs w:val="22"/>
          <w:lang w:eastAsia="en-US"/>
        </w:rPr>
      </w:pPr>
    </w:p>
    <w:p w14:paraId="4FA5A893" w14:textId="77777777" w:rsidR="00E90E78" w:rsidRDefault="00E90E78" w:rsidP="00E90E78">
      <w:pPr>
        <w:ind w:left="142"/>
        <w:jc w:val="both"/>
        <w:rPr>
          <w:rFonts w:ascii="Arial" w:eastAsiaTheme="minorHAnsi" w:hAnsi="Arial" w:cs="Arial"/>
          <w:sz w:val="22"/>
          <w:szCs w:val="22"/>
          <w:lang w:eastAsia="en-US"/>
        </w:rPr>
      </w:pPr>
    </w:p>
    <w:p w14:paraId="2140DE4E" w14:textId="77777777" w:rsidR="00E90E78" w:rsidRDefault="00E90E78" w:rsidP="00E90E78">
      <w:pPr>
        <w:ind w:left="142"/>
        <w:jc w:val="both"/>
        <w:rPr>
          <w:rFonts w:ascii="Arial" w:eastAsiaTheme="minorHAnsi" w:hAnsi="Arial" w:cs="Arial"/>
          <w:sz w:val="22"/>
          <w:szCs w:val="22"/>
          <w:lang w:eastAsia="en-US"/>
        </w:rPr>
      </w:pPr>
    </w:p>
    <w:p w14:paraId="509D1413" w14:textId="77777777" w:rsidR="00E90E78" w:rsidRDefault="00E90E78" w:rsidP="00E90E78">
      <w:pPr>
        <w:ind w:left="142"/>
        <w:jc w:val="both"/>
        <w:rPr>
          <w:rFonts w:ascii="Arial" w:eastAsiaTheme="minorHAnsi" w:hAnsi="Arial" w:cs="Arial"/>
          <w:sz w:val="22"/>
          <w:szCs w:val="22"/>
          <w:lang w:eastAsia="en-US"/>
        </w:rPr>
      </w:pPr>
    </w:p>
    <w:p w14:paraId="35181085" w14:textId="77777777" w:rsidR="00E90E78" w:rsidRDefault="00E90E78" w:rsidP="00E90E78">
      <w:pPr>
        <w:ind w:left="142"/>
        <w:jc w:val="both"/>
        <w:rPr>
          <w:rFonts w:ascii="Arial" w:eastAsiaTheme="minorHAnsi" w:hAnsi="Arial" w:cs="Arial"/>
          <w:sz w:val="22"/>
          <w:szCs w:val="22"/>
          <w:lang w:eastAsia="en-US"/>
        </w:rPr>
      </w:pPr>
    </w:p>
    <w:p w14:paraId="773E7C34" w14:textId="77777777" w:rsidR="00E90E78" w:rsidRDefault="00E90E78" w:rsidP="00E90E78">
      <w:pPr>
        <w:ind w:left="142"/>
        <w:jc w:val="both"/>
        <w:rPr>
          <w:rFonts w:ascii="Arial" w:eastAsiaTheme="minorHAnsi" w:hAnsi="Arial" w:cs="Arial"/>
          <w:sz w:val="22"/>
          <w:szCs w:val="22"/>
          <w:lang w:eastAsia="en-US"/>
        </w:rPr>
      </w:pPr>
    </w:p>
    <w:p w14:paraId="332FD871" w14:textId="77777777" w:rsidR="00E90E78" w:rsidRDefault="00E90E78" w:rsidP="00E90E78">
      <w:pPr>
        <w:ind w:left="142"/>
        <w:jc w:val="both"/>
        <w:rPr>
          <w:rFonts w:ascii="Arial" w:eastAsiaTheme="minorHAnsi" w:hAnsi="Arial" w:cs="Arial"/>
          <w:sz w:val="22"/>
          <w:szCs w:val="22"/>
          <w:lang w:eastAsia="en-US"/>
        </w:rPr>
      </w:pPr>
    </w:p>
    <w:p w14:paraId="4D8F4323" w14:textId="77777777" w:rsidR="00E90E78" w:rsidRDefault="00E90E78" w:rsidP="00E90E78">
      <w:pPr>
        <w:ind w:left="142"/>
        <w:jc w:val="both"/>
        <w:rPr>
          <w:rFonts w:ascii="Arial" w:eastAsiaTheme="minorHAnsi" w:hAnsi="Arial" w:cs="Arial"/>
          <w:sz w:val="22"/>
          <w:szCs w:val="22"/>
          <w:lang w:eastAsia="en-US"/>
        </w:rPr>
      </w:pPr>
    </w:p>
    <w:p w14:paraId="0C0F78A0" w14:textId="77777777" w:rsidR="00E90E78" w:rsidRDefault="00E90E78" w:rsidP="00E90E78">
      <w:pPr>
        <w:ind w:left="142"/>
        <w:jc w:val="both"/>
        <w:rPr>
          <w:rFonts w:ascii="Arial" w:eastAsiaTheme="minorHAnsi" w:hAnsi="Arial" w:cs="Arial"/>
          <w:sz w:val="22"/>
          <w:szCs w:val="22"/>
          <w:lang w:eastAsia="en-US"/>
        </w:rPr>
      </w:pPr>
    </w:p>
    <w:p w14:paraId="48933C9C" w14:textId="77777777" w:rsidR="00E90E78" w:rsidRDefault="00E90E78" w:rsidP="00E90E78">
      <w:pPr>
        <w:ind w:left="142"/>
        <w:jc w:val="both"/>
        <w:rPr>
          <w:rFonts w:ascii="Arial" w:eastAsiaTheme="minorHAnsi" w:hAnsi="Arial" w:cs="Arial"/>
          <w:sz w:val="22"/>
          <w:szCs w:val="22"/>
          <w:lang w:eastAsia="en-US"/>
        </w:rPr>
      </w:pPr>
    </w:p>
    <w:p w14:paraId="53890623" w14:textId="77777777" w:rsidR="00E90E78" w:rsidRDefault="00E90E78" w:rsidP="00E90E78">
      <w:pPr>
        <w:ind w:left="142"/>
        <w:jc w:val="both"/>
        <w:rPr>
          <w:rFonts w:ascii="Arial" w:eastAsiaTheme="minorHAnsi" w:hAnsi="Arial" w:cs="Arial"/>
          <w:sz w:val="22"/>
          <w:szCs w:val="22"/>
          <w:lang w:eastAsia="en-US"/>
        </w:rPr>
      </w:pPr>
    </w:p>
    <w:p w14:paraId="4ABD41E8" w14:textId="77777777" w:rsidR="00E90E78" w:rsidRDefault="00E90E78" w:rsidP="00E90E78">
      <w:pPr>
        <w:ind w:left="142"/>
        <w:jc w:val="both"/>
        <w:rPr>
          <w:rFonts w:ascii="Arial" w:eastAsiaTheme="minorHAnsi" w:hAnsi="Arial" w:cs="Arial"/>
          <w:sz w:val="22"/>
          <w:szCs w:val="22"/>
          <w:lang w:eastAsia="en-US"/>
        </w:rPr>
      </w:pPr>
    </w:p>
    <w:p w14:paraId="59964F46" w14:textId="77777777" w:rsidR="00E90E78" w:rsidRDefault="00E90E78" w:rsidP="00E90E78">
      <w:pPr>
        <w:ind w:left="142"/>
        <w:jc w:val="both"/>
        <w:rPr>
          <w:rFonts w:ascii="Arial" w:eastAsiaTheme="minorHAnsi" w:hAnsi="Arial" w:cs="Arial"/>
          <w:sz w:val="22"/>
          <w:szCs w:val="22"/>
          <w:lang w:eastAsia="en-US"/>
        </w:rPr>
      </w:pPr>
    </w:p>
    <w:p w14:paraId="766C2324" w14:textId="77777777" w:rsidR="00E90E78" w:rsidRDefault="00E90E78" w:rsidP="00E90E78">
      <w:pPr>
        <w:ind w:left="142"/>
        <w:jc w:val="both"/>
        <w:rPr>
          <w:rFonts w:ascii="Arial" w:eastAsiaTheme="minorHAnsi" w:hAnsi="Arial" w:cs="Arial"/>
          <w:sz w:val="22"/>
          <w:szCs w:val="22"/>
          <w:lang w:eastAsia="en-US"/>
        </w:rPr>
      </w:pPr>
    </w:p>
    <w:p w14:paraId="2D8D1FCE" w14:textId="77777777" w:rsidR="00E90E78" w:rsidRDefault="00E90E78" w:rsidP="00E90E78">
      <w:pPr>
        <w:jc w:val="both"/>
        <w:rPr>
          <w:rFonts w:ascii="Arial" w:eastAsiaTheme="minorHAnsi" w:hAnsi="Arial" w:cs="Arial"/>
          <w:sz w:val="22"/>
          <w:szCs w:val="22"/>
          <w:lang w:eastAsia="en-US"/>
        </w:rPr>
      </w:pPr>
    </w:p>
    <w:p w14:paraId="1A09E1E7" w14:textId="77777777" w:rsidR="00E90E78" w:rsidRDefault="00E90E78" w:rsidP="00850144">
      <w:pPr>
        <w:pStyle w:val="Ttulo1"/>
        <w:numPr>
          <w:ilvl w:val="0"/>
          <w:numId w:val="63"/>
        </w:numPr>
        <w:ind w:left="142" w:hanging="426"/>
        <w:jc w:val="both"/>
        <w:rPr>
          <w:rFonts w:ascii="Arial" w:hAnsi="Arial" w:cs="Arial"/>
          <w:color w:val="3466CC"/>
          <w:sz w:val="32"/>
          <w:szCs w:val="32"/>
          <w:lang w:val="es-ES"/>
        </w:rPr>
      </w:pPr>
      <w:bookmarkStart w:id="557" w:name="_Toc43891446"/>
      <w:bookmarkStart w:id="558" w:name="_Toc31897959"/>
      <w:bookmarkStart w:id="559" w:name="_Toc48247198"/>
      <w:r>
        <w:rPr>
          <w:rFonts w:ascii="Arial" w:hAnsi="Arial" w:cs="Arial"/>
          <w:color w:val="3466CC"/>
          <w:sz w:val="32"/>
          <w:szCs w:val="32"/>
          <w:lang w:val="es-ES"/>
        </w:rPr>
        <w:lastRenderedPageBreak/>
        <w:t>Descripción del modelo de gestión de empresas gestionadas por la DGPE</w:t>
      </w:r>
      <w:bookmarkEnd w:id="557"/>
      <w:bookmarkEnd w:id="558"/>
      <w:bookmarkEnd w:id="559"/>
    </w:p>
    <w:p w14:paraId="082C1A03" w14:textId="77777777" w:rsidR="00E90E78" w:rsidRDefault="00E90E78" w:rsidP="00E90E78"/>
    <w:p w14:paraId="1EEE9652" w14:textId="77777777" w:rsidR="00E90E78" w:rsidRDefault="00E90E78" w:rsidP="00E90E78">
      <w:pPr>
        <w:ind w:left="142"/>
        <w:jc w:val="both"/>
        <w:rPr>
          <w:rFonts w:ascii="Arial" w:eastAsiaTheme="minorHAnsi" w:hAnsi="Arial" w:cs="Arial"/>
          <w:sz w:val="22"/>
          <w:szCs w:val="22"/>
          <w:lang w:eastAsia="en-US"/>
        </w:rPr>
      </w:pPr>
      <w:r>
        <w:rPr>
          <w:rFonts w:ascii="Arial" w:eastAsiaTheme="minorHAnsi" w:hAnsi="Arial" w:cs="Arial"/>
          <w:sz w:val="22"/>
          <w:szCs w:val="22"/>
          <w:lang w:eastAsia="en-US"/>
        </w:rPr>
        <w:t>Teniendo en cuenta la importancia de las empresas del portafolio del MHCP para la sociedad y economía colombiana, es de vital importancia garantizar su sostenibilidad financiera y su generación de valor económico y social en el corto y largo plazo. Para tal fin, la DGPE ha desarrollado un modelo de gestión estandarizado que permite maximizar la eficiencia del portafolio y su generación de valor económico y social, a partir del marco de política pública establecido en los documentos CONPES 3851 y 3927. Este modelo, y sus objetivos establecidos, se presentan en los numerales siguientes.</w:t>
      </w:r>
    </w:p>
    <w:p w14:paraId="4209883A" w14:textId="77777777" w:rsidR="00E90E78" w:rsidRDefault="00E90E78" w:rsidP="00E90E78">
      <w:pPr>
        <w:jc w:val="both"/>
        <w:rPr>
          <w:rFonts w:ascii="Arial" w:eastAsiaTheme="minorHAnsi" w:hAnsi="Arial" w:cs="Arial"/>
          <w:sz w:val="22"/>
          <w:szCs w:val="22"/>
          <w:lang w:eastAsia="en-US"/>
        </w:rPr>
      </w:pPr>
    </w:p>
    <w:p w14:paraId="02BBFB01" w14:textId="77777777" w:rsidR="00E90E78" w:rsidRDefault="00E90E78" w:rsidP="00850144">
      <w:pPr>
        <w:pStyle w:val="Ttulo2"/>
        <w:numPr>
          <w:ilvl w:val="1"/>
          <w:numId w:val="64"/>
        </w:numPr>
        <w:spacing w:line="240" w:lineRule="auto"/>
        <w:ind w:left="567" w:hanging="425"/>
        <w:rPr>
          <w:rFonts w:ascii="Arial" w:hAnsi="Arial" w:cs="Arial"/>
          <w:color w:val="6699FD"/>
          <w:lang w:val="es-ES"/>
        </w:rPr>
      </w:pPr>
      <w:bookmarkStart w:id="560" w:name="_Toc43891447"/>
      <w:bookmarkStart w:id="561" w:name="_Toc31897960"/>
      <w:bookmarkStart w:id="562" w:name="_Toc48247199"/>
      <w:r>
        <w:rPr>
          <w:rFonts w:ascii="Arial" w:hAnsi="Arial" w:cs="Arial"/>
          <w:color w:val="6699FD"/>
          <w:lang w:val="es-ES"/>
        </w:rPr>
        <w:t>Marco de política pública para la gestión de empresas con participación estatal</w:t>
      </w:r>
      <w:bookmarkEnd w:id="560"/>
      <w:bookmarkEnd w:id="561"/>
      <w:bookmarkEnd w:id="562"/>
    </w:p>
    <w:p w14:paraId="0099185A" w14:textId="77777777" w:rsidR="00E90E78" w:rsidRDefault="00E90E78" w:rsidP="00E90E78">
      <w:pPr>
        <w:jc w:val="both"/>
        <w:rPr>
          <w:rFonts w:ascii="Arial" w:eastAsiaTheme="minorHAnsi" w:hAnsi="Arial" w:cs="Arial"/>
          <w:sz w:val="22"/>
          <w:szCs w:val="22"/>
          <w:lang w:eastAsia="en-US"/>
        </w:rPr>
      </w:pPr>
    </w:p>
    <w:p w14:paraId="0C47F703" w14:textId="77777777" w:rsidR="00E90E78" w:rsidRDefault="00E90E78" w:rsidP="00E90E78">
      <w:pPr>
        <w:ind w:left="142"/>
        <w:jc w:val="both"/>
        <w:rPr>
          <w:rFonts w:ascii="Arial" w:eastAsiaTheme="minorHAnsi" w:hAnsi="Arial" w:cs="Arial"/>
          <w:sz w:val="22"/>
          <w:szCs w:val="22"/>
          <w:lang w:eastAsia="en-US"/>
        </w:rPr>
      </w:pPr>
      <w:r>
        <w:rPr>
          <w:rFonts w:ascii="Arial" w:eastAsiaTheme="minorHAnsi" w:hAnsi="Arial" w:cs="Arial"/>
          <w:sz w:val="22"/>
          <w:szCs w:val="22"/>
          <w:lang w:eastAsia="en-US"/>
        </w:rPr>
        <w:t xml:space="preserve">A través de los documentos CONPES 3851 y 3927 se ha establecido una estrategia de gestión de empresas con participación estatal con el fin de segmentar el portafolio y recomendar lineamientos de gestión, como se muestra en el </w:t>
      </w:r>
      <w:r>
        <w:rPr>
          <w:rFonts w:ascii="Arial" w:eastAsiaTheme="minorHAnsi" w:hAnsi="Arial" w:cs="Arial"/>
          <w:i/>
          <w:sz w:val="22"/>
          <w:szCs w:val="22"/>
          <w:lang w:eastAsia="en-US"/>
        </w:rPr>
        <w:t>Grafico</w:t>
      </w:r>
      <w:r>
        <w:rPr>
          <w:rFonts w:ascii="Arial" w:eastAsiaTheme="minorHAnsi" w:hAnsi="Arial" w:cs="Arial"/>
          <w:sz w:val="22"/>
          <w:szCs w:val="22"/>
          <w:lang w:eastAsia="en-US"/>
        </w:rPr>
        <w:t xml:space="preserve"> 9.</w:t>
      </w:r>
    </w:p>
    <w:p w14:paraId="3FDBEF0C" w14:textId="77777777" w:rsidR="00E90E78" w:rsidRDefault="00E90E78" w:rsidP="00E90E78">
      <w:pPr>
        <w:ind w:left="142"/>
        <w:jc w:val="both"/>
        <w:rPr>
          <w:rFonts w:ascii="Arial" w:eastAsiaTheme="minorHAnsi" w:hAnsi="Arial" w:cs="Arial"/>
          <w:sz w:val="22"/>
          <w:szCs w:val="22"/>
          <w:lang w:eastAsia="en-US"/>
        </w:rPr>
      </w:pPr>
    </w:p>
    <w:p w14:paraId="736E7894" w14:textId="11932B96" w:rsidR="00E90E78" w:rsidRDefault="00E90E78" w:rsidP="00E90E78">
      <w:pPr>
        <w:ind w:left="142"/>
        <w:jc w:val="center"/>
        <w:rPr>
          <w:rFonts w:ascii="Arial" w:hAnsi="Arial" w:cs="Arial"/>
          <w:i/>
        </w:rPr>
      </w:pPr>
      <w:bookmarkStart w:id="563" w:name="_Toc43628052"/>
      <w:bookmarkStart w:id="564" w:name="_Toc45735403"/>
      <w:r>
        <w:rPr>
          <w:rFonts w:ascii="Arial" w:hAnsi="Arial" w:cs="Arial"/>
          <w:b/>
          <w:i/>
          <w:color w:val="3466CC"/>
        </w:rPr>
        <w:t xml:space="preserve">Gráfico </w:t>
      </w:r>
      <w:r>
        <w:fldChar w:fldCharType="begin"/>
      </w:r>
      <w:r>
        <w:rPr>
          <w:rFonts w:ascii="Arial" w:hAnsi="Arial" w:cs="Arial"/>
          <w:b/>
          <w:i/>
          <w:color w:val="3466CC"/>
        </w:rPr>
        <w:instrText xml:space="preserve"> SEQ Gráfico \* ARABIC </w:instrText>
      </w:r>
      <w:r>
        <w:fldChar w:fldCharType="separate"/>
      </w:r>
      <w:r w:rsidR="00904B03">
        <w:rPr>
          <w:rFonts w:ascii="Arial" w:hAnsi="Arial" w:cs="Arial"/>
          <w:b/>
          <w:i/>
          <w:noProof/>
          <w:color w:val="3466CC"/>
        </w:rPr>
        <w:t>9</w:t>
      </w:r>
      <w:r>
        <w:fldChar w:fldCharType="end"/>
      </w:r>
      <w:r>
        <w:rPr>
          <w:rFonts w:ascii="Arial" w:hAnsi="Arial" w:cs="Arial"/>
          <w:b/>
          <w:i/>
          <w:color w:val="3466CC"/>
        </w:rPr>
        <w:t>:</w:t>
      </w:r>
      <w:r>
        <w:rPr>
          <w:rFonts w:ascii="Arial" w:hAnsi="Arial" w:cs="Arial"/>
          <w:i/>
          <w:color w:val="3466CC"/>
        </w:rPr>
        <w:t xml:space="preserve"> </w:t>
      </w:r>
      <w:r>
        <w:rPr>
          <w:rFonts w:ascii="Arial" w:hAnsi="Arial" w:cs="Arial"/>
          <w:i/>
        </w:rPr>
        <w:t>Puntos principales definidos por el CONPES 3927 para establecer una estrategia de gestión del portafolio de empresas de la Nación</w:t>
      </w:r>
      <w:bookmarkEnd w:id="563"/>
      <w:bookmarkEnd w:id="564"/>
      <w:r>
        <w:rPr>
          <w:rFonts w:ascii="Arial" w:hAnsi="Arial" w:cs="Arial"/>
          <w:i/>
        </w:rPr>
        <w:t xml:space="preserve"> </w:t>
      </w:r>
    </w:p>
    <w:p w14:paraId="7014B448" w14:textId="781AE8B4" w:rsidR="00E90E78" w:rsidRDefault="00E90E78" w:rsidP="00E90E78">
      <w:pPr>
        <w:ind w:left="142"/>
        <w:jc w:val="both"/>
        <w:rPr>
          <w:rFonts w:ascii="Arial" w:eastAsiaTheme="minorHAnsi" w:hAnsi="Arial" w:cs="Arial"/>
          <w:sz w:val="22"/>
          <w:szCs w:val="22"/>
          <w:lang w:eastAsia="en-US"/>
        </w:rPr>
      </w:pPr>
      <w:r>
        <w:rPr>
          <w:noProof/>
          <w:lang w:val="es-CO" w:eastAsia="es-CO"/>
        </w:rPr>
        <mc:AlternateContent>
          <mc:Choice Requires="wps">
            <w:drawing>
              <wp:anchor distT="0" distB="0" distL="114300" distR="114300" simplePos="0" relativeHeight="251900928" behindDoc="0" locked="0" layoutInCell="1" allowOverlap="1" wp14:anchorId="08341553" wp14:editId="179CDEC5">
                <wp:simplePos x="0" y="0"/>
                <wp:positionH relativeFrom="column">
                  <wp:posOffset>189865</wp:posOffset>
                </wp:positionH>
                <wp:positionV relativeFrom="paragraph">
                  <wp:posOffset>231140</wp:posOffset>
                </wp:positionV>
                <wp:extent cx="438150" cy="428625"/>
                <wp:effectExtent l="0" t="0" r="0" b="0"/>
                <wp:wrapNone/>
                <wp:docPr id="164" name="Elipse 164"/>
                <wp:cNvGraphicFramePr/>
                <a:graphic xmlns:a="http://schemas.openxmlformats.org/drawingml/2006/main">
                  <a:graphicData uri="http://schemas.microsoft.com/office/word/2010/wordprocessingShape">
                    <wps:wsp>
                      <wps:cNvSpPr/>
                      <wps:spPr>
                        <a:xfrm>
                          <a:off x="0" y="0"/>
                          <a:ext cx="438150" cy="42862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243AA3" w14:textId="77777777" w:rsidR="00904B03" w:rsidRDefault="00904B03" w:rsidP="00E90E78">
                            <w:pPr>
                              <w:jc w:val="center"/>
                              <w:rPr>
                                <w:rFonts w:ascii="Arial" w:hAnsi="Arial" w:cs="Arial"/>
                                <w:b/>
                                <w:color w:val="3466CC"/>
                                <w:sz w:val="40"/>
                                <w:szCs w:val="40"/>
                                <w:lang w:val="es-CO"/>
                              </w:rPr>
                            </w:pPr>
                            <w:r>
                              <w:rPr>
                                <w:rFonts w:ascii="Arial" w:hAnsi="Arial" w:cs="Arial"/>
                                <w:b/>
                                <w:color w:val="3466CC"/>
                                <w:sz w:val="40"/>
                                <w:szCs w:val="40"/>
                                <w:lang w:val="es-CO"/>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341553" id="Elipse 164" o:spid="_x0000_s1031" style="position:absolute;left:0;text-align:left;margin-left:14.95pt;margin-top:18.2pt;width:34.5pt;height:33.7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" filled="f" stroked="f" strokeweight="1pt">
                <v:stroke joinstyle="miter"/>
                <v:textbox inset="0,0,0,0">
                  <w:txbxContent>
                    <w:p w14:paraId="28243AA3" w14:textId="77777777" w:rsidR="00904B03" w:rsidRDefault="00904B03" w:rsidP="00E90E78">
                      <w:pPr>
                        <w:jc w:val="center"/>
                        <w:rPr>
                          <w:rFonts w:ascii="Arial" w:hAnsi="Arial" w:cs="Arial"/>
                          <w:b/>
                          <w:color w:val="3466CC"/>
                          <w:sz w:val="40"/>
                          <w:szCs w:val="40"/>
                          <w:lang w:val="es-CO"/>
                        </w:rPr>
                      </w:pPr>
                      <w:r>
                        <w:rPr>
                          <w:rFonts w:ascii="Arial" w:hAnsi="Arial" w:cs="Arial"/>
                          <w:b/>
                          <w:color w:val="3466CC"/>
                          <w:sz w:val="40"/>
                          <w:szCs w:val="40"/>
                          <w:lang w:val="es-CO"/>
                        </w:rPr>
                        <w:t>1</w:t>
                      </w:r>
                    </w:p>
                  </w:txbxContent>
                </v:textbox>
              </v:oval>
            </w:pict>
          </mc:Fallback>
        </mc:AlternateContent>
      </w:r>
      <w:r>
        <w:rPr>
          <w:noProof/>
          <w:lang w:val="es-CO" w:eastAsia="es-CO"/>
        </w:rPr>
        <mc:AlternateContent>
          <mc:Choice Requires="wps">
            <w:drawing>
              <wp:anchor distT="0" distB="0" distL="114300" distR="114300" simplePos="0" relativeHeight="251902976" behindDoc="0" locked="0" layoutInCell="1" allowOverlap="1" wp14:anchorId="5122D569" wp14:editId="71FC7BAA">
                <wp:simplePos x="0" y="0"/>
                <wp:positionH relativeFrom="column">
                  <wp:posOffset>193040</wp:posOffset>
                </wp:positionH>
                <wp:positionV relativeFrom="paragraph">
                  <wp:posOffset>1588135</wp:posOffset>
                </wp:positionV>
                <wp:extent cx="438150" cy="428625"/>
                <wp:effectExtent l="0" t="0" r="0" b="0"/>
                <wp:wrapNone/>
                <wp:docPr id="163" name="Elipse 163"/>
                <wp:cNvGraphicFramePr/>
                <a:graphic xmlns:a="http://schemas.openxmlformats.org/drawingml/2006/main">
                  <a:graphicData uri="http://schemas.microsoft.com/office/word/2010/wordprocessingShape">
                    <wps:wsp>
                      <wps:cNvSpPr/>
                      <wps:spPr>
                        <a:xfrm>
                          <a:off x="0" y="0"/>
                          <a:ext cx="438150" cy="42862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EA41C1" w14:textId="77777777" w:rsidR="00904B03" w:rsidRDefault="00904B03" w:rsidP="00E90E78">
                            <w:pPr>
                              <w:jc w:val="center"/>
                              <w:rPr>
                                <w:rFonts w:ascii="Arial" w:hAnsi="Arial" w:cs="Arial"/>
                                <w:b/>
                                <w:color w:val="3466CC"/>
                                <w:sz w:val="40"/>
                                <w:szCs w:val="40"/>
                                <w:lang w:val="es-CO"/>
                              </w:rPr>
                            </w:pPr>
                            <w:r>
                              <w:rPr>
                                <w:rFonts w:ascii="Arial" w:hAnsi="Arial" w:cs="Arial"/>
                                <w:b/>
                                <w:color w:val="3466CC"/>
                                <w:sz w:val="40"/>
                                <w:szCs w:val="40"/>
                                <w:lang w:val="es-CO"/>
                              </w:rPr>
                              <w:t>3</w:t>
                            </w:r>
                          </w:p>
                          <w:p w14:paraId="05E947FB" w14:textId="77777777" w:rsidR="00904B03" w:rsidRDefault="00904B03" w:rsidP="00E90E78">
                            <w:pPr>
                              <w:jc w:val="center"/>
                              <w:rPr>
                                <w:rFonts w:ascii="Arial" w:hAnsi="Arial" w:cs="Arial"/>
                                <w:b/>
                                <w:color w:val="3466CC"/>
                                <w:sz w:val="40"/>
                                <w:szCs w:val="40"/>
                                <w:lang w:val="es-CO"/>
                              </w:rPr>
                            </w:pPr>
                          </w:p>
                          <w:p w14:paraId="617B2ADE" w14:textId="77777777" w:rsidR="00904B03" w:rsidRDefault="00904B03" w:rsidP="00E90E78">
                            <w:pPr>
                              <w:jc w:val="center"/>
                              <w:rPr>
                                <w:rFonts w:ascii="Arial" w:hAnsi="Arial" w:cs="Arial"/>
                                <w:b/>
                                <w:color w:val="3466CC"/>
                                <w:sz w:val="40"/>
                                <w:szCs w:val="40"/>
                                <w:lang w:val="es-CO"/>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22D569" id="Elipse 163" o:spid="_x0000_s1032" style="position:absolute;left:0;text-align:left;margin-left:15.2pt;margin-top:125.05pt;width:34.5pt;height:33.7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" filled="f" stroked="f" strokeweight="1pt">
                <v:stroke joinstyle="miter"/>
                <v:textbox inset="0,0,0,0">
                  <w:txbxContent>
                    <w:p w14:paraId="10EA41C1" w14:textId="77777777" w:rsidR="00904B03" w:rsidRDefault="00904B03" w:rsidP="00E90E78">
                      <w:pPr>
                        <w:jc w:val="center"/>
                        <w:rPr>
                          <w:rFonts w:ascii="Arial" w:hAnsi="Arial" w:cs="Arial"/>
                          <w:b/>
                          <w:color w:val="3466CC"/>
                          <w:sz w:val="40"/>
                          <w:szCs w:val="40"/>
                          <w:lang w:val="es-CO"/>
                        </w:rPr>
                      </w:pPr>
                      <w:r>
                        <w:rPr>
                          <w:rFonts w:ascii="Arial" w:hAnsi="Arial" w:cs="Arial"/>
                          <w:b/>
                          <w:color w:val="3466CC"/>
                          <w:sz w:val="40"/>
                          <w:szCs w:val="40"/>
                          <w:lang w:val="es-CO"/>
                        </w:rPr>
                        <w:t>3</w:t>
                      </w:r>
                    </w:p>
                    <w:p w14:paraId="05E947FB" w14:textId="77777777" w:rsidR="00904B03" w:rsidRDefault="00904B03" w:rsidP="00E90E78">
                      <w:pPr>
                        <w:jc w:val="center"/>
                        <w:rPr>
                          <w:rFonts w:ascii="Arial" w:hAnsi="Arial" w:cs="Arial"/>
                          <w:b/>
                          <w:color w:val="3466CC"/>
                          <w:sz w:val="40"/>
                          <w:szCs w:val="40"/>
                          <w:lang w:val="es-CO"/>
                        </w:rPr>
                      </w:pPr>
                    </w:p>
                    <w:p w14:paraId="617B2ADE" w14:textId="77777777" w:rsidR="00904B03" w:rsidRDefault="00904B03" w:rsidP="00E90E78">
                      <w:pPr>
                        <w:jc w:val="center"/>
                        <w:rPr>
                          <w:rFonts w:ascii="Arial" w:hAnsi="Arial" w:cs="Arial"/>
                          <w:b/>
                          <w:color w:val="3466CC"/>
                          <w:sz w:val="40"/>
                          <w:szCs w:val="40"/>
                          <w:lang w:val="es-CO"/>
                        </w:rPr>
                      </w:pPr>
                    </w:p>
                  </w:txbxContent>
                </v:textbox>
              </v:oval>
            </w:pict>
          </mc:Fallback>
        </mc:AlternateContent>
      </w:r>
      <w:r>
        <w:rPr>
          <w:noProof/>
          <w:lang w:val="es-CO" w:eastAsia="es-CO"/>
        </w:rPr>
        <mc:AlternateContent>
          <mc:Choice Requires="wps">
            <w:drawing>
              <wp:anchor distT="0" distB="0" distL="114300" distR="114300" simplePos="0" relativeHeight="251901952" behindDoc="0" locked="0" layoutInCell="1" allowOverlap="1" wp14:anchorId="40620931" wp14:editId="72F66E04">
                <wp:simplePos x="0" y="0"/>
                <wp:positionH relativeFrom="column">
                  <wp:posOffset>356235</wp:posOffset>
                </wp:positionH>
                <wp:positionV relativeFrom="paragraph">
                  <wp:posOffset>913765</wp:posOffset>
                </wp:positionV>
                <wp:extent cx="438150" cy="428625"/>
                <wp:effectExtent l="0" t="0" r="0" b="0"/>
                <wp:wrapNone/>
                <wp:docPr id="162" name="Elipse 162"/>
                <wp:cNvGraphicFramePr/>
                <a:graphic xmlns:a="http://schemas.openxmlformats.org/drawingml/2006/main">
                  <a:graphicData uri="http://schemas.microsoft.com/office/word/2010/wordprocessingShape">
                    <wps:wsp>
                      <wps:cNvSpPr/>
                      <wps:spPr>
                        <a:xfrm>
                          <a:off x="0" y="0"/>
                          <a:ext cx="438150" cy="42862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2879D0" w14:textId="77777777" w:rsidR="00904B03" w:rsidRDefault="00904B03" w:rsidP="00E90E78">
                            <w:pPr>
                              <w:jc w:val="center"/>
                              <w:rPr>
                                <w:rFonts w:ascii="Arial" w:hAnsi="Arial" w:cs="Arial"/>
                                <w:b/>
                                <w:color w:val="3466CC"/>
                                <w:sz w:val="40"/>
                                <w:szCs w:val="40"/>
                                <w:lang w:val="es-CO"/>
                              </w:rPr>
                            </w:pPr>
                            <w:r>
                              <w:rPr>
                                <w:rFonts w:ascii="Arial" w:hAnsi="Arial" w:cs="Arial"/>
                                <w:b/>
                                <w:color w:val="3466CC"/>
                                <w:sz w:val="40"/>
                                <w:szCs w:val="40"/>
                                <w:lang w:val="es-CO"/>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620931" id="Elipse 162" o:spid="_x0000_s1033" style="position:absolute;left:0;text-align:left;margin-left:28.05pt;margin-top:71.95pt;width:34.5pt;height:33.7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" filled="f" stroked="f" strokeweight="1pt">
                <v:stroke joinstyle="miter"/>
                <v:textbox inset="0,0,0,0">
                  <w:txbxContent>
                    <w:p w14:paraId="4D2879D0" w14:textId="77777777" w:rsidR="00904B03" w:rsidRDefault="00904B03" w:rsidP="00E90E78">
                      <w:pPr>
                        <w:jc w:val="center"/>
                        <w:rPr>
                          <w:rFonts w:ascii="Arial" w:hAnsi="Arial" w:cs="Arial"/>
                          <w:b/>
                          <w:color w:val="3466CC"/>
                          <w:sz w:val="40"/>
                          <w:szCs w:val="40"/>
                          <w:lang w:val="es-CO"/>
                        </w:rPr>
                      </w:pPr>
                      <w:r>
                        <w:rPr>
                          <w:rFonts w:ascii="Arial" w:hAnsi="Arial" w:cs="Arial"/>
                          <w:b/>
                          <w:color w:val="3466CC"/>
                          <w:sz w:val="40"/>
                          <w:szCs w:val="40"/>
                          <w:lang w:val="es-CO"/>
                        </w:rPr>
                        <w:t>2</w:t>
                      </w:r>
                    </w:p>
                  </w:txbxContent>
                </v:textbox>
              </v:oval>
            </w:pict>
          </mc:Fallback>
        </mc:AlternateContent>
      </w:r>
      <w:r>
        <w:rPr>
          <w:rFonts w:ascii="Arial" w:eastAsiaTheme="minorHAnsi" w:hAnsi="Arial" w:cs="Arial"/>
          <w:noProof/>
          <w:sz w:val="22"/>
          <w:szCs w:val="22"/>
          <w:lang w:val="es-CO" w:eastAsia="es-CO"/>
        </w:rPr>
        <w:drawing>
          <wp:inline distT="0" distB="0" distL="0" distR="0" wp14:anchorId="32B40621" wp14:editId="49C484EE">
            <wp:extent cx="5391150" cy="2224405"/>
            <wp:effectExtent l="0" t="0" r="19050" b="4445"/>
            <wp:docPr id="104" name="Diagrama 10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65552B5C" w14:textId="77777777" w:rsidR="00E90E78" w:rsidRDefault="00E90E78" w:rsidP="00E90E78">
      <w:pPr>
        <w:jc w:val="both"/>
        <w:rPr>
          <w:rFonts w:ascii="Arial" w:eastAsiaTheme="minorHAnsi" w:hAnsi="Arial" w:cs="Arial"/>
          <w:sz w:val="22"/>
          <w:szCs w:val="22"/>
          <w:lang w:eastAsia="en-US"/>
        </w:rPr>
      </w:pPr>
    </w:p>
    <w:p w14:paraId="0F6D5658" w14:textId="77777777" w:rsidR="00E90E78" w:rsidRDefault="00E90E78" w:rsidP="00E90E78">
      <w:pPr>
        <w:ind w:left="142"/>
        <w:jc w:val="both"/>
        <w:rPr>
          <w:rFonts w:ascii="Arial" w:eastAsiaTheme="minorHAnsi" w:hAnsi="Arial" w:cs="Arial"/>
          <w:sz w:val="22"/>
          <w:szCs w:val="22"/>
          <w:lang w:eastAsia="en-US"/>
        </w:rPr>
      </w:pPr>
      <w:r>
        <w:rPr>
          <w:rFonts w:ascii="Arial" w:eastAsiaTheme="minorHAnsi" w:hAnsi="Arial" w:cs="Arial"/>
          <w:sz w:val="22"/>
          <w:szCs w:val="22"/>
          <w:lang w:eastAsia="en-US"/>
        </w:rPr>
        <w:t>En línea con lo anterior, el marco de actuación que permite un direccionamiento efectivo, transparente y periódico, debe tener en cuenta la identificación de las empresas tanto estratégicas como no estratégicas</w:t>
      </w:r>
      <w:r>
        <w:rPr>
          <w:rStyle w:val="Refdenotaalpie"/>
          <w:rFonts w:ascii="Arial" w:eastAsiaTheme="minorHAnsi" w:hAnsi="Arial"/>
          <w:sz w:val="22"/>
          <w:szCs w:val="22"/>
          <w:lang w:eastAsia="en-US"/>
        </w:rPr>
        <w:footnoteReference w:id="5"/>
      </w:r>
      <w:r>
        <w:rPr>
          <w:rFonts w:ascii="Arial" w:eastAsiaTheme="minorHAnsi" w:hAnsi="Arial" w:cs="Arial"/>
          <w:sz w:val="22"/>
          <w:szCs w:val="22"/>
          <w:lang w:eastAsia="en-US"/>
        </w:rPr>
        <w:t xml:space="preserve"> a partir de criterios base incluidos en los documentos previamente mencionados.  Entre estos criterios, se evalúa si las empresas desarrollan objetivos de política pública, si corrigen fallas de mercado o si participan en sectores estratégicos. Igualmente se evalúa si las empresas generan alta rentabilidad y son una fuente significativa de ingresos fiscales.</w:t>
      </w:r>
    </w:p>
    <w:p w14:paraId="7096335A" w14:textId="77777777" w:rsidR="00E90E78" w:rsidRDefault="00E90E78" w:rsidP="00E90E78">
      <w:pPr>
        <w:ind w:left="142"/>
        <w:jc w:val="both"/>
        <w:rPr>
          <w:rFonts w:ascii="Arial" w:eastAsiaTheme="minorHAnsi" w:hAnsi="Arial" w:cs="Arial"/>
          <w:sz w:val="22"/>
          <w:szCs w:val="22"/>
          <w:lang w:eastAsia="en-US"/>
        </w:rPr>
      </w:pPr>
    </w:p>
    <w:p w14:paraId="4D3CE52D" w14:textId="77777777" w:rsidR="00E90E78" w:rsidRDefault="00E90E78" w:rsidP="00E90E78">
      <w:pPr>
        <w:ind w:left="142"/>
        <w:jc w:val="both"/>
        <w:rPr>
          <w:rFonts w:ascii="Arial" w:eastAsiaTheme="minorHAnsi" w:hAnsi="Arial" w:cs="Arial"/>
          <w:sz w:val="22"/>
          <w:szCs w:val="22"/>
          <w:lang w:eastAsia="en-US"/>
        </w:rPr>
      </w:pPr>
      <w:r>
        <w:rPr>
          <w:rFonts w:ascii="Arial" w:eastAsiaTheme="minorHAnsi" w:hAnsi="Arial" w:cs="Arial"/>
          <w:sz w:val="22"/>
          <w:szCs w:val="22"/>
          <w:lang w:eastAsia="en-US"/>
        </w:rPr>
        <w:t xml:space="preserve">Adicionalmente, esta estrategia contempla la definición de objetivos económicos y de política pública a comunicar a las juntas directivas y empresas, así como directrices para el monitoreo y evaluación de desempeño. En caso de determinar que la participación accionaria de la Nación en una empresa no es estratégica, el Gobierno nacional debe </w:t>
      </w:r>
      <w:r>
        <w:rPr>
          <w:rFonts w:ascii="Arial" w:eastAsiaTheme="minorHAnsi" w:hAnsi="Arial" w:cs="Arial"/>
          <w:sz w:val="22"/>
          <w:szCs w:val="22"/>
          <w:lang w:eastAsia="en-US"/>
        </w:rPr>
        <w:lastRenderedPageBreak/>
        <w:t>determinar planes para el cambio de propiedad que permitan capturar el mayor valor posible de las inversiones que mantiene el Estado o evitar mayores pérdidas o riesgos que se puedan generar por mantener su participación.</w:t>
      </w:r>
    </w:p>
    <w:p w14:paraId="3430D553" w14:textId="77777777" w:rsidR="00E90E78" w:rsidRDefault="00E90E78" w:rsidP="00E90E78">
      <w:pPr>
        <w:jc w:val="both"/>
        <w:rPr>
          <w:rFonts w:ascii="Arial" w:eastAsiaTheme="minorHAnsi" w:hAnsi="Arial" w:cs="Arial"/>
          <w:sz w:val="22"/>
          <w:szCs w:val="22"/>
          <w:lang w:eastAsia="en-US"/>
        </w:rPr>
      </w:pPr>
    </w:p>
    <w:p w14:paraId="5074B328" w14:textId="77777777" w:rsidR="00E90E78" w:rsidRDefault="00E90E78" w:rsidP="00E90E78">
      <w:pPr>
        <w:ind w:left="142"/>
        <w:jc w:val="both"/>
        <w:rPr>
          <w:rFonts w:ascii="Arial" w:eastAsiaTheme="minorHAnsi" w:hAnsi="Arial" w:cs="Arial"/>
          <w:sz w:val="22"/>
          <w:szCs w:val="22"/>
          <w:lang w:eastAsia="en-US"/>
        </w:rPr>
      </w:pPr>
      <w:r>
        <w:rPr>
          <w:rFonts w:ascii="Arial" w:eastAsiaTheme="minorHAnsi" w:hAnsi="Arial" w:cs="Arial"/>
          <w:sz w:val="22"/>
          <w:szCs w:val="22"/>
          <w:lang w:eastAsia="en-US"/>
        </w:rPr>
        <w:t>A partir de estas consideraciones, la DGPE diseñó un marco general para el direccionamiento y seguimiento aplicable a las empresas y sistemas de transporte que se encuentran comprendidos en el alcance de la DGPE, el cual se expondrá a lo largo del siguiente numeral.</w:t>
      </w:r>
    </w:p>
    <w:p w14:paraId="2809F5DA" w14:textId="77777777" w:rsidR="00E90E78" w:rsidRDefault="00E90E78" w:rsidP="00E90E78">
      <w:pPr>
        <w:jc w:val="both"/>
        <w:rPr>
          <w:rFonts w:ascii="Arial" w:eastAsiaTheme="minorHAnsi" w:hAnsi="Arial" w:cs="Arial"/>
          <w:sz w:val="22"/>
          <w:szCs w:val="22"/>
          <w:lang w:eastAsia="en-US"/>
        </w:rPr>
      </w:pPr>
    </w:p>
    <w:p w14:paraId="21296A63" w14:textId="77777777" w:rsidR="00E90E78" w:rsidRDefault="00E90E78" w:rsidP="00850144">
      <w:pPr>
        <w:pStyle w:val="Ttulo2"/>
        <w:numPr>
          <w:ilvl w:val="1"/>
          <w:numId w:val="64"/>
        </w:numPr>
        <w:spacing w:line="240" w:lineRule="auto"/>
        <w:ind w:left="567" w:hanging="425"/>
        <w:rPr>
          <w:rFonts w:ascii="Arial" w:hAnsi="Arial" w:cs="Arial"/>
          <w:color w:val="6699FD"/>
          <w:lang w:val="es-ES"/>
        </w:rPr>
      </w:pPr>
      <w:bookmarkStart w:id="565" w:name="_Toc43891448"/>
      <w:bookmarkStart w:id="566" w:name="_Toc31897961"/>
      <w:bookmarkStart w:id="567" w:name="_Toc48247200"/>
      <w:r>
        <w:rPr>
          <w:rFonts w:ascii="Arial" w:hAnsi="Arial" w:cs="Arial"/>
          <w:color w:val="6699FD"/>
          <w:lang w:val="es-ES"/>
        </w:rPr>
        <w:t>Modelo de gestión de la DGPE</w:t>
      </w:r>
      <w:bookmarkEnd w:id="565"/>
      <w:bookmarkEnd w:id="566"/>
      <w:bookmarkEnd w:id="567"/>
    </w:p>
    <w:p w14:paraId="4CE328AA" w14:textId="77777777" w:rsidR="00E90E78" w:rsidRDefault="00E90E78" w:rsidP="00E90E78">
      <w:pPr>
        <w:rPr>
          <w:lang w:eastAsia="en-US"/>
        </w:rPr>
      </w:pPr>
    </w:p>
    <w:p w14:paraId="419BCD49" w14:textId="77777777" w:rsidR="00E90E78" w:rsidRDefault="00E90E78" w:rsidP="00E90E78">
      <w:pPr>
        <w:ind w:left="142"/>
        <w:jc w:val="both"/>
        <w:rPr>
          <w:rFonts w:ascii="Arial" w:eastAsiaTheme="minorHAnsi" w:hAnsi="Arial" w:cs="Arial"/>
          <w:sz w:val="22"/>
          <w:szCs w:val="22"/>
          <w:lang w:eastAsia="en-US"/>
        </w:rPr>
      </w:pPr>
      <w:r>
        <w:rPr>
          <w:rFonts w:ascii="Arial" w:eastAsiaTheme="minorHAnsi" w:hAnsi="Arial" w:cs="Arial"/>
          <w:sz w:val="22"/>
          <w:szCs w:val="22"/>
          <w:lang w:eastAsia="en-US"/>
        </w:rPr>
        <w:t xml:space="preserve">El objetivo de la gestión la DGPE es contribuir a la generación de valor económico y social por medio del direccionamiento, seguimiento y transformaciones empresariales en el portafolio de empresas con participación estatal. Para conseguir este objetivo, la DGPE sigue un modelo de gestión cíclico y estructurado para ser implementado de manera continua durante los diferentes meses de cada año. Este modelo inicia con la definición de un mandato para las empresas por parte de la Nación en su rol de accionista, continua con un seguimiento periódico al desempeño y cierra el ciclo con una evaluación general del portafolio. </w:t>
      </w:r>
    </w:p>
    <w:p w14:paraId="111F46F5" w14:textId="77777777" w:rsidR="00E90E78" w:rsidRDefault="00E90E78" w:rsidP="00E90E78">
      <w:pPr>
        <w:ind w:left="142"/>
        <w:jc w:val="both"/>
        <w:rPr>
          <w:rFonts w:ascii="Arial" w:eastAsiaTheme="minorHAnsi" w:hAnsi="Arial" w:cs="Arial"/>
          <w:sz w:val="22"/>
          <w:szCs w:val="22"/>
          <w:lang w:eastAsia="en-US"/>
        </w:rPr>
      </w:pPr>
    </w:p>
    <w:p w14:paraId="77F1EBE2" w14:textId="77777777" w:rsidR="00E90E78" w:rsidRDefault="00E90E78" w:rsidP="00E90E78">
      <w:pPr>
        <w:ind w:left="142"/>
        <w:jc w:val="both"/>
        <w:rPr>
          <w:rFonts w:ascii="Arial" w:eastAsiaTheme="minorHAnsi" w:hAnsi="Arial" w:cs="Arial"/>
          <w:sz w:val="22"/>
          <w:szCs w:val="22"/>
          <w:lang w:eastAsia="en-US"/>
        </w:rPr>
      </w:pPr>
      <w:r>
        <w:rPr>
          <w:rFonts w:ascii="Arial" w:eastAsiaTheme="minorHAnsi" w:hAnsi="Arial" w:cs="Arial"/>
          <w:sz w:val="22"/>
          <w:szCs w:val="22"/>
          <w:lang w:eastAsia="en-US"/>
        </w:rPr>
        <w:t xml:space="preserve">En este sentido, el modelo de gestión de la DGPE, que se resume en el </w:t>
      </w:r>
      <w:r>
        <w:rPr>
          <w:rFonts w:ascii="Arial" w:eastAsiaTheme="minorHAnsi" w:hAnsi="Arial" w:cs="Arial"/>
          <w:i/>
          <w:sz w:val="22"/>
          <w:szCs w:val="22"/>
          <w:lang w:eastAsia="en-US"/>
        </w:rPr>
        <w:t>Grafico 10</w:t>
      </w:r>
      <w:r>
        <w:rPr>
          <w:rFonts w:ascii="Arial" w:eastAsiaTheme="minorHAnsi" w:hAnsi="Arial" w:cs="Arial"/>
          <w:sz w:val="22"/>
          <w:szCs w:val="22"/>
          <w:lang w:eastAsia="en-US"/>
        </w:rPr>
        <w:t xml:space="preserve">, busca mantener al Estado como un propietario informado, activo y responsable con base en los objetivos generales de propiedad estatal. </w:t>
      </w:r>
    </w:p>
    <w:p w14:paraId="16F336DD" w14:textId="77777777" w:rsidR="00E90E78" w:rsidRDefault="00E90E78" w:rsidP="00E90E78">
      <w:pPr>
        <w:ind w:left="142"/>
        <w:jc w:val="both"/>
        <w:rPr>
          <w:rFonts w:ascii="Arial" w:eastAsiaTheme="minorHAnsi" w:hAnsi="Arial" w:cs="Arial"/>
          <w:sz w:val="22"/>
          <w:szCs w:val="22"/>
          <w:lang w:eastAsia="en-US"/>
        </w:rPr>
      </w:pPr>
    </w:p>
    <w:p w14:paraId="0B8C7635" w14:textId="77777777" w:rsidR="00E90E78" w:rsidRDefault="00E90E78" w:rsidP="00E90E78">
      <w:pPr>
        <w:ind w:left="142"/>
        <w:jc w:val="both"/>
        <w:rPr>
          <w:rFonts w:ascii="Arial" w:eastAsiaTheme="minorHAnsi" w:hAnsi="Arial" w:cs="Arial"/>
          <w:sz w:val="22"/>
          <w:szCs w:val="22"/>
          <w:lang w:eastAsia="en-US"/>
        </w:rPr>
      </w:pPr>
      <w:r>
        <w:rPr>
          <w:rFonts w:ascii="Arial" w:eastAsiaTheme="minorHAnsi" w:hAnsi="Arial" w:cs="Arial"/>
          <w:sz w:val="22"/>
          <w:szCs w:val="22"/>
          <w:lang w:eastAsia="en-US"/>
        </w:rPr>
        <w:t>Igualmente, este modelo incluye esfuerzos continuos de fortalecimiento de prácticas de gobierno corporativ</w:t>
      </w:r>
      <w:r>
        <w:rPr>
          <w:rFonts w:ascii="Arial" w:eastAsiaTheme="minorHAnsi" w:hAnsi="Arial" w:cs="Arial"/>
          <w:i/>
          <w:sz w:val="22"/>
          <w:szCs w:val="22"/>
          <w:lang w:eastAsia="en-US"/>
        </w:rPr>
        <w:t xml:space="preserve">o </w:t>
      </w:r>
      <w:r>
        <w:rPr>
          <w:rFonts w:ascii="Arial" w:eastAsiaTheme="minorHAnsi" w:hAnsi="Arial" w:cs="Arial"/>
          <w:sz w:val="22"/>
          <w:szCs w:val="22"/>
          <w:lang w:eastAsia="en-US"/>
        </w:rPr>
        <w:t xml:space="preserve">y transparencia, incluyendo entre otros, capacitaciones para los miembros de junta directiva y la alta dirección de las empresas, así como la implementación constante de políticas generales de administración, basadas en mejores prácticas internacionales y en recomendaciones de la OECD. </w:t>
      </w:r>
    </w:p>
    <w:p w14:paraId="269F9264" w14:textId="77777777" w:rsidR="00E90E78" w:rsidRDefault="00E90E78" w:rsidP="00E90E78">
      <w:pPr>
        <w:ind w:left="142"/>
        <w:jc w:val="both"/>
        <w:rPr>
          <w:rFonts w:ascii="Arial" w:eastAsiaTheme="minorHAnsi" w:hAnsi="Arial" w:cs="Arial"/>
          <w:sz w:val="22"/>
          <w:szCs w:val="22"/>
          <w:lang w:eastAsia="en-US"/>
        </w:rPr>
      </w:pPr>
    </w:p>
    <w:p w14:paraId="52BFD693" w14:textId="790798F2" w:rsidR="00E90E78" w:rsidRDefault="00E90E78" w:rsidP="00E90E78">
      <w:pPr>
        <w:ind w:left="142"/>
        <w:jc w:val="center"/>
        <w:rPr>
          <w:rFonts w:ascii="Arial" w:hAnsi="Arial" w:cs="Arial"/>
          <w:i/>
        </w:rPr>
      </w:pPr>
      <w:bookmarkStart w:id="568" w:name="_Toc43628053"/>
      <w:bookmarkStart w:id="569" w:name="_Toc45735404"/>
      <w:r>
        <w:rPr>
          <w:rFonts w:ascii="Arial" w:hAnsi="Arial" w:cs="Arial"/>
          <w:b/>
          <w:i/>
          <w:color w:val="3466CC"/>
        </w:rPr>
        <w:t xml:space="preserve">Gráfico </w:t>
      </w:r>
      <w:r>
        <w:fldChar w:fldCharType="begin"/>
      </w:r>
      <w:r>
        <w:rPr>
          <w:rFonts w:ascii="Arial" w:hAnsi="Arial" w:cs="Arial"/>
          <w:b/>
          <w:i/>
          <w:color w:val="3466CC"/>
        </w:rPr>
        <w:instrText xml:space="preserve"> SEQ Gráfico \* ARABIC </w:instrText>
      </w:r>
      <w:r>
        <w:fldChar w:fldCharType="separate"/>
      </w:r>
      <w:r w:rsidR="00904B03">
        <w:rPr>
          <w:rFonts w:ascii="Arial" w:hAnsi="Arial" w:cs="Arial"/>
          <w:b/>
          <w:i/>
          <w:noProof/>
          <w:color w:val="3466CC"/>
        </w:rPr>
        <w:t>10</w:t>
      </w:r>
      <w:r>
        <w:fldChar w:fldCharType="end"/>
      </w:r>
      <w:r>
        <w:rPr>
          <w:rFonts w:ascii="Arial" w:hAnsi="Arial" w:cs="Arial"/>
          <w:b/>
          <w:i/>
          <w:color w:val="3466CC"/>
        </w:rPr>
        <w:t>:</w:t>
      </w:r>
      <w:r>
        <w:rPr>
          <w:rFonts w:ascii="Arial" w:hAnsi="Arial" w:cs="Arial"/>
          <w:i/>
          <w:color w:val="3466CC"/>
        </w:rPr>
        <w:t xml:space="preserve"> </w:t>
      </w:r>
      <w:r>
        <w:rPr>
          <w:rFonts w:ascii="Arial" w:hAnsi="Arial" w:cs="Arial"/>
          <w:i/>
        </w:rPr>
        <w:t>Modelo de gestión aplicado a las empresas gestionadas por la DGPE</w:t>
      </w:r>
      <w:bookmarkEnd w:id="568"/>
      <w:bookmarkEnd w:id="569"/>
      <w:r>
        <w:rPr>
          <w:rFonts w:ascii="Arial" w:hAnsi="Arial" w:cs="Arial"/>
          <w:i/>
        </w:rPr>
        <w:t xml:space="preserve"> </w:t>
      </w:r>
    </w:p>
    <w:p w14:paraId="2497B3D9" w14:textId="096FAFFD" w:rsidR="00E90E78" w:rsidRDefault="00E90E78" w:rsidP="00E90E78">
      <w:pPr>
        <w:ind w:left="142"/>
        <w:jc w:val="center"/>
        <w:rPr>
          <w:rFonts w:ascii="Arial" w:eastAsiaTheme="minorHAnsi" w:hAnsi="Arial" w:cs="Arial"/>
          <w:lang w:eastAsia="en-US"/>
        </w:rPr>
      </w:pPr>
      <w:r>
        <w:rPr>
          <w:rFonts w:ascii="Arial" w:eastAsiaTheme="minorHAnsi" w:hAnsi="Arial" w:cs="Arial"/>
          <w:noProof/>
          <w:lang w:val="es-CO" w:eastAsia="es-CO"/>
        </w:rPr>
        <w:drawing>
          <wp:inline distT="0" distB="0" distL="0" distR="0" wp14:anchorId="3F5BE333" wp14:editId="2701C1AC">
            <wp:extent cx="5281930" cy="3166110"/>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81930" cy="3166110"/>
                    </a:xfrm>
                    <a:prstGeom prst="rect">
                      <a:avLst/>
                    </a:prstGeom>
                    <a:noFill/>
                    <a:ln>
                      <a:noFill/>
                    </a:ln>
                  </pic:spPr>
                </pic:pic>
              </a:graphicData>
            </a:graphic>
          </wp:inline>
        </w:drawing>
      </w:r>
    </w:p>
    <w:p w14:paraId="6ADB5BA1" w14:textId="77777777" w:rsidR="00E90E78" w:rsidRDefault="00E90E78" w:rsidP="00850144">
      <w:pPr>
        <w:pStyle w:val="Ttulo3"/>
        <w:numPr>
          <w:ilvl w:val="2"/>
          <w:numId w:val="64"/>
        </w:numPr>
        <w:spacing w:line="240" w:lineRule="auto"/>
        <w:ind w:left="1418" w:hanging="709"/>
        <w:rPr>
          <w:rFonts w:ascii="Arial" w:hAnsi="Arial" w:cs="Arial"/>
          <w:b/>
          <w:color w:val="6699FD"/>
          <w:u w:val="none"/>
        </w:rPr>
      </w:pPr>
      <w:bookmarkStart w:id="570" w:name="_Toc43891449"/>
      <w:bookmarkStart w:id="571" w:name="_Toc48247201"/>
      <w:r>
        <w:rPr>
          <w:rFonts w:ascii="Arial" w:hAnsi="Arial" w:cs="Arial"/>
          <w:b/>
          <w:color w:val="6699FD"/>
          <w:u w:val="none"/>
        </w:rPr>
        <w:lastRenderedPageBreak/>
        <w:t>Definición de mandato:</w:t>
      </w:r>
      <w:bookmarkEnd w:id="570"/>
      <w:bookmarkEnd w:id="571"/>
      <w:r>
        <w:rPr>
          <w:rFonts w:ascii="Arial" w:hAnsi="Arial" w:cs="Arial"/>
          <w:b/>
          <w:color w:val="6699FD"/>
          <w:u w:val="none"/>
        </w:rPr>
        <w:t xml:space="preserve"> </w:t>
      </w:r>
    </w:p>
    <w:p w14:paraId="7C571A7C" w14:textId="77777777" w:rsidR="00E90E78" w:rsidRDefault="00E90E78" w:rsidP="00E90E78">
      <w:pPr>
        <w:pStyle w:val="Prrafodelista"/>
        <w:spacing w:line="240" w:lineRule="auto"/>
        <w:ind w:left="851"/>
        <w:jc w:val="both"/>
        <w:rPr>
          <w:rFonts w:ascii="Arial" w:eastAsiaTheme="majorEastAsia" w:hAnsi="Arial" w:cs="Arial"/>
          <w:b/>
          <w:color w:val="1F3864" w:themeColor="accent1" w:themeShade="80"/>
          <w:sz w:val="24"/>
          <w:szCs w:val="26"/>
          <w:lang w:val="es-ES"/>
        </w:rPr>
      </w:pPr>
    </w:p>
    <w:p w14:paraId="349FEF93" w14:textId="39E91AF3" w:rsidR="00E90E78" w:rsidRDefault="00E90E78" w:rsidP="00E90E78">
      <w:pPr>
        <w:pStyle w:val="Prrafodelista"/>
        <w:spacing w:line="240" w:lineRule="auto"/>
        <w:ind w:left="709"/>
        <w:jc w:val="both"/>
        <w:rPr>
          <w:rFonts w:ascii="Arial" w:eastAsiaTheme="majorEastAsia" w:hAnsi="Arial" w:cs="Arial"/>
          <w:lang w:val="es-ES"/>
        </w:rPr>
      </w:pPr>
      <w:r>
        <w:rPr>
          <w:noProof/>
          <w:lang w:eastAsia="es-CO"/>
        </w:rPr>
        <w:drawing>
          <wp:anchor distT="0" distB="0" distL="114300" distR="114300" simplePos="0" relativeHeight="251904000" behindDoc="0" locked="0" layoutInCell="1" allowOverlap="1" wp14:anchorId="0C0773CC" wp14:editId="6F4EB7AB">
            <wp:simplePos x="0" y="0"/>
            <wp:positionH relativeFrom="column">
              <wp:posOffset>448310</wp:posOffset>
            </wp:positionH>
            <wp:positionV relativeFrom="paragraph">
              <wp:posOffset>6350</wp:posOffset>
            </wp:positionV>
            <wp:extent cx="897255" cy="1281430"/>
            <wp:effectExtent l="0" t="0" r="0" b="0"/>
            <wp:wrapSquare wrapText="bothSides"/>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97255" cy="128143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Theme="majorEastAsia" w:hAnsi="Arial" w:cs="Arial"/>
          <w:lang w:val="es-ES"/>
        </w:rPr>
        <w:t xml:space="preserve">El modelo de gestión inicia con la definición y comunicación de un mandato general y claro sobre lo que busca el accionista por su participación en cada empresa.  </w:t>
      </w:r>
    </w:p>
    <w:p w14:paraId="76B69CDC" w14:textId="77777777" w:rsidR="00E90E78" w:rsidRDefault="00E90E78" w:rsidP="00E90E78">
      <w:pPr>
        <w:pStyle w:val="Prrafodelista"/>
        <w:spacing w:line="240" w:lineRule="auto"/>
        <w:ind w:left="709"/>
        <w:jc w:val="both"/>
        <w:rPr>
          <w:rFonts w:ascii="Arial" w:eastAsiaTheme="majorEastAsia" w:hAnsi="Arial" w:cs="Arial"/>
          <w:lang w:val="es-ES"/>
        </w:rPr>
      </w:pPr>
    </w:p>
    <w:p w14:paraId="56ACA88B" w14:textId="77777777" w:rsidR="00E90E78" w:rsidRDefault="00E90E78" w:rsidP="00E90E78">
      <w:pPr>
        <w:pStyle w:val="Prrafodelista"/>
        <w:spacing w:line="240" w:lineRule="auto"/>
        <w:ind w:left="709"/>
        <w:jc w:val="both"/>
        <w:rPr>
          <w:rFonts w:ascii="Arial" w:eastAsiaTheme="majorEastAsia" w:hAnsi="Arial" w:cs="Arial"/>
          <w:lang w:val="es-ES"/>
        </w:rPr>
      </w:pPr>
      <w:r>
        <w:rPr>
          <w:rFonts w:ascii="Arial" w:eastAsiaTheme="majorEastAsia" w:hAnsi="Arial" w:cs="Arial"/>
          <w:lang w:val="es-ES"/>
        </w:rPr>
        <w:t xml:space="preserve">Para esto, los equipos de gestión de portafolio de la DGPE deben evaluar los objetivos generales del Gobierno nacional, las dinámicas sectoriales y la situación de cada empresa para definir objetivos de carácter financiero, operativo, estratégico, o de política pública si aplica. </w:t>
      </w:r>
    </w:p>
    <w:p w14:paraId="38CAC9D1" w14:textId="77777777" w:rsidR="00E90E78" w:rsidRDefault="00E90E78" w:rsidP="00E90E78">
      <w:pPr>
        <w:pStyle w:val="Prrafodelista"/>
        <w:spacing w:line="240" w:lineRule="auto"/>
        <w:ind w:left="709"/>
        <w:jc w:val="both"/>
        <w:rPr>
          <w:rFonts w:ascii="Arial" w:eastAsiaTheme="majorEastAsia" w:hAnsi="Arial" w:cs="Arial"/>
          <w:lang w:val="es-ES"/>
        </w:rPr>
      </w:pPr>
    </w:p>
    <w:p w14:paraId="56AD314A" w14:textId="77777777" w:rsidR="00E90E78" w:rsidRDefault="00E90E78" w:rsidP="00E90E78">
      <w:pPr>
        <w:pStyle w:val="Prrafodelista"/>
        <w:spacing w:line="240" w:lineRule="auto"/>
        <w:ind w:left="709"/>
        <w:jc w:val="both"/>
        <w:rPr>
          <w:rFonts w:ascii="Arial" w:eastAsiaTheme="majorEastAsia" w:hAnsi="Arial" w:cs="Arial"/>
          <w:i/>
          <w:lang w:val="es-ES"/>
        </w:rPr>
      </w:pPr>
      <w:r>
        <w:rPr>
          <w:rFonts w:ascii="Arial" w:eastAsiaTheme="majorEastAsia" w:hAnsi="Arial" w:cs="Arial"/>
          <w:lang w:val="es-ES"/>
        </w:rPr>
        <w:t xml:space="preserve">Este direccionamiento estratégico se debe definir teniendo en cuenta el objetivo general de la DGPE de generar valor económico y social, así como lineamientos de política pública que sean expedidos en referencia al sector que operan las empresas. Adicionalmente, este direccionamiento deberá ser comunicado a las administraciones y juntas directivas para que los objetivos definidos se incorporen y se encuentren alineados con los Planes Estratégicos de cada empresa. Para esta etapa se seguirá el proceso señalado en el </w:t>
      </w:r>
      <w:r>
        <w:rPr>
          <w:rFonts w:ascii="Arial" w:eastAsiaTheme="majorEastAsia" w:hAnsi="Arial" w:cs="Arial"/>
          <w:i/>
          <w:lang w:val="es-ES"/>
        </w:rPr>
        <w:t>Grafico 11.</w:t>
      </w:r>
    </w:p>
    <w:p w14:paraId="4D48BFF8" w14:textId="77777777" w:rsidR="00E90E78" w:rsidRDefault="00E90E78" w:rsidP="00E90E78">
      <w:pPr>
        <w:pStyle w:val="Prrafodelista"/>
        <w:spacing w:line="240" w:lineRule="auto"/>
        <w:ind w:left="709"/>
        <w:jc w:val="both"/>
        <w:rPr>
          <w:rFonts w:ascii="Arial" w:eastAsiaTheme="majorEastAsia" w:hAnsi="Arial" w:cs="Arial"/>
          <w:i/>
          <w:lang w:val="es-ES"/>
        </w:rPr>
      </w:pPr>
    </w:p>
    <w:p w14:paraId="7AF96FFF" w14:textId="288D87D5" w:rsidR="00E90E78" w:rsidRDefault="00E90E78" w:rsidP="00E90E78">
      <w:pPr>
        <w:ind w:left="708"/>
        <w:jc w:val="center"/>
        <w:rPr>
          <w:rFonts w:ascii="Arial" w:eastAsiaTheme="minorHAnsi" w:hAnsi="Arial" w:cs="Arial"/>
          <w:lang w:eastAsia="en-US"/>
        </w:rPr>
      </w:pPr>
      <w:bookmarkStart w:id="572" w:name="_Toc43628054"/>
      <w:bookmarkStart w:id="573" w:name="_Toc45735405"/>
      <w:r>
        <w:rPr>
          <w:rFonts w:ascii="Arial" w:hAnsi="Arial" w:cs="Arial"/>
          <w:b/>
          <w:i/>
          <w:color w:val="3466CC"/>
        </w:rPr>
        <w:t xml:space="preserve">Gráfico </w:t>
      </w:r>
      <w:r>
        <w:fldChar w:fldCharType="begin"/>
      </w:r>
      <w:r>
        <w:rPr>
          <w:rFonts w:ascii="Arial" w:hAnsi="Arial" w:cs="Arial"/>
          <w:b/>
          <w:i/>
          <w:color w:val="3466CC"/>
        </w:rPr>
        <w:instrText xml:space="preserve"> SEQ Gráfico \* ARABIC </w:instrText>
      </w:r>
      <w:r>
        <w:fldChar w:fldCharType="separate"/>
      </w:r>
      <w:r w:rsidR="00904B03">
        <w:rPr>
          <w:rFonts w:ascii="Arial" w:hAnsi="Arial" w:cs="Arial"/>
          <w:b/>
          <w:i/>
          <w:noProof/>
          <w:color w:val="3466CC"/>
        </w:rPr>
        <w:t>11</w:t>
      </w:r>
      <w:r>
        <w:fldChar w:fldCharType="end"/>
      </w:r>
      <w:r>
        <w:rPr>
          <w:rFonts w:ascii="Arial" w:hAnsi="Arial" w:cs="Arial"/>
          <w:b/>
          <w:i/>
          <w:color w:val="3466CC"/>
        </w:rPr>
        <w:t>:</w:t>
      </w:r>
      <w:r>
        <w:rPr>
          <w:rFonts w:ascii="Arial" w:hAnsi="Arial" w:cs="Arial"/>
          <w:i/>
          <w:color w:val="3466CC"/>
        </w:rPr>
        <w:t xml:space="preserve"> </w:t>
      </w:r>
      <w:r>
        <w:rPr>
          <w:rFonts w:ascii="Arial" w:hAnsi="Arial" w:cs="Arial"/>
          <w:i/>
        </w:rPr>
        <w:t>Proceso general para la definición y comunicación de mandato</w:t>
      </w:r>
      <w:bookmarkEnd w:id="572"/>
      <w:bookmarkEnd w:id="573"/>
    </w:p>
    <w:p w14:paraId="4E4A80D9" w14:textId="77777777" w:rsidR="00E90E78" w:rsidRDefault="00E90E78" w:rsidP="00E90E78">
      <w:pPr>
        <w:pStyle w:val="Prrafodelista"/>
        <w:spacing w:line="240" w:lineRule="auto"/>
        <w:ind w:left="709"/>
        <w:jc w:val="both"/>
        <w:rPr>
          <w:rFonts w:ascii="Arial" w:eastAsiaTheme="majorEastAsia" w:hAnsi="Arial" w:cs="Arial"/>
          <w:lang w:val="es-ES"/>
        </w:rPr>
      </w:pPr>
    </w:p>
    <w:p w14:paraId="1B3DDE60" w14:textId="11A117D3" w:rsidR="00E90E78" w:rsidRDefault="00E90E78" w:rsidP="00E90E78">
      <w:pPr>
        <w:pStyle w:val="Prrafodelista"/>
        <w:spacing w:line="240" w:lineRule="auto"/>
        <w:ind w:left="709"/>
        <w:jc w:val="center"/>
        <w:rPr>
          <w:rFonts w:ascii="Arial" w:eastAsiaTheme="majorEastAsia" w:hAnsi="Arial" w:cs="Arial"/>
          <w:lang w:val="es-ES"/>
        </w:rPr>
      </w:pPr>
      <w:r>
        <w:rPr>
          <w:rFonts w:ascii="Arial" w:eastAsiaTheme="majorEastAsia" w:hAnsi="Arial" w:cs="Arial"/>
          <w:noProof/>
          <w:lang w:eastAsia="es-CO"/>
        </w:rPr>
        <w:drawing>
          <wp:inline distT="0" distB="0" distL="0" distR="0" wp14:anchorId="4327F2BE" wp14:editId="5344CE09">
            <wp:extent cx="4149090" cy="2019935"/>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49090" cy="2019935"/>
                    </a:xfrm>
                    <a:prstGeom prst="rect">
                      <a:avLst/>
                    </a:prstGeom>
                    <a:noFill/>
                    <a:ln>
                      <a:noFill/>
                    </a:ln>
                  </pic:spPr>
                </pic:pic>
              </a:graphicData>
            </a:graphic>
          </wp:inline>
        </w:drawing>
      </w:r>
    </w:p>
    <w:p w14:paraId="2F88BEAD" w14:textId="77777777" w:rsidR="00E90E78" w:rsidRDefault="00E90E78" w:rsidP="00E90E78">
      <w:pPr>
        <w:pStyle w:val="Prrafodelista"/>
        <w:spacing w:line="240" w:lineRule="auto"/>
        <w:ind w:left="709"/>
        <w:jc w:val="both"/>
        <w:rPr>
          <w:rFonts w:ascii="Arial" w:eastAsiaTheme="majorEastAsia" w:hAnsi="Arial" w:cs="Arial"/>
          <w:lang w:val="es-ES"/>
        </w:rPr>
      </w:pPr>
    </w:p>
    <w:p w14:paraId="2C07B65C" w14:textId="77777777" w:rsidR="00E90E78" w:rsidRDefault="00E90E78" w:rsidP="00850144">
      <w:pPr>
        <w:pStyle w:val="Ttulo3"/>
        <w:numPr>
          <w:ilvl w:val="2"/>
          <w:numId w:val="64"/>
        </w:numPr>
        <w:spacing w:line="240" w:lineRule="auto"/>
        <w:ind w:left="1418" w:hanging="709"/>
        <w:rPr>
          <w:rFonts w:ascii="Arial" w:hAnsi="Arial" w:cs="Arial"/>
          <w:b/>
          <w:color w:val="6699FD"/>
          <w:u w:val="none"/>
        </w:rPr>
      </w:pPr>
      <w:bookmarkStart w:id="574" w:name="_Toc43891450"/>
      <w:bookmarkStart w:id="575" w:name="_Toc48247202"/>
      <w:r>
        <w:rPr>
          <w:rFonts w:ascii="Arial" w:hAnsi="Arial" w:cs="Arial"/>
          <w:b/>
          <w:color w:val="6699FD"/>
          <w:u w:val="none"/>
        </w:rPr>
        <w:t>Socialización y Alineación Plan Estratégico:</w:t>
      </w:r>
      <w:bookmarkEnd w:id="574"/>
      <w:bookmarkEnd w:id="575"/>
      <w:r>
        <w:rPr>
          <w:rFonts w:ascii="Arial" w:hAnsi="Arial" w:cs="Arial"/>
          <w:b/>
          <w:color w:val="6699FD"/>
          <w:u w:val="none"/>
        </w:rPr>
        <w:t xml:space="preserve"> </w:t>
      </w:r>
    </w:p>
    <w:p w14:paraId="3EEBB426" w14:textId="576B0B34" w:rsidR="00E90E78" w:rsidRDefault="00E90E78" w:rsidP="00E90E78">
      <w:pPr>
        <w:rPr>
          <w:rFonts w:eastAsiaTheme="majorEastAsia"/>
        </w:rPr>
      </w:pPr>
      <w:r>
        <w:rPr>
          <w:noProof/>
          <w:lang w:val="es-CO" w:eastAsia="es-CO"/>
        </w:rPr>
        <w:drawing>
          <wp:anchor distT="0" distB="0" distL="114300" distR="114300" simplePos="0" relativeHeight="251905024" behindDoc="0" locked="0" layoutInCell="1" allowOverlap="1" wp14:anchorId="14F2082B" wp14:editId="0F80B34B">
            <wp:simplePos x="0" y="0"/>
            <wp:positionH relativeFrom="margin">
              <wp:posOffset>4163060</wp:posOffset>
            </wp:positionH>
            <wp:positionV relativeFrom="paragraph">
              <wp:posOffset>121285</wp:posOffset>
            </wp:positionV>
            <wp:extent cx="1411605" cy="1289050"/>
            <wp:effectExtent l="0" t="0" r="0" b="0"/>
            <wp:wrapSquare wrapText="bothSides"/>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11605" cy="1289050"/>
                    </a:xfrm>
                    <a:prstGeom prst="rect">
                      <a:avLst/>
                    </a:prstGeom>
                    <a:noFill/>
                  </pic:spPr>
                </pic:pic>
              </a:graphicData>
            </a:graphic>
            <wp14:sizeRelH relativeFrom="page">
              <wp14:pctWidth>0</wp14:pctWidth>
            </wp14:sizeRelH>
            <wp14:sizeRelV relativeFrom="page">
              <wp14:pctHeight>0</wp14:pctHeight>
            </wp14:sizeRelV>
          </wp:anchor>
        </w:drawing>
      </w:r>
    </w:p>
    <w:p w14:paraId="736AEFA4" w14:textId="77777777" w:rsidR="00E90E78" w:rsidRDefault="00E90E78" w:rsidP="00E90E78">
      <w:pPr>
        <w:ind w:left="709"/>
        <w:jc w:val="both"/>
        <w:rPr>
          <w:rFonts w:ascii="Arial" w:eastAsiaTheme="majorEastAsia" w:hAnsi="Arial" w:cs="Arial"/>
          <w:sz w:val="22"/>
          <w:szCs w:val="26"/>
        </w:rPr>
      </w:pPr>
      <w:r>
        <w:rPr>
          <w:rFonts w:ascii="Arial" w:eastAsiaTheme="majorEastAsia" w:hAnsi="Arial" w:cs="Arial"/>
          <w:sz w:val="22"/>
          <w:szCs w:val="26"/>
        </w:rPr>
        <w:t xml:space="preserve">Las administraciones y las juntas directivas desarrollan o actualizan su Plan Estratégico anualmente, en lo últimos meses de cada año. Por lo tanto, es necesario realizar un proceso de socialización y alineación con las empresas para que los objetivos previamente establecidos por cada uno de los equipos de la DGPE, se incorporen dentro de las perspectivas estratégicas para los siguientes periodos. </w:t>
      </w:r>
    </w:p>
    <w:p w14:paraId="68785E9C" w14:textId="77777777" w:rsidR="00E90E78" w:rsidRDefault="00E90E78" w:rsidP="00E90E78">
      <w:pPr>
        <w:ind w:left="709"/>
        <w:jc w:val="both"/>
        <w:rPr>
          <w:rFonts w:ascii="Arial" w:eastAsiaTheme="majorEastAsia" w:hAnsi="Arial" w:cs="Arial"/>
          <w:sz w:val="22"/>
          <w:szCs w:val="26"/>
        </w:rPr>
      </w:pPr>
    </w:p>
    <w:p w14:paraId="6CD28692" w14:textId="77777777" w:rsidR="00E90E78" w:rsidRDefault="00E90E78" w:rsidP="00E90E78">
      <w:pPr>
        <w:ind w:left="709"/>
        <w:jc w:val="both"/>
        <w:rPr>
          <w:rFonts w:ascii="Arial" w:eastAsiaTheme="majorEastAsia" w:hAnsi="Arial" w:cs="Arial"/>
          <w:sz w:val="22"/>
          <w:szCs w:val="26"/>
        </w:rPr>
      </w:pPr>
      <w:r>
        <w:rPr>
          <w:rFonts w:ascii="Arial" w:eastAsiaTheme="majorEastAsia" w:hAnsi="Arial" w:cs="Arial"/>
          <w:sz w:val="22"/>
          <w:szCs w:val="26"/>
        </w:rPr>
        <w:t xml:space="preserve">Consecuentemente, cada plan estratégico deberá estar alineado de manera general con los objetivos sectoriales del Gobierno nacional, con las oportunidades que ofrezca cada sector y con las expectativas que justifican la participación de la Nación en la empresa. </w:t>
      </w:r>
    </w:p>
    <w:p w14:paraId="63819190" w14:textId="77777777" w:rsidR="00E90E78" w:rsidRDefault="00E90E78" w:rsidP="00E90E78">
      <w:pPr>
        <w:ind w:left="709"/>
        <w:jc w:val="both"/>
        <w:rPr>
          <w:rFonts w:ascii="Arial" w:eastAsiaTheme="majorEastAsia" w:hAnsi="Arial" w:cs="Arial"/>
          <w:sz w:val="22"/>
          <w:szCs w:val="26"/>
        </w:rPr>
      </w:pPr>
      <w:r>
        <w:rPr>
          <w:rFonts w:ascii="Arial" w:eastAsiaTheme="majorEastAsia" w:hAnsi="Arial" w:cs="Arial"/>
          <w:sz w:val="22"/>
          <w:szCs w:val="26"/>
        </w:rPr>
        <w:lastRenderedPageBreak/>
        <w:t xml:space="preserve">Simultáneamente a este proceso, las empresas elaborarán las proyecciones de la siguiente vigencia fiscal, las cuales deberán reflejar los principales aspectos del Plan Estratégico. La versión inicial del Plan Estratégico y de las proyecciones deberá ser socializado con la DGPE, en reunión presencial, con el fin de que se provea retroalimentación y comentarios para que las versiones finales aprobadas por la junta directiva se encuentren acordes a los objetivos de la Nación como accionista. Esta etapa sigue el proceso señalado a continuación: </w:t>
      </w:r>
    </w:p>
    <w:p w14:paraId="7CBA2B55" w14:textId="77777777" w:rsidR="00E90E78" w:rsidRDefault="00E90E78" w:rsidP="00E90E78">
      <w:pPr>
        <w:ind w:left="709"/>
        <w:jc w:val="both"/>
        <w:rPr>
          <w:rFonts w:ascii="Arial" w:eastAsiaTheme="majorEastAsia" w:hAnsi="Arial" w:cs="Arial"/>
          <w:sz w:val="22"/>
          <w:szCs w:val="26"/>
        </w:rPr>
      </w:pPr>
    </w:p>
    <w:p w14:paraId="0D1D5CE9" w14:textId="2CACEAD7" w:rsidR="00E90E78" w:rsidRDefault="00E90E78" w:rsidP="00E90E78">
      <w:pPr>
        <w:ind w:left="709"/>
        <w:jc w:val="center"/>
        <w:rPr>
          <w:rFonts w:ascii="Arial" w:eastAsiaTheme="minorHAnsi" w:hAnsi="Arial" w:cs="Arial"/>
          <w:lang w:eastAsia="en-US"/>
        </w:rPr>
      </w:pPr>
      <w:bookmarkStart w:id="576" w:name="_Toc43628055"/>
      <w:bookmarkStart w:id="577" w:name="_Toc45735406"/>
      <w:r>
        <w:rPr>
          <w:rFonts w:ascii="Arial" w:hAnsi="Arial" w:cs="Arial"/>
          <w:b/>
          <w:i/>
          <w:color w:val="3466CC"/>
        </w:rPr>
        <w:t xml:space="preserve">Gráfico </w:t>
      </w:r>
      <w:r>
        <w:fldChar w:fldCharType="begin"/>
      </w:r>
      <w:r>
        <w:rPr>
          <w:rFonts w:ascii="Arial" w:hAnsi="Arial" w:cs="Arial"/>
          <w:b/>
          <w:i/>
          <w:color w:val="3466CC"/>
        </w:rPr>
        <w:instrText xml:space="preserve"> SEQ Gráfico \* ARABIC </w:instrText>
      </w:r>
      <w:r>
        <w:fldChar w:fldCharType="separate"/>
      </w:r>
      <w:r w:rsidR="00904B03">
        <w:rPr>
          <w:rFonts w:ascii="Arial" w:hAnsi="Arial" w:cs="Arial"/>
          <w:b/>
          <w:i/>
          <w:noProof/>
          <w:color w:val="3466CC"/>
        </w:rPr>
        <w:t>12</w:t>
      </w:r>
      <w:r>
        <w:fldChar w:fldCharType="end"/>
      </w:r>
      <w:r>
        <w:rPr>
          <w:rFonts w:ascii="Arial" w:hAnsi="Arial" w:cs="Arial"/>
          <w:b/>
          <w:i/>
          <w:color w:val="3466CC"/>
        </w:rPr>
        <w:t>:</w:t>
      </w:r>
      <w:r>
        <w:rPr>
          <w:rFonts w:ascii="Arial" w:hAnsi="Arial" w:cs="Arial"/>
          <w:i/>
          <w:color w:val="3466CC"/>
        </w:rPr>
        <w:t xml:space="preserve"> </w:t>
      </w:r>
      <w:r>
        <w:rPr>
          <w:rFonts w:ascii="Arial" w:hAnsi="Arial" w:cs="Arial"/>
          <w:i/>
        </w:rPr>
        <w:t>Proceso general para socialización y alineación del plan estratégico</w:t>
      </w:r>
      <w:bookmarkEnd w:id="576"/>
      <w:bookmarkEnd w:id="577"/>
    </w:p>
    <w:p w14:paraId="3A820207" w14:textId="77777777" w:rsidR="00E90E78" w:rsidRDefault="00E90E78" w:rsidP="00E90E78">
      <w:pPr>
        <w:ind w:left="709"/>
        <w:jc w:val="both"/>
        <w:rPr>
          <w:rFonts w:ascii="Arial" w:eastAsiaTheme="majorEastAsia" w:hAnsi="Arial" w:cs="Arial"/>
          <w:sz w:val="22"/>
          <w:szCs w:val="26"/>
        </w:rPr>
      </w:pPr>
    </w:p>
    <w:p w14:paraId="2894A6E7" w14:textId="1B72129C" w:rsidR="00E90E78" w:rsidRDefault="00E90E78" w:rsidP="00E90E78">
      <w:pPr>
        <w:ind w:left="709"/>
        <w:jc w:val="center"/>
        <w:rPr>
          <w:rFonts w:ascii="Arial" w:eastAsiaTheme="majorEastAsia" w:hAnsi="Arial" w:cs="Arial"/>
          <w:sz w:val="22"/>
          <w:szCs w:val="26"/>
        </w:rPr>
      </w:pPr>
      <w:r>
        <w:rPr>
          <w:rFonts w:ascii="Arial" w:eastAsiaTheme="majorEastAsia" w:hAnsi="Arial" w:cs="Arial"/>
          <w:noProof/>
          <w:sz w:val="22"/>
          <w:szCs w:val="26"/>
          <w:lang w:val="es-CO" w:eastAsia="es-CO"/>
        </w:rPr>
        <w:drawing>
          <wp:inline distT="0" distB="0" distL="0" distR="0" wp14:anchorId="6E984D58" wp14:editId="3FDCFA10">
            <wp:extent cx="4231005" cy="2005965"/>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31005" cy="2005965"/>
                    </a:xfrm>
                    <a:prstGeom prst="rect">
                      <a:avLst/>
                    </a:prstGeom>
                    <a:noFill/>
                    <a:ln>
                      <a:noFill/>
                    </a:ln>
                  </pic:spPr>
                </pic:pic>
              </a:graphicData>
            </a:graphic>
          </wp:inline>
        </w:drawing>
      </w:r>
    </w:p>
    <w:p w14:paraId="69D3B605" w14:textId="77777777" w:rsidR="00E90E78" w:rsidRDefault="00E90E78" w:rsidP="00E90E78">
      <w:pPr>
        <w:ind w:left="709"/>
        <w:jc w:val="center"/>
        <w:rPr>
          <w:rFonts w:ascii="Arial" w:eastAsiaTheme="majorEastAsia" w:hAnsi="Arial" w:cs="Arial"/>
          <w:sz w:val="22"/>
          <w:szCs w:val="26"/>
        </w:rPr>
      </w:pPr>
    </w:p>
    <w:p w14:paraId="79FAD04E" w14:textId="77777777" w:rsidR="00E90E78" w:rsidRDefault="00E90E78" w:rsidP="00E90E78">
      <w:pPr>
        <w:ind w:left="709"/>
        <w:jc w:val="center"/>
        <w:rPr>
          <w:rFonts w:ascii="Arial" w:eastAsiaTheme="majorEastAsia" w:hAnsi="Arial" w:cs="Arial"/>
          <w:sz w:val="22"/>
          <w:szCs w:val="26"/>
        </w:rPr>
      </w:pPr>
    </w:p>
    <w:p w14:paraId="26162F28" w14:textId="77777777" w:rsidR="00E90E78" w:rsidRDefault="00E90E78" w:rsidP="00850144">
      <w:pPr>
        <w:pStyle w:val="Ttulo3"/>
        <w:numPr>
          <w:ilvl w:val="2"/>
          <w:numId w:val="64"/>
        </w:numPr>
        <w:spacing w:line="240" w:lineRule="auto"/>
        <w:ind w:left="1418" w:hanging="709"/>
        <w:rPr>
          <w:rFonts w:ascii="Arial" w:hAnsi="Arial" w:cs="Arial"/>
          <w:b/>
          <w:color w:val="6699FD"/>
          <w:u w:val="none"/>
        </w:rPr>
      </w:pPr>
      <w:bookmarkStart w:id="578" w:name="_Toc43891451"/>
      <w:bookmarkStart w:id="579" w:name="_Toc48247203"/>
      <w:r>
        <w:rPr>
          <w:rFonts w:ascii="Arial" w:hAnsi="Arial" w:cs="Arial"/>
          <w:b/>
          <w:color w:val="6699FD"/>
          <w:u w:val="none"/>
        </w:rPr>
        <w:t>Monitoreo continuo de desempeño:</w:t>
      </w:r>
      <w:bookmarkEnd w:id="578"/>
      <w:bookmarkEnd w:id="579"/>
    </w:p>
    <w:p w14:paraId="3C1BDDE2" w14:textId="337969F8" w:rsidR="00E90E78" w:rsidRDefault="00E90E78" w:rsidP="00E90E78">
      <w:pPr>
        <w:pStyle w:val="Prrafodelista"/>
        <w:spacing w:line="240" w:lineRule="auto"/>
        <w:ind w:left="1418"/>
        <w:jc w:val="both"/>
        <w:rPr>
          <w:rFonts w:ascii="Arial" w:eastAsiaTheme="majorEastAsia" w:hAnsi="Arial" w:cs="Arial"/>
          <w:b/>
          <w:color w:val="1F3864" w:themeColor="accent1" w:themeShade="80"/>
          <w:sz w:val="24"/>
          <w:szCs w:val="26"/>
          <w:lang w:val="es-ES"/>
        </w:rPr>
      </w:pPr>
      <w:r>
        <w:rPr>
          <w:noProof/>
          <w:lang w:eastAsia="es-CO"/>
        </w:rPr>
        <w:drawing>
          <wp:anchor distT="0" distB="0" distL="114300" distR="114300" simplePos="0" relativeHeight="251906048" behindDoc="0" locked="0" layoutInCell="1" allowOverlap="1" wp14:anchorId="24300FCC" wp14:editId="26B2C698">
            <wp:simplePos x="0" y="0"/>
            <wp:positionH relativeFrom="column">
              <wp:posOffset>447040</wp:posOffset>
            </wp:positionH>
            <wp:positionV relativeFrom="paragraph">
              <wp:posOffset>41910</wp:posOffset>
            </wp:positionV>
            <wp:extent cx="1282065" cy="1153795"/>
            <wp:effectExtent l="0" t="0" r="0" b="8255"/>
            <wp:wrapSquare wrapText="bothSides"/>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82065" cy="1153795"/>
                    </a:xfrm>
                    <a:prstGeom prst="rect">
                      <a:avLst/>
                    </a:prstGeom>
                    <a:noFill/>
                  </pic:spPr>
                </pic:pic>
              </a:graphicData>
            </a:graphic>
            <wp14:sizeRelH relativeFrom="page">
              <wp14:pctWidth>0</wp14:pctWidth>
            </wp14:sizeRelH>
            <wp14:sizeRelV relativeFrom="page">
              <wp14:pctHeight>0</wp14:pctHeight>
            </wp14:sizeRelV>
          </wp:anchor>
        </w:drawing>
      </w:r>
      <w:r>
        <w:rPr>
          <w:lang w:val="es-ES" w:eastAsia="es-CO"/>
        </w:rPr>
        <w:t xml:space="preserve"> </w:t>
      </w:r>
    </w:p>
    <w:p w14:paraId="141C0477" w14:textId="77777777" w:rsidR="00E90E78" w:rsidRDefault="00E90E78" w:rsidP="00E90E78">
      <w:pPr>
        <w:pStyle w:val="Prrafodelista"/>
        <w:spacing w:line="240" w:lineRule="auto"/>
        <w:ind w:left="709"/>
        <w:jc w:val="both"/>
        <w:rPr>
          <w:rFonts w:ascii="Arial" w:eastAsiaTheme="majorEastAsia" w:hAnsi="Arial" w:cs="Arial"/>
          <w:lang w:val="es-ES"/>
        </w:rPr>
      </w:pPr>
      <w:r>
        <w:rPr>
          <w:rFonts w:ascii="Arial" w:eastAsiaTheme="majorEastAsia" w:hAnsi="Arial" w:cs="Arial"/>
          <w:lang w:val="es-ES"/>
        </w:rPr>
        <w:t xml:space="preserve">Después de haber definido los objetivos, y de que se hayan aprobado las proyecciones y el Plan Estratégico de cada empresa, la cuales deberán estar alineadas con las prioridades de la Nación, la DGPE se enfocará en realizar seguimiento periódico y continuo al cumplimiento de las metas establecidas. </w:t>
      </w:r>
    </w:p>
    <w:p w14:paraId="743FA7F4" w14:textId="77777777" w:rsidR="00E90E78" w:rsidRPr="00241C30" w:rsidRDefault="00E90E78" w:rsidP="00E90E78">
      <w:pPr>
        <w:ind w:left="709"/>
        <w:jc w:val="both"/>
        <w:rPr>
          <w:rFonts w:ascii="Arial" w:eastAsiaTheme="majorEastAsia" w:hAnsi="Arial" w:cs="Arial"/>
          <w:sz w:val="22"/>
          <w:szCs w:val="22"/>
        </w:rPr>
      </w:pPr>
      <w:r w:rsidRPr="00241C30">
        <w:rPr>
          <w:rFonts w:ascii="Arial" w:eastAsiaTheme="majorEastAsia" w:hAnsi="Arial" w:cs="Arial"/>
          <w:sz w:val="22"/>
          <w:szCs w:val="22"/>
        </w:rPr>
        <w:t xml:space="preserve">Este seguimiento se realiza a través de los diferentes órganos sociales de la empresa, permitiendo identificar oportunamente posibles riesgos o complicaciones que requieran atención especial desde la DGPE. Así mismo, busca seguir un esquema integral que incorpore las visiones de los diferentes órganos sociales y abarque múltiples tipos de indicadores. A continuación, en el </w:t>
      </w:r>
      <w:r w:rsidRPr="00241C30">
        <w:rPr>
          <w:rFonts w:ascii="Arial" w:eastAsiaTheme="majorEastAsia" w:hAnsi="Arial" w:cs="Arial"/>
          <w:i/>
          <w:sz w:val="22"/>
          <w:szCs w:val="22"/>
        </w:rPr>
        <w:t>Gráfico 13</w:t>
      </w:r>
      <w:r w:rsidRPr="00241C30">
        <w:rPr>
          <w:rFonts w:ascii="Arial" w:eastAsiaTheme="majorEastAsia" w:hAnsi="Arial" w:cs="Arial"/>
          <w:sz w:val="22"/>
          <w:szCs w:val="22"/>
        </w:rPr>
        <w:t xml:space="preserve">, se presenta la estructura general de seguimiento continuo de la DGPE: </w:t>
      </w:r>
    </w:p>
    <w:p w14:paraId="491B41D6" w14:textId="77777777" w:rsidR="00E90E78" w:rsidRDefault="00E90E78" w:rsidP="00E90E78">
      <w:pPr>
        <w:ind w:left="709"/>
        <w:jc w:val="center"/>
        <w:rPr>
          <w:rFonts w:ascii="Arial" w:eastAsiaTheme="majorEastAsia" w:hAnsi="Arial" w:cs="Arial"/>
        </w:rPr>
      </w:pPr>
    </w:p>
    <w:p w14:paraId="35B994DF" w14:textId="3823EE8C" w:rsidR="00E90E78" w:rsidRDefault="00E90E78" w:rsidP="00E90E78">
      <w:pPr>
        <w:ind w:left="709"/>
        <w:jc w:val="center"/>
        <w:rPr>
          <w:rFonts w:ascii="Arial" w:eastAsiaTheme="majorEastAsia" w:hAnsi="Arial" w:cs="Arial"/>
        </w:rPr>
      </w:pPr>
      <w:r>
        <w:rPr>
          <w:rFonts w:ascii="Arial" w:eastAsiaTheme="majorEastAsia" w:hAnsi="Arial" w:cs="Arial"/>
        </w:rPr>
        <w:t xml:space="preserve"> </w:t>
      </w:r>
      <w:bookmarkStart w:id="580" w:name="_Toc43628056"/>
      <w:bookmarkStart w:id="581" w:name="_Toc45735407"/>
      <w:r>
        <w:rPr>
          <w:rFonts w:ascii="Arial" w:hAnsi="Arial" w:cs="Arial"/>
          <w:b/>
          <w:i/>
          <w:color w:val="3466CC"/>
        </w:rPr>
        <w:t xml:space="preserve">Gráfico </w:t>
      </w:r>
      <w:r>
        <w:fldChar w:fldCharType="begin"/>
      </w:r>
      <w:r>
        <w:rPr>
          <w:rFonts w:ascii="Arial" w:hAnsi="Arial" w:cs="Arial"/>
          <w:b/>
          <w:i/>
          <w:color w:val="3466CC"/>
        </w:rPr>
        <w:instrText xml:space="preserve"> SEQ Gráfico \* ARABIC </w:instrText>
      </w:r>
      <w:r>
        <w:fldChar w:fldCharType="separate"/>
      </w:r>
      <w:r w:rsidR="00904B03">
        <w:rPr>
          <w:rFonts w:ascii="Arial" w:hAnsi="Arial" w:cs="Arial"/>
          <w:b/>
          <w:i/>
          <w:noProof/>
          <w:color w:val="3466CC"/>
        </w:rPr>
        <w:t>13</w:t>
      </w:r>
      <w:r>
        <w:fldChar w:fldCharType="end"/>
      </w:r>
      <w:r>
        <w:rPr>
          <w:rFonts w:ascii="Arial" w:hAnsi="Arial" w:cs="Arial"/>
          <w:b/>
          <w:i/>
          <w:color w:val="3466CC"/>
        </w:rPr>
        <w:t>:</w:t>
      </w:r>
      <w:r>
        <w:rPr>
          <w:rFonts w:ascii="Arial" w:hAnsi="Arial" w:cs="Arial"/>
          <w:i/>
          <w:color w:val="3466CC"/>
        </w:rPr>
        <w:t xml:space="preserve"> </w:t>
      </w:r>
      <w:r>
        <w:rPr>
          <w:rFonts w:ascii="Arial" w:hAnsi="Arial" w:cs="Arial"/>
          <w:i/>
        </w:rPr>
        <w:t>Estructura general de seguimiento a los órganos sociales de las empresas</w:t>
      </w:r>
      <w:bookmarkEnd w:id="580"/>
      <w:bookmarkEnd w:id="581"/>
    </w:p>
    <w:p w14:paraId="2B90F898" w14:textId="77777777" w:rsidR="00E90E78" w:rsidRDefault="00E90E78" w:rsidP="00E90E78">
      <w:pPr>
        <w:pStyle w:val="Prrafodelista"/>
        <w:spacing w:line="240" w:lineRule="auto"/>
        <w:ind w:left="709"/>
        <w:jc w:val="both"/>
        <w:rPr>
          <w:rFonts w:ascii="Arial" w:eastAsiaTheme="majorEastAsia" w:hAnsi="Arial" w:cs="Arial"/>
          <w:sz w:val="10"/>
          <w:lang w:val="es-ES"/>
        </w:rPr>
      </w:pPr>
    </w:p>
    <w:tbl>
      <w:tblPr>
        <w:tblStyle w:val="Tablaconcuadrcula"/>
        <w:tblW w:w="8370" w:type="dxa"/>
        <w:tblInd w:w="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1530"/>
        <w:gridCol w:w="2430"/>
        <w:gridCol w:w="2340"/>
        <w:gridCol w:w="2070"/>
      </w:tblGrid>
      <w:tr w:rsidR="00E90E78" w14:paraId="349E9398" w14:textId="77777777" w:rsidTr="00E90E78">
        <w:tc>
          <w:tcPr>
            <w:tcW w:w="1530" w:type="dxa"/>
            <w:shd w:val="clear" w:color="auto" w:fill="3266CC"/>
            <w:vAlign w:val="center"/>
            <w:hideMark/>
          </w:tcPr>
          <w:p w14:paraId="739DA0EE" w14:textId="77777777" w:rsidR="00E90E78" w:rsidRDefault="00E90E78">
            <w:pPr>
              <w:pStyle w:val="Prrafodelista"/>
              <w:spacing w:line="240" w:lineRule="auto"/>
              <w:ind w:left="0"/>
              <w:jc w:val="center"/>
              <w:rPr>
                <w:rFonts w:ascii="Arial" w:eastAsiaTheme="majorEastAsia" w:hAnsi="Arial" w:cs="Arial"/>
                <w:b/>
                <w:color w:val="FFFFFF" w:themeColor="background1"/>
                <w:sz w:val="18"/>
                <w:szCs w:val="18"/>
                <w:lang w:val="es-ES"/>
              </w:rPr>
            </w:pPr>
            <w:r>
              <w:rPr>
                <w:rFonts w:ascii="Arial" w:eastAsiaTheme="majorEastAsia" w:hAnsi="Arial" w:cs="Arial"/>
                <w:b/>
                <w:color w:val="FFFFFF" w:themeColor="background1"/>
                <w:sz w:val="18"/>
                <w:szCs w:val="18"/>
                <w:lang w:val="es-ES"/>
              </w:rPr>
              <w:t>Órgano social</w:t>
            </w:r>
          </w:p>
        </w:tc>
        <w:tc>
          <w:tcPr>
            <w:tcW w:w="2430" w:type="dxa"/>
            <w:shd w:val="clear" w:color="auto" w:fill="3266CC"/>
            <w:vAlign w:val="center"/>
            <w:hideMark/>
          </w:tcPr>
          <w:p w14:paraId="0133AFC5" w14:textId="77777777" w:rsidR="00E90E78" w:rsidRDefault="00E90E78">
            <w:pPr>
              <w:pStyle w:val="Prrafodelista"/>
              <w:spacing w:line="240" w:lineRule="auto"/>
              <w:ind w:left="0"/>
              <w:jc w:val="center"/>
              <w:rPr>
                <w:rFonts w:ascii="Arial" w:eastAsiaTheme="majorEastAsia" w:hAnsi="Arial" w:cs="Arial"/>
                <w:b/>
                <w:color w:val="FFFFFF" w:themeColor="background1"/>
                <w:sz w:val="18"/>
                <w:szCs w:val="18"/>
                <w:lang w:val="es-ES"/>
              </w:rPr>
            </w:pPr>
            <w:r>
              <w:rPr>
                <w:rFonts w:ascii="Arial" w:eastAsiaTheme="majorEastAsia" w:hAnsi="Arial" w:cs="Arial"/>
                <w:b/>
                <w:color w:val="FFFFFF" w:themeColor="background1"/>
                <w:sz w:val="18"/>
                <w:szCs w:val="18"/>
                <w:lang w:val="es-ES"/>
              </w:rPr>
              <w:t>Información a evaluar</w:t>
            </w:r>
          </w:p>
        </w:tc>
        <w:tc>
          <w:tcPr>
            <w:tcW w:w="2340" w:type="dxa"/>
            <w:shd w:val="clear" w:color="auto" w:fill="3266CC"/>
            <w:vAlign w:val="center"/>
            <w:hideMark/>
          </w:tcPr>
          <w:p w14:paraId="36EABBDC" w14:textId="77777777" w:rsidR="00E90E78" w:rsidRDefault="00E90E78">
            <w:pPr>
              <w:pStyle w:val="Prrafodelista"/>
              <w:spacing w:line="240" w:lineRule="auto"/>
              <w:ind w:left="0"/>
              <w:jc w:val="center"/>
              <w:rPr>
                <w:rFonts w:ascii="Arial" w:eastAsiaTheme="majorEastAsia" w:hAnsi="Arial" w:cs="Arial"/>
                <w:b/>
                <w:color w:val="FFFFFF" w:themeColor="background1"/>
                <w:sz w:val="18"/>
                <w:szCs w:val="18"/>
                <w:lang w:val="es-ES"/>
              </w:rPr>
            </w:pPr>
            <w:r>
              <w:rPr>
                <w:rFonts w:ascii="Arial" w:eastAsiaTheme="majorEastAsia" w:hAnsi="Arial" w:cs="Arial"/>
                <w:b/>
                <w:color w:val="FFFFFF" w:themeColor="background1"/>
                <w:sz w:val="18"/>
                <w:szCs w:val="18"/>
                <w:lang w:val="es-ES"/>
              </w:rPr>
              <w:t>Criterios de alerta</w:t>
            </w:r>
          </w:p>
        </w:tc>
        <w:tc>
          <w:tcPr>
            <w:tcW w:w="2070" w:type="dxa"/>
            <w:shd w:val="clear" w:color="auto" w:fill="3266CC"/>
            <w:vAlign w:val="bottom"/>
            <w:hideMark/>
          </w:tcPr>
          <w:p w14:paraId="6635AF9A" w14:textId="77777777" w:rsidR="00E90E78" w:rsidRDefault="00E90E78">
            <w:pPr>
              <w:pStyle w:val="Prrafodelista"/>
              <w:spacing w:line="240" w:lineRule="auto"/>
              <w:ind w:left="0" w:right="-12"/>
              <w:jc w:val="center"/>
              <w:rPr>
                <w:rFonts w:ascii="Arial" w:eastAsiaTheme="majorEastAsia" w:hAnsi="Arial" w:cs="Arial"/>
                <w:b/>
                <w:color w:val="FFFFFF" w:themeColor="background1"/>
                <w:sz w:val="18"/>
                <w:szCs w:val="18"/>
                <w:lang w:val="es-ES"/>
              </w:rPr>
            </w:pPr>
            <w:r>
              <w:rPr>
                <w:rFonts w:ascii="Arial" w:eastAsiaTheme="majorEastAsia" w:hAnsi="Arial" w:cs="Arial"/>
                <w:b/>
                <w:color w:val="FFFFFF" w:themeColor="background1"/>
                <w:sz w:val="18"/>
                <w:szCs w:val="18"/>
                <w:lang w:val="es-ES"/>
              </w:rPr>
              <w:t>Acciones a seguir</w:t>
            </w:r>
          </w:p>
        </w:tc>
      </w:tr>
      <w:tr w:rsidR="00E90E78" w14:paraId="48F24A7F" w14:textId="77777777" w:rsidTr="00E90E78">
        <w:tc>
          <w:tcPr>
            <w:tcW w:w="1530" w:type="dxa"/>
            <w:vAlign w:val="center"/>
            <w:hideMark/>
          </w:tcPr>
          <w:p w14:paraId="4290F03B" w14:textId="473AF35B" w:rsidR="00E90E78" w:rsidRDefault="009E2B44">
            <w:pPr>
              <w:pStyle w:val="Prrafodelista"/>
              <w:spacing w:line="240" w:lineRule="auto"/>
              <w:ind w:left="0"/>
              <w:jc w:val="center"/>
              <w:rPr>
                <w:rFonts w:ascii="Arial" w:eastAsiaTheme="majorEastAsia" w:hAnsi="Arial" w:cs="Arial"/>
                <w:b/>
                <w:sz w:val="18"/>
                <w:szCs w:val="18"/>
                <w:lang w:val="es-ES"/>
              </w:rPr>
            </w:pPr>
            <w:r>
              <w:rPr>
                <w:rFonts w:ascii="Arial" w:eastAsiaTheme="majorEastAsia" w:hAnsi="Arial" w:cs="Arial"/>
                <w:b/>
                <w:sz w:val="18"/>
                <w:szCs w:val="18"/>
                <w:lang w:val="es-ES"/>
              </w:rPr>
              <w:t>Asamblea de a</w:t>
            </w:r>
            <w:r w:rsidR="00E90E78">
              <w:rPr>
                <w:rFonts w:ascii="Arial" w:eastAsiaTheme="majorEastAsia" w:hAnsi="Arial" w:cs="Arial"/>
                <w:b/>
                <w:sz w:val="18"/>
                <w:szCs w:val="18"/>
                <w:lang w:val="es-ES"/>
              </w:rPr>
              <w:t>ccionistas</w:t>
            </w:r>
          </w:p>
        </w:tc>
        <w:tc>
          <w:tcPr>
            <w:tcW w:w="2430" w:type="dxa"/>
            <w:vAlign w:val="center"/>
            <w:hideMark/>
          </w:tcPr>
          <w:p w14:paraId="4D5CE23F" w14:textId="77777777" w:rsidR="00E90E78" w:rsidRDefault="00E90E78" w:rsidP="00850144">
            <w:pPr>
              <w:pStyle w:val="Prrafodelista"/>
              <w:numPr>
                <w:ilvl w:val="0"/>
                <w:numId w:val="65"/>
              </w:numPr>
              <w:spacing w:line="240" w:lineRule="auto"/>
              <w:ind w:left="253" w:hanging="180"/>
              <w:rPr>
                <w:rFonts w:ascii="Arial" w:eastAsiaTheme="majorEastAsia" w:hAnsi="Arial" w:cs="Arial"/>
                <w:sz w:val="18"/>
                <w:szCs w:val="18"/>
                <w:lang w:val="es-ES"/>
              </w:rPr>
            </w:pPr>
            <w:r>
              <w:rPr>
                <w:rFonts w:ascii="Arial" w:eastAsiaTheme="majorEastAsia" w:hAnsi="Arial" w:cs="Arial"/>
                <w:sz w:val="18"/>
                <w:szCs w:val="18"/>
                <w:lang w:val="es-ES"/>
              </w:rPr>
              <w:t>Estados financieros finales (firmados y dictaminados)</w:t>
            </w:r>
          </w:p>
          <w:p w14:paraId="7F606A6B" w14:textId="77777777" w:rsidR="00E90E78" w:rsidRDefault="00E90E78" w:rsidP="00850144">
            <w:pPr>
              <w:pStyle w:val="Prrafodelista"/>
              <w:numPr>
                <w:ilvl w:val="0"/>
                <w:numId w:val="65"/>
              </w:numPr>
              <w:spacing w:line="240" w:lineRule="auto"/>
              <w:ind w:left="253" w:hanging="180"/>
              <w:rPr>
                <w:rFonts w:ascii="Arial" w:eastAsiaTheme="majorEastAsia" w:hAnsi="Arial" w:cs="Arial"/>
                <w:sz w:val="18"/>
                <w:szCs w:val="18"/>
                <w:lang w:val="es-ES"/>
              </w:rPr>
            </w:pPr>
            <w:r>
              <w:rPr>
                <w:rFonts w:ascii="Arial" w:eastAsiaTheme="majorEastAsia" w:hAnsi="Arial" w:cs="Arial"/>
                <w:sz w:val="18"/>
                <w:szCs w:val="18"/>
                <w:lang w:val="es-ES"/>
              </w:rPr>
              <w:t>Informes de gestión</w:t>
            </w:r>
          </w:p>
          <w:p w14:paraId="30DF7B6A" w14:textId="77777777" w:rsidR="00E90E78" w:rsidRDefault="00E90E78" w:rsidP="00850144">
            <w:pPr>
              <w:pStyle w:val="Prrafodelista"/>
              <w:numPr>
                <w:ilvl w:val="0"/>
                <w:numId w:val="65"/>
              </w:numPr>
              <w:spacing w:line="240" w:lineRule="auto"/>
              <w:ind w:left="253" w:hanging="180"/>
              <w:rPr>
                <w:rFonts w:ascii="Arial" w:eastAsiaTheme="majorEastAsia" w:hAnsi="Arial" w:cs="Arial"/>
                <w:sz w:val="18"/>
                <w:szCs w:val="18"/>
                <w:lang w:val="es-ES"/>
              </w:rPr>
            </w:pPr>
            <w:r>
              <w:rPr>
                <w:rFonts w:ascii="Arial" w:eastAsiaTheme="majorEastAsia" w:hAnsi="Arial" w:cs="Arial"/>
                <w:sz w:val="18"/>
                <w:szCs w:val="18"/>
                <w:lang w:val="es-ES"/>
              </w:rPr>
              <w:t>Otros, que afecten la estructura de la sociedad o los intereses de la Nación</w:t>
            </w:r>
          </w:p>
        </w:tc>
        <w:tc>
          <w:tcPr>
            <w:tcW w:w="2340" w:type="dxa"/>
            <w:vAlign w:val="center"/>
            <w:hideMark/>
          </w:tcPr>
          <w:p w14:paraId="088E64C2" w14:textId="77777777" w:rsidR="00E90E78" w:rsidRDefault="00E90E78" w:rsidP="00850144">
            <w:pPr>
              <w:pStyle w:val="Prrafodelista"/>
              <w:numPr>
                <w:ilvl w:val="0"/>
                <w:numId w:val="66"/>
              </w:numPr>
              <w:spacing w:line="240" w:lineRule="auto"/>
              <w:ind w:left="166" w:hanging="190"/>
              <w:rPr>
                <w:rFonts w:ascii="Arial" w:eastAsiaTheme="majorEastAsia" w:hAnsi="Arial" w:cs="Arial"/>
                <w:sz w:val="18"/>
                <w:szCs w:val="18"/>
                <w:lang w:val="es-ES"/>
              </w:rPr>
            </w:pPr>
            <w:r>
              <w:rPr>
                <w:rFonts w:ascii="Arial" w:eastAsiaTheme="majorEastAsia" w:hAnsi="Arial" w:cs="Arial"/>
                <w:sz w:val="18"/>
                <w:szCs w:val="18"/>
                <w:lang w:val="es-ES"/>
              </w:rPr>
              <w:t>Salvedades por parte del revisor fiscal</w:t>
            </w:r>
          </w:p>
          <w:p w14:paraId="59BC1262" w14:textId="77777777" w:rsidR="00E90E78" w:rsidRDefault="00E90E78" w:rsidP="00850144">
            <w:pPr>
              <w:pStyle w:val="Prrafodelista"/>
              <w:numPr>
                <w:ilvl w:val="0"/>
                <w:numId w:val="66"/>
              </w:numPr>
              <w:spacing w:line="240" w:lineRule="auto"/>
              <w:ind w:left="166" w:hanging="190"/>
              <w:rPr>
                <w:rFonts w:ascii="Arial" w:eastAsiaTheme="majorEastAsia" w:hAnsi="Arial" w:cs="Arial"/>
                <w:sz w:val="18"/>
                <w:szCs w:val="18"/>
                <w:lang w:val="es-ES"/>
              </w:rPr>
            </w:pPr>
            <w:r>
              <w:rPr>
                <w:rFonts w:ascii="Arial" w:eastAsiaTheme="majorEastAsia" w:hAnsi="Arial" w:cs="Arial"/>
                <w:sz w:val="18"/>
                <w:szCs w:val="18"/>
                <w:lang w:val="es-ES"/>
              </w:rPr>
              <w:t>Desviaciones significativas en prioridades estratégicas</w:t>
            </w:r>
          </w:p>
        </w:tc>
        <w:tc>
          <w:tcPr>
            <w:tcW w:w="2070" w:type="dxa"/>
            <w:vAlign w:val="center"/>
            <w:hideMark/>
          </w:tcPr>
          <w:p w14:paraId="1F1A2460" w14:textId="77777777" w:rsidR="00E90E78" w:rsidRDefault="00E90E78">
            <w:pPr>
              <w:pStyle w:val="Prrafodelista"/>
              <w:spacing w:line="240" w:lineRule="auto"/>
              <w:ind w:left="0"/>
              <w:rPr>
                <w:rFonts w:ascii="Arial" w:eastAsiaTheme="majorEastAsia" w:hAnsi="Arial" w:cs="Arial"/>
                <w:sz w:val="18"/>
                <w:szCs w:val="18"/>
                <w:lang w:val="es-ES"/>
              </w:rPr>
            </w:pPr>
            <w:r>
              <w:rPr>
                <w:rFonts w:ascii="Arial" w:eastAsiaTheme="majorEastAsia" w:hAnsi="Arial" w:cs="Arial"/>
                <w:sz w:val="18"/>
                <w:szCs w:val="18"/>
                <w:lang w:val="es-ES"/>
              </w:rPr>
              <w:t>Revisión detallada de la situación junto con la administración y revisor fiscal (si aplica) para identificar causas, riesgos y definir posición del MHCP</w:t>
            </w:r>
          </w:p>
        </w:tc>
      </w:tr>
      <w:tr w:rsidR="00E90E78" w14:paraId="086A4D4D" w14:textId="77777777" w:rsidTr="00E90E78">
        <w:tc>
          <w:tcPr>
            <w:tcW w:w="1530" w:type="dxa"/>
            <w:shd w:val="clear" w:color="auto" w:fill="F2F2F2" w:themeFill="background1" w:themeFillShade="F2"/>
            <w:vAlign w:val="center"/>
            <w:hideMark/>
          </w:tcPr>
          <w:p w14:paraId="1220B8E4" w14:textId="5A6043A6" w:rsidR="00E90E78" w:rsidRDefault="009A313C">
            <w:pPr>
              <w:pStyle w:val="Prrafodelista"/>
              <w:spacing w:line="240" w:lineRule="auto"/>
              <w:ind w:left="0"/>
              <w:jc w:val="center"/>
              <w:rPr>
                <w:rFonts w:ascii="Arial" w:eastAsiaTheme="majorEastAsia" w:hAnsi="Arial" w:cs="Arial"/>
                <w:b/>
                <w:sz w:val="18"/>
                <w:szCs w:val="18"/>
                <w:lang w:val="es-ES"/>
              </w:rPr>
            </w:pPr>
            <w:r>
              <w:rPr>
                <w:rFonts w:ascii="Arial" w:eastAsiaTheme="majorEastAsia" w:hAnsi="Arial" w:cs="Arial"/>
                <w:b/>
                <w:sz w:val="18"/>
                <w:szCs w:val="18"/>
                <w:lang w:val="es-ES"/>
              </w:rPr>
              <w:lastRenderedPageBreak/>
              <w:t>Junta d</w:t>
            </w:r>
            <w:r w:rsidR="00E90E78">
              <w:rPr>
                <w:rFonts w:ascii="Arial" w:eastAsiaTheme="majorEastAsia" w:hAnsi="Arial" w:cs="Arial"/>
                <w:b/>
                <w:sz w:val="18"/>
                <w:szCs w:val="18"/>
                <w:lang w:val="es-ES"/>
              </w:rPr>
              <w:t>irectiva</w:t>
            </w:r>
          </w:p>
        </w:tc>
        <w:tc>
          <w:tcPr>
            <w:tcW w:w="2430" w:type="dxa"/>
            <w:shd w:val="clear" w:color="auto" w:fill="F2F2F2" w:themeFill="background1" w:themeFillShade="F2"/>
            <w:vAlign w:val="center"/>
            <w:hideMark/>
          </w:tcPr>
          <w:p w14:paraId="0C61B2A3" w14:textId="77777777" w:rsidR="00E90E78" w:rsidRDefault="00E90E78" w:rsidP="00850144">
            <w:pPr>
              <w:pStyle w:val="Prrafodelista"/>
              <w:numPr>
                <w:ilvl w:val="0"/>
                <w:numId w:val="67"/>
              </w:numPr>
              <w:spacing w:line="240" w:lineRule="auto"/>
              <w:ind w:left="253" w:hanging="180"/>
              <w:rPr>
                <w:rFonts w:ascii="Arial" w:eastAsiaTheme="majorEastAsia" w:hAnsi="Arial" w:cs="Arial"/>
                <w:sz w:val="18"/>
                <w:szCs w:val="18"/>
                <w:lang w:val="es-ES"/>
              </w:rPr>
            </w:pPr>
            <w:r>
              <w:rPr>
                <w:rFonts w:ascii="Arial" w:eastAsiaTheme="majorEastAsia" w:hAnsi="Arial" w:cs="Arial"/>
                <w:sz w:val="18"/>
                <w:szCs w:val="18"/>
                <w:lang w:val="es-ES"/>
              </w:rPr>
              <w:t>Informes mensuales SIREC</w:t>
            </w:r>
          </w:p>
        </w:tc>
        <w:tc>
          <w:tcPr>
            <w:tcW w:w="2340" w:type="dxa"/>
            <w:shd w:val="clear" w:color="auto" w:fill="F2F2F2" w:themeFill="background1" w:themeFillShade="F2"/>
            <w:hideMark/>
          </w:tcPr>
          <w:p w14:paraId="1B0EC659" w14:textId="77777777" w:rsidR="00E90E78" w:rsidRDefault="00E90E78" w:rsidP="00850144">
            <w:pPr>
              <w:pStyle w:val="Prrafodelista"/>
              <w:numPr>
                <w:ilvl w:val="0"/>
                <w:numId w:val="68"/>
              </w:numPr>
              <w:spacing w:line="240" w:lineRule="auto"/>
              <w:ind w:left="166" w:hanging="166"/>
              <w:rPr>
                <w:rFonts w:ascii="Arial" w:eastAsiaTheme="majorEastAsia" w:hAnsi="Arial" w:cs="Arial"/>
                <w:sz w:val="18"/>
                <w:szCs w:val="18"/>
                <w:lang w:val="es-ES"/>
              </w:rPr>
            </w:pPr>
            <w:r>
              <w:rPr>
                <w:rFonts w:ascii="Arial" w:eastAsiaTheme="majorEastAsia" w:hAnsi="Arial" w:cs="Arial"/>
                <w:sz w:val="18"/>
                <w:szCs w:val="18"/>
                <w:lang w:val="es-ES"/>
              </w:rPr>
              <w:t xml:space="preserve">Respuesta afirmativa en cambios significativos en la administración o en desempeño de la empresa </w:t>
            </w:r>
          </w:p>
          <w:p w14:paraId="20DC017A" w14:textId="77777777" w:rsidR="00E90E78" w:rsidRDefault="00E90E78" w:rsidP="00850144">
            <w:pPr>
              <w:pStyle w:val="Prrafodelista"/>
              <w:numPr>
                <w:ilvl w:val="0"/>
                <w:numId w:val="68"/>
              </w:numPr>
              <w:spacing w:line="240" w:lineRule="auto"/>
              <w:ind w:left="166" w:hanging="166"/>
              <w:rPr>
                <w:rFonts w:ascii="Arial" w:eastAsiaTheme="majorEastAsia" w:hAnsi="Arial" w:cs="Arial"/>
                <w:sz w:val="18"/>
                <w:szCs w:val="18"/>
                <w:lang w:val="es-ES"/>
              </w:rPr>
            </w:pPr>
            <w:r>
              <w:rPr>
                <w:rFonts w:ascii="Arial" w:eastAsiaTheme="majorEastAsia" w:hAnsi="Arial" w:cs="Arial"/>
                <w:sz w:val="18"/>
                <w:szCs w:val="18"/>
                <w:lang w:val="es-ES"/>
              </w:rPr>
              <w:t>Solicitud de discusión de temas particulares con la DGPE</w:t>
            </w:r>
          </w:p>
        </w:tc>
        <w:tc>
          <w:tcPr>
            <w:tcW w:w="2070" w:type="dxa"/>
            <w:shd w:val="clear" w:color="auto" w:fill="F2F2F2" w:themeFill="background1" w:themeFillShade="F2"/>
            <w:vAlign w:val="center"/>
            <w:hideMark/>
          </w:tcPr>
          <w:p w14:paraId="33316130" w14:textId="77777777" w:rsidR="00E90E78" w:rsidRDefault="00E90E78">
            <w:pPr>
              <w:pStyle w:val="Prrafodelista"/>
              <w:spacing w:line="240" w:lineRule="auto"/>
              <w:ind w:left="0"/>
              <w:rPr>
                <w:rFonts w:ascii="Arial" w:eastAsiaTheme="majorEastAsia" w:hAnsi="Arial" w:cs="Arial"/>
                <w:sz w:val="18"/>
                <w:szCs w:val="18"/>
                <w:lang w:val="es-ES"/>
              </w:rPr>
            </w:pPr>
            <w:r>
              <w:rPr>
                <w:rFonts w:ascii="Arial" w:eastAsiaTheme="majorEastAsia" w:hAnsi="Arial" w:cs="Arial"/>
                <w:sz w:val="18"/>
                <w:szCs w:val="18"/>
                <w:lang w:val="es-ES"/>
              </w:rPr>
              <w:t>Contactar inmediatamente al miembro de junta directiva para discutir el tema en cuestión y definir planes de acción conjuntos</w:t>
            </w:r>
          </w:p>
        </w:tc>
      </w:tr>
      <w:tr w:rsidR="00E90E78" w14:paraId="4EDA8577" w14:textId="77777777" w:rsidTr="00E90E78">
        <w:tc>
          <w:tcPr>
            <w:tcW w:w="1530" w:type="dxa"/>
            <w:vAlign w:val="center"/>
            <w:hideMark/>
          </w:tcPr>
          <w:p w14:paraId="712434CC" w14:textId="77777777" w:rsidR="00E90E78" w:rsidRDefault="00E90E78">
            <w:pPr>
              <w:pStyle w:val="Prrafodelista"/>
              <w:spacing w:line="240" w:lineRule="auto"/>
              <w:ind w:left="0"/>
              <w:jc w:val="center"/>
              <w:rPr>
                <w:rFonts w:ascii="Arial" w:eastAsiaTheme="majorEastAsia" w:hAnsi="Arial" w:cs="Arial"/>
                <w:b/>
                <w:sz w:val="18"/>
                <w:szCs w:val="18"/>
                <w:lang w:val="es-ES"/>
              </w:rPr>
            </w:pPr>
            <w:r>
              <w:rPr>
                <w:rFonts w:ascii="Arial" w:eastAsiaTheme="majorEastAsia" w:hAnsi="Arial" w:cs="Arial"/>
                <w:b/>
                <w:sz w:val="18"/>
                <w:szCs w:val="18"/>
                <w:lang w:val="es-ES"/>
              </w:rPr>
              <w:t>Administración</w:t>
            </w:r>
          </w:p>
        </w:tc>
        <w:tc>
          <w:tcPr>
            <w:tcW w:w="2430" w:type="dxa"/>
            <w:vAlign w:val="center"/>
            <w:hideMark/>
          </w:tcPr>
          <w:p w14:paraId="150A6E4C" w14:textId="77777777" w:rsidR="00E90E78" w:rsidRDefault="00E90E78" w:rsidP="00850144">
            <w:pPr>
              <w:pStyle w:val="Prrafodelista"/>
              <w:numPr>
                <w:ilvl w:val="0"/>
                <w:numId w:val="69"/>
              </w:numPr>
              <w:spacing w:line="240" w:lineRule="auto"/>
              <w:ind w:left="253" w:hanging="180"/>
              <w:rPr>
                <w:rFonts w:ascii="Arial" w:eastAsiaTheme="majorEastAsia" w:hAnsi="Arial" w:cs="Arial"/>
                <w:sz w:val="18"/>
                <w:szCs w:val="18"/>
                <w:lang w:val="es-ES"/>
              </w:rPr>
            </w:pPr>
            <w:r>
              <w:rPr>
                <w:rFonts w:ascii="Arial" w:eastAsiaTheme="majorEastAsia" w:hAnsi="Arial" w:cs="Arial"/>
                <w:sz w:val="18"/>
                <w:szCs w:val="18"/>
                <w:lang w:val="es-ES"/>
              </w:rPr>
              <w:t>Resultados trimestrales vs. proyecciones (indicadores financieros, operativos y estratégicos)</w:t>
            </w:r>
          </w:p>
        </w:tc>
        <w:tc>
          <w:tcPr>
            <w:tcW w:w="2340" w:type="dxa"/>
            <w:vAlign w:val="center"/>
            <w:hideMark/>
          </w:tcPr>
          <w:p w14:paraId="4C361A92" w14:textId="77777777" w:rsidR="00E90E78" w:rsidRDefault="00E90E78" w:rsidP="00850144">
            <w:pPr>
              <w:pStyle w:val="Prrafodelista"/>
              <w:numPr>
                <w:ilvl w:val="0"/>
                <w:numId w:val="69"/>
              </w:numPr>
              <w:spacing w:line="240" w:lineRule="auto"/>
              <w:ind w:left="162" w:hanging="162"/>
              <w:rPr>
                <w:rFonts w:ascii="Arial" w:eastAsiaTheme="majorEastAsia" w:hAnsi="Arial" w:cs="Arial"/>
                <w:sz w:val="18"/>
                <w:szCs w:val="18"/>
                <w:lang w:val="es-ES"/>
              </w:rPr>
            </w:pPr>
            <w:r>
              <w:rPr>
                <w:rFonts w:ascii="Arial" w:eastAsiaTheme="majorEastAsia" w:hAnsi="Arial" w:cs="Arial"/>
                <w:sz w:val="18"/>
                <w:szCs w:val="18"/>
                <w:lang w:val="es-ES"/>
              </w:rPr>
              <w:t xml:space="preserve">Niveles de cumplimiento menores al 90% sobre proyecciones y/o decrecimientos significativos respecto a periodos anteriores </w:t>
            </w:r>
          </w:p>
        </w:tc>
        <w:tc>
          <w:tcPr>
            <w:tcW w:w="2070" w:type="dxa"/>
            <w:vAlign w:val="center"/>
            <w:hideMark/>
          </w:tcPr>
          <w:p w14:paraId="52A63F62" w14:textId="77777777" w:rsidR="00E90E78" w:rsidRDefault="00E90E78">
            <w:pPr>
              <w:pStyle w:val="Prrafodelista"/>
              <w:spacing w:line="240" w:lineRule="auto"/>
              <w:ind w:left="0"/>
              <w:rPr>
                <w:rFonts w:ascii="Arial" w:eastAsiaTheme="majorEastAsia" w:hAnsi="Arial" w:cs="Arial"/>
                <w:sz w:val="18"/>
                <w:szCs w:val="18"/>
                <w:lang w:val="es-ES"/>
              </w:rPr>
            </w:pPr>
            <w:r>
              <w:rPr>
                <w:rFonts w:ascii="Arial" w:eastAsiaTheme="majorEastAsia" w:hAnsi="Arial" w:cs="Arial"/>
                <w:sz w:val="18"/>
                <w:szCs w:val="18"/>
                <w:lang w:val="es-ES"/>
              </w:rPr>
              <w:t>Contactar a la administración para identificar las causas, conocer perspectivas para periodos futuros e implementar seguimiento especial, de ser necesario</w:t>
            </w:r>
          </w:p>
        </w:tc>
      </w:tr>
    </w:tbl>
    <w:p w14:paraId="303F1187" w14:textId="77777777" w:rsidR="00E90E78" w:rsidRDefault="00E90E78" w:rsidP="00E90E78">
      <w:pPr>
        <w:pStyle w:val="Prrafodelista"/>
        <w:spacing w:line="240" w:lineRule="auto"/>
        <w:jc w:val="both"/>
        <w:rPr>
          <w:rFonts w:ascii="Arial" w:eastAsiaTheme="majorEastAsia" w:hAnsi="Arial" w:cs="Arial"/>
          <w:lang w:val="es-ES"/>
        </w:rPr>
      </w:pPr>
    </w:p>
    <w:p w14:paraId="7E904613" w14:textId="3ACE7D37" w:rsidR="00E90E78" w:rsidRDefault="00E90E78" w:rsidP="00E90E78">
      <w:pPr>
        <w:pStyle w:val="Prrafodelista"/>
        <w:spacing w:line="240" w:lineRule="auto"/>
        <w:jc w:val="both"/>
        <w:rPr>
          <w:rFonts w:ascii="Arial" w:eastAsiaTheme="majorEastAsia" w:hAnsi="Arial" w:cs="Arial"/>
          <w:lang w:val="es-ES"/>
        </w:rPr>
      </w:pPr>
      <w:r>
        <w:rPr>
          <w:rFonts w:ascii="Arial" w:eastAsiaTheme="majorEastAsia" w:hAnsi="Arial" w:cs="Arial"/>
          <w:lang w:val="es-ES"/>
        </w:rPr>
        <w:t xml:space="preserve">Además de las herramientas de manejo de información utilizadas para monitorear el desempeño periódico de las empresas por medio de indicadores, se debe mantener una comunicación fluida y continua con las administraciones de las empresas y con sus juntas directivas, generalmente, a través del Presidente de la misma. </w:t>
      </w:r>
    </w:p>
    <w:p w14:paraId="7FDD4587" w14:textId="77777777" w:rsidR="00E90E78" w:rsidRDefault="00E90E78" w:rsidP="00E90E78">
      <w:pPr>
        <w:pStyle w:val="Prrafodelista"/>
        <w:spacing w:line="240" w:lineRule="auto"/>
        <w:ind w:left="709"/>
        <w:jc w:val="both"/>
        <w:rPr>
          <w:rFonts w:ascii="Arial" w:eastAsiaTheme="majorEastAsia" w:hAnsi="Arial" w:cs="Arial"/>
          <w:lang w:val="es-ES"/>
        </w:rPr>
      </w:pPr>
    </w:p>
    <w:p w14:paraId="66C14B58" w14:textId="77777777" w:rsidR="00E90E78" w:rsidRDefault="00E90E78" w:rsidP="00E90E78">
      <w:pPr>
        <w:pStyle w:val="Prrafodelista"/>
        <w:spacing w:line="240" w:lineRule="auto"/>
        <w:ind w:left="709"/>
        <w:jc w:val="both"/>
        <w:rPr>
          <w:rFonts w:ascii="Arial" w:hAnsi="Arial" w:cs="Arial"/>
          <w:i/>
          <w:lang w:val="es-ES"/>
        </w:rPr>
      </w:pPr>
      <w:r>
        <w:rPr>
          <w:rFonts w:ascii="Arial" w:eastAsiaTheme="majorEastAsia" w:hAnsi="Arial" w:cs="Arial"/>
          <w:lang w:val="es-ES"/>
        </w:rPr>
        <w:t xml:space="preserve">La base de este monitoreo periódico es el seguimiento a los resultados de los principales indicadores financieros, operativos y estratégicos que se hayan definido para cada empresa. Estos se comparan con las proyecciones iniciales establecidas para cada periodo y utiliza como insumo </w:t>
      </w:r>
      <w:r>
        <w:rPr>
          <w:rFonts w:ascii="Arial" w:hAnsi="Arial" w:cs="Arial"/>
          <w:lang w:val="es-ES"/>
        </w:rPr>
        <w:t xml:space="preserve">la información que cada empresa reporta al Consolidador de Hacienda e Información Pública – CHIP de la Contaduría General de la Nación de forma trimestral. Esta información se analiza por empresa y después se consolida por sector y para todo el portafolio con el fin de mantener informado al MHCP continuamente. Este monitoreo de resultados sigue el proceso señalado en el </w:t>
      </w:r>
      <w:r>
        <w:rPr>
          <w:rFonts w:ascii="Arial" w:hAnsi="Arial" w:cs="Arial"/>
          <w:i/>
          <w:lang w:val="es-ES"/>
        </w:rPr>
        <w:t>Gráfico 14.</w:t>
      </w:r>
    </w:p>
    <w:p w14:paraId="20746030" w14:textId="00B4DE7E" w:rsidR="00E90E78" w:rsidRDefault="00E90E78" w:rsidP="00E90E78">
      <w:pPr>
        <w:ind w:left="708"/>
        <w:jc w:val="center"/>
        <w:rPr>
          <w:rFonts w:ascii="Arial" w:hAnsi="Arial" w:cs="Arial"/>
          <w:i/>
        </w:rPr>
      </w:pPr>
      <w:bookmarkStart w:id="582" w:name="_Toc43628057"/>
      <w:bookmarkStart w:id="583" w:name="_Toc45735408"/>
      <w:r>
        <w:rPr>
          <w:rFonts w:ascii="Arial" w:hAnsi="Arial" w:cs="Arial"/>
          <w:b/>
          <w:i/>
          <w:color w:val="3466CC"/>
        </w:rPr>
        <w:t xml:space="preserve">Gráfico </w:t>
      </w:r>
      <w:r>
        <w:fldChar w:fldCharType="begin"/>
      </w:r>
      <w:r>
        <w:rPr>
          <w:rFonts w:ascii="Arial" w:hAnsi="Arial" w:cs="Arial"/>
          <w:b/>
          <w:i/>
          <w:color w:val="3466CC"/>
        </w:rPr>
        <w:instrText xml:space="preserve"> SEQ Gráfico \* ARABIC </w:instrText>
      </w:r>
      <w:r>
        <w:fldChar w:fldCharType="separate"/>
      </w:r>
      <w:r w:rsidR="00904B03">
        <w:rPr>
          <w:rFonts w:ascii="Arial" w:hAnsi="Arial" w:cs="Arial"/>
          <w:b/>
          <w:i/>
          <w:noProof/>
          <w:color w:val="3466CC"/>
        </w:rPr>
        <w:t>14</w:t>
      </w:r>
      <w:r>
        <w:fldChar w:fldCharType="end"/>
      </w:r>
      <w:r>
        <w:rPr>
          <w:rFonts w:ascii="Arial" w:hAnsi="Arial" w:cs="Arial"/>
          <w:b/>
          <w:i/>
          <w:color w:val="3466CC"/>
        </w:rPr>
        <w:t>:</w:t>
      </w:r>
      <w:r>
        <w:rPr>
          <w:rFonts w:ascii="Arial" w:hAnsi="Arial" w:cs="Arial"/>
          <w:i/>
          <w:color w:val="3466CC"/>
        </w:rPr>
        <w:t xml:space="preserve"> </w:t>
      </w:r>
      <w:r>
        <w:rPr>
          <w:rFonts w:ascii="Arial" w:hAnsi="Arial" w:cs="Arial"/>
          <w:i/>
        </w:rPr>
        <w:t xml:space="preserve">Proceso específico de monitoreo periódico de </w:t>
      </w:r>
      <w:bookmarkEnd w:id="582"/>
      <w:r>
        <w:rPr>
          <w:rFonts w:ascii="Arial" w:hAnsi="Arial" w:cs="Arial"/>
          <w:i/>
        </w:rPr>
        <w:t>indicadores</w:t>
      </w:r>
      <w:bookmarkEnd w:id="583"/>
    </w:p>
    <w:p w14:paraId="2B9AD686" w14:textId="77777777" w:rsidR="00E90E78" w:rsidRDefault="00E90E78" w:rsidP="00E90E78">
      <w:pPr>
        <w:ind w:left="708"/>
        <w:jc w:val="center"/>
        <w:rPr>
          <w:rFonts w:ascii="Arial" w:eastAsiaTheme="minorHAnsi" w:hAnsi="Arial" w:cs="Arial"/>
          <w:lang w:eastAsia="en-US"/>
        </w:rPr>
      </w:pPr>
    </w:p>
    <w:p w14:paraId="6E249849" w14:textId="6B2761E2" w:rsidR="00E90E78" w:rsidRDefault="00E90E78" w:rsidP="00E90E78">
      <w:pPr>
        <w:pStyle w:val="Prrafodelista"/>
        <w:spacing w:line="240" w:lineRule="auto"/>
        <w:ind w:left="709"/>
        <w:jc w:val="center"/>
        <w:rPr>
          <w:rFonts w:ascii="Arial" w:hAnsi="Arial" w:cs="Arial"/>
          <w:lang w:val="es-ES"/>
        </w:rPr>
      </w:pPr>
      <w:r>
        <w:rPr>
          <w:rFonts w:ascii="Arial" w:hAnsi="Arial" w:cs="Arial"/>
          <w:noProof/>
          <w:lang w:eastAsia="es-CO"/>
        </w:rPr>
        <w:drawing>
          <wp:inline distT="0" distB="0" distL="0" distR="0" wp14:anchorId="63DC1F81" wp14:editId="1B461885">
            <wp:extent cx="3098165" cy="2005965"/>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98165" cy="2005965"/>
                    </a:xfrm>
                    <a:prstGeom prst="rect">
                      <a:avLst/>
                    </a:prstGeom>
                    <a:noFill/>
                    <a:ln>
                      <a:noFill/>
                    </a:ln>
                  </pic:spPr>
                </pic:pic>
              </a:graphicData>
            </a:graphic>
          </wp:inline>
        </w:drawing>
      </w:r>
    </w:p>
    <w:p w14:paraId="0CF31EE9" w14:textId="77777777" w:rsidR="00E90E78" w:rsidRDefault="00E90E78" w:rsidP="00E90E78">
      <w:pPr>
        <w:pStyle w:val="Prrafodelista"/>
        <w:spacing w:line="240" w:lineRule="auto"/>
        <w:ind w:left="709"/>
        <w:jc w:val="both"/>
        <w:rPr>
          <w:rFonts w:ascii="Arial" w:hAnsi="Arial" w:cs="Arial"/>
          <w:lang w:val="es-ES"/>
        </w:rPr>
      </w:pPr>
    </w:p>
    <w:p w14:paraId="65F583D2" w14:textId="77777777" w:rsidR="00E90E78" w:rsidRDefault="00E90E78" w:rsidP="00850144">
      <w:pPr>
        <w:pStyle w:val="Ttulo3"/>
        <w:numPr>
          <w:ilvl w:val="2"/>
          <w:numId w:val="64"/>
        </w:numPr>
        <w:spacing w:line="240" w:lineRule="auto"/>
        <w:ind w:left="1418" w:hanging="709"/>
        <w:rPr>
          <w:rFonts w:ascii="Arial" w:hAnsi="Arial" w:cs="Arial"/>
          <w:b/>
          <w:color w:val="6699FD"/>
          <w:u w:val="none"/>
        </w:rPr>
      </w:pPr>
      <w:bookmarkStart w:id="584" w:name="_Toc43891452"/>
      <w:bookmarkStart w:id="585" w:name="_Toc48247204"/>
      <w:r>
        <w:rPr>
          <w:rFonts w:ascii="Arial" w:hAnsi="Arial" w:cs="Arial"/>
          <w:b/>
          <w:color w:val="6699FD"/>
          <w:u w:val="none"/>
        </w:rPr>
        <w:t>Evaluación anual del portafolio:</w:t>
      </w:r>
      <w:bookmarkEnd w:id="584"/>
      <w:bookmarkEnd w:id="585"/>
      <w:r>
        <w:rPr>
          <w:rFonts w:ascii="Arial" w:hAnsi="Arial" w:cs="Arial"/>
          <w:b/>
          <w:color w:val="6699FD"/>
          <w:u w:val="none"/>
        </w:rPr>
        <w:t xml:space="preserve"> </w:t>
      </w:r>
    </w:p>
    <w:p w14:paraId="16CEEB74" w14:textId="77777777" w:rsidR="00E90E78" w:rsidRDefault="00E90E78" w:rsidP="00E90E78">
      <w:pPr>
        <w:rPr>
          <w:rFonts w:eastAsiaTheme="majorEastAsia"/>
          <w:lang w:val="es-CO" w:eastAsia="en-US"/>
        </w:rPr>
      </w:pPr>
    </w:p>
    <w:p w14:paraId="1B2B84A7" w14:textId="072844CB" w:rsidR="00E90E78" w:rsidRDefault="00E90E78" w:rsidP="00E90E78">
      <w:pPr>
        <w:ind w:left="709"/>
        <w:jc w:val="both"/>
        <w:rPr>
          <w:rFonts w:ascii="Arial" w:eastAsiaTheme="minorHAnsi" w:hAnsi="Arial" w:cs="Arial"/>
          <w:sz w:val="22"/>
          <w:szCs w:val="22"/>
          <w:lang w:eastAsia="en-US"/>
        </w:rPr>
      </w:pPr>
      <w:r>
        <w:rPr>
          <w:noProof/>
          <w:lang w:val="es-CO" w:eastAsia="es-CO"/>
        </w:rPr>
        <w:lastRenderedPageBreak/>
        <w:drawing>
          <wp:anchor distT="0" distB="0" distL="114300" distR="114300" simplePos="0" relativeHeight="251912192" behindDoc="0" locked="0" layoutInCell="1" allowOverlap="1" wp14:anchorId="62DAC519" wp14:editId="1B6830E3">
            <wp:simplePos x="0" y="0"/>
            <wp:positionH relativeFrom="margin">
              <wp:posOffset>3521710</wp:posOffset>
            </wp:positionH>
            <wp:positionV relativeFrom="paragraph">
              <wp:posOffset>54610</wp:posOffset>
            </wp:positionV>
            <wp:extent cx="1910715" cy="1263015"/>
            <wp:effectExtent l="0" t="0" r="0" b="0"/>
            <wp:wrapSquare wrapText="bothSides"/>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10715" cy="126301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Theme="minorHAnsi" w:hAnsi="Arial" w:cs="Arial"/>
          <w:sz w:val="22"/>
          <w:szCs w:val="22"/>
          <w:lang w:eastAsia="en-US"/>
        </w:rPr>
        <w:t xml:space="preserve">A partir de los resultados anuales de las empresas se realiza una evaluación general del portafolio de la DGPE. Esta evaluación incluye el desempeño consolidado del portafolio, comparándolo con los años anteriores y ubicándolo en cada contexto sectorial. Esta consolidación se enfoca predominantemente en los principales indicadores financieros que aplican para todo el portafolio, como los son ingresos, EBITDA, utilidad neta y dividendos. </w:t>
      </w:r>
    </w:p>
    <w:p w14:paraId="6F8CC764" w14:textId="77777777" w:rsidR="00E90E78" w:rsidRDefault="00E90E78" w:rsidP="00E90E78">
      <w:pPr>
        <w:ind w:left="709"/>
        <w:jc w:val="both"/>
        <w:rPr>
          <w:rFonts w:ascii="Arial" w:eastAsiaTheme="minorHAnsi" w:hAnsi="Arial" w:cs="Arial"/>
          <w:sz w:val="22"/>
          <w:szCs w:val="22"/>
          <w:lang w:eastAsia="en-US"/>
        </w:rPr>
      </w:pPr>
    </w:p>
    <w:p w14:paraId="06CA4789" w14:textId="77777777" w:rsidR="00E90E78" w:rsidRDefault="00E90E78" w:rsidP="00E90E78">
      <w:pPr>
        <w:ind w:left="709"/>
        <w:jc w:val="both"/>
        <w:rPr>
          <w:rFonts w:ascii="Arial" w:eastAsiaTheme="minorHAnsi" w:hAnsi="Arial" w:cs="Arial"/>
          <w:sz w:val="22"/>
          <w:szCs w:val="22"/>
          <w:lang w:eastAsia="en-US"/>
        </w:rPr>
      </w:pPr>
      <w:r>
        <w:rPr>
          <w:rFonts w:ascii="Arial" w:eastAsiaTheme="minorHAnsi" w:hAnsi="Arial" w:cs="Arial"/>
          <w:sz w:val="22"/>
          <w:szCs w:val="22"/>
          <w:lang w:eastAsia="en-US"/>
        </w:rPr>
        <w:t xml:space="preserve">Igualmente se incluye una descripción general del comportamiento de cada sector durante el año y comparaciones con promedios de industria. Esta evaluación de resultados sirve como insumo para un análisis de estrategia de portafolio que se debe realizar anualmente con el fin de identificar oportunidades de optimización de los activos. Estas oportunidades pueden incluir enajenaciones, fusiones, agrupaciones, capitalizaciones, descapitalizaciones, cambios societarios, entre otras. </w:t>
      </w:r>
    </w:p>
    <w:p w14:paraId="1926FE28" w14:textId="77777777" w:rsidR="00E90E78" w:rsidRDefault="00E90E78" w:rsidP="00E90E78">
      <w:pPr>
        <w:ind w:left="709"/>
        <w:jc w:val="both"/>
        <w:rPr>
          <w:rFonts w:ascii="Arial" w:eastAsiaTheme="minorHAnsi" w:hAnsi="Arial" w:cs="Arial"/>
          <w:sz w:val="22"/>
          <w:szCs w:val="22"/>
          <w:lang w:eastAsia="en-US"/>
        </w:rPr>
      </w:pPr>
    </w:p>
    <w:p w14:paraId="07F0FE88" w14:textId="77777777" w:rsidR="00E90E78" w:rsidRDefault="00E90E78" w:rsidP="00E90E78">
      <w:pPr>
        <w:ind w:left="709"/>
        <w:jc w:val="both"/>
        <w:rPr>
          <w:lang w:eastAsia="es-CO"/>
        </w:rPr>
      </w:pPr>
      <w:r>
        <w:rPr>
          <w:rFonts w:ascii="Arial" w:eastAsiaTheme="minorHAnsi" w:hAnsi="Arial" w:cs="Arial"/>
          <w:sz w:val="22"/>
          <w:szCs w:val="22"/>
          <w:lang w:eastAsia="en-US"/>
        </w:rPr>
        <w:t xml:space="preserve">El resultado de esta evaluación global del portafolio se presenta anualmente en el Comité de Activos que se convoca durante el mes de marzo. En esta instancia se definen los valores de dividendos a recibir y se validan las decisiones de optimización del portafolio para iniciar su implementación. </w:t>
      </w:r>
      <w:r>
        <w:rPr>
          <w:lang w:eastAsia="es-CO"/>
        </w:rPr>
        <w:t xml:space="preserve"> </w:t>
      </w:r>
    </w:p>
    <w:p w14:paraId="43614B26" w14:textId="77777777" w:rsidR="00E90E78" w:rsidRDefault="00E90E78" w:rsidP="00E90E78">
      <w:pPr>
        <w:jc w:val="both"/>
        <w:rPr>
          <w:rFonts w:ascii="Arial" w:eastAsiaTheme="minorHAnsi" w:hAnsi="Arial" w:cs="Arial"/>
          <w:sz w:val="22"/>
          <w:szCs w:val="22"/>
          <w:lang w:eastAsia="en-US"/>
        </w:rPr>
      </w:pPr>
    </w:p>
    <w:p w14:paraId="068CBCF0" w14:textId="77777777" w:rsidR="00E90E78" w:rsidRDefault="00E90E78" w:rsidP="00E90E78">
      <w:pPr>
        <w:ind w:left="709"/>
        <w:jc w:val="both"/>
        <w:rPr>
          <w:rFonts w:ascii="Arial" w:eastAsiaTheme="minorHAnsi" w:hAnsi="Arial" w:cs="Arial"/>
          <w:i/>
          <w:sz w:val="22"/>
          <w:szCs w:val="22"/>
          <w:lang w:eastAsia="en-US"/>
        </w:rPr>
      </w:pPr>
      <w:r>
        <w:rPr>
          <w:rFonts w:ascii="Arial" w:eastAsiaTheme="minorHAnsi" w:hAnsi="Arial" w:cs="Arial"/>
          <w:sz w:val="22"/>
          <w:szCs w:val="22"/>
          <w:lang w:eastAsia="en-US"/>
        </w:rPr>
        <w:t xml:space="preserve">Para esta etapa se seguirá el proceso conforme aparece en el </w:t>
      </w:r>
      <w:r>
        <w:rPr>
          <w:rFonts w:ascii="Arial" w:eastAsiaTheme="minorHAnsi" w:hAnsi="Arial" w:cs="Arial"/>
          <w:i/>
          <w:sz w:val="22"/>
          <w:szCs w:val="22"/>
          <w:lang w:eastAsia="en-US"/>
        </w:rPr>
        <w:t>Gráfico 15:</w:t>
      </w:r>
    </w:p>
    <w:p w14:paraId="6038E547" w14:textId="77777777" w:rsidR="00E90E78" w:rsidRDefault="00E90E78" w:rsidP="00E90E78">
      <w:pPr>
        <w:ind w:left="709"/>
        <w:jc w:val="both"/>
        <w:rPr>
          <w:i/>
          <w:lang w:eastAsia="es-CO"/>
        </w:rPr>
      </w:pPr>
    </w:p>
    <w:p w14:paraId="01C0C770" w14:textId="559952A6" w:rsidR="00E90E78" w:rsidRDefault="00E90E78" w:rsidP="00E90E78">
      <w:pPr>
        <w:ind w:left="708"/>
        <w:jc w:val="center"/>
        <w:rPr>
          <w:rFonts w:ascii="Arial" w:hAnsi="Arial" w:cs="Arial"/>
          <w:i/>
        </w:rPr>
      </w:pPr>
      <w:bookmarkStart w:id="586" w:name="_Toc43628058"/>
      <w:bookmarkStart w:id="587" w:name="_Toc45735409"/>
      <w:r>
        <w:rPr>
          <w:rFonts w:ascii="Arial" w:hAnsi="Arial" w:cs="Arial"/>
          <w:b/>
          <w:i/>
          <w:color w:val="3466CC"/>
        </w:rPr>
        <w:t xml:space="preserve">Gráfico </w:t>
      </w:r>
      <w:r>
        <w:fldChar w:fldCharType="begin"/>
      </w:r>
      <w:r>
        <w:rPr>
          <w:rFonts w:ascii="Arial" w:hAnsi="Arial" w:cs="Arial"/>
          <w:b/>
          <w:i/>
          <w:color w:val="3466CC"/>
        </w:rPr>
        <w:instrText xml:space="preserve"> SEQ Gráfico \* ARABIC </w:instrText>
      </w:r>
      <w:r>
        <w:fldChar w:fldCharType="separate"/>
      </w:r>
      <w:r w:rsidR="00904B03">
        <w:rPr>
          <w:rFonts w:ascii="Arial" w:hAnsi="Arial" w:cs="Arial"/>
          <w:b/>
          <w:i/>
          <w:noProof/>
          <w:color w:val="3466CC"/>
        </w:rPr>
        <w:t>15</w:t>
      </w:r>
      <w:r>
        <w:fldChar w:fldCharType="end"/>
      </w:r>
      <w:r>
        <w:rPr>
          <w:rFonts w:ascii="Arial" w:hAnsi="Arial" w:cs="Arial"/>
          <w:b/>
          <w:i/>
          <w:color w:val="3466CC"/>
        </w:rPr>
        <w:t>:</w:t>
      </w:r>
      <w:r>
        <w:rPr>
          <w:rFonts w:ascii="Arial" w:hAnsi="Arial" w:cs="Arial"/>
          <w:i/>
          <w:color w:val="3466CC"/>
        </w:rPr>
        <w:t xml:space="preserve"> </w:t>
      </w:r>
      <w:r>
        <w:rPr>
          <w:rFonts w:ascii="Arial" w:hAnsi="Arial" w:cs="Arial"/>
          <w:i/>
        </w:rPr>
        <w:t>Proceso general para la evaluación anual del portafolio</w:t>
      </w:r>
      <w:bookmarkEnd w:id="586"/>
      <w:bookmarkEnd w:id="587"/>
    </w:p>
    <w:p w14:paraId="5BAFC3B7" w14:textId="66AA27F7" w:rsidR="00E90E78" w:rsidRDefault="00E90E78" w:rsidP="00E90E78">
      <w:pPr>
        <w:ind w:left="709"/>
        <w:jc w:val="center"/>
        <w:rPr>
          <w:rFonts w:ascii="Arial" w:eastAsiaTheme="minorHAnsi" w:hAnsi="Arial" w:cs="Arial"/>
          <w:sz w:val="22"/>
          <w:szCs w:val="22"/>
          <w:lang w:eastAsia="en-US"/>
        </w:rPr>
      </w:pPr>
      <w:r>
        <w:rPr>
          <w:rFonts w:ascii="Arial" w:eastAsiaTheme="minorHAnsi" w:hAnsi="Arial" w:cs="Arial"/>
          <w:noProof/>
          <w:sz w:val="22"/>
          <w:szCs w:val="22"/>
          <w:lang w:val="es-CO" w:eastAsia="es-CO"/>
        </w:rPr>
        <w:drawing>
          <wp:inline distT="0" distB="0" distL="0" distR="0" wp14:anchorId="0EB17F7E" wp14:editId="407F1735">
            <wp:extent cx="2934335" cy="2019935"/>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34335" cy="2019935"/>
                    </a:xfrm>
                    <a:prstGeom prst="rect">
                      <a:avLst/>
                    </a:prstGeom>
                    <a:noFill/>
                    <a:ln>
                      <a:noFill/>
                    </a:ln>
                  </pic:spPr>
                </pic:pic>
              </a:graphicData>
            </a:graphic>
          </wp:inline>
        </w:drawing>
      </w:r>
    </w:p>
    <w:p w14:paraId="00F42DE3" w14:textId="77777777" w:rsidR="00E90E78" w:rsidRDefault="00E90E78" w:rsidP="00E90E78">
      <w:pPr>
        <w:ind w:left="709"/>
        <w:jc w:val="both"/>
        <w:rPr>
          <w:rFonts w:ascii="Arial" w:eastAsiaTheme="minorHAnsi" w:hAnsi="Arial"/>
          <w:sz w:val="22"/>
        </w:rPr>
      </w:pPr>
    </w:p>
    <w:p w14:paraId="3290FEE2" w14:textId="77777777" w:rsidR="00E90E78" w:rsidRDefault="00E90E78" w:rsidP="00E90E78">
      <w:pPr>
        <w:ind w:left="709"/>
        <w:jc w:val="both"/>
        <w:rPr>
          <w:rFonts w:ascii="Arial" w:eastAsiaTheme="minorHAnsi" w:hAnsi="Arial"/>
          <w:sz w:val="22"/>
        </w:rPr>
      </w:pPr>
    </w:p>
    <w:p w14:paraId="7F8EFE63" w14:textId="77777777" w:rsidR="00E90E78" w:rsidRDefault="00E90E78" w:rsidP="00850144">
      <w:pPr>
        <w:pStyle w:val="Ttulo2"/>
        <w:numPr>
          <w:ilvl w:val="1"/>
          <w:numId w:val="64"/>
        </w:numPr>
        <w:spacing w:line="240" w:lineRule="auto"/>
        <w:ind w:left="567" w:hanging="425"/>
        <w:rPr>
          <w:rFonts w:ascii="Arial" w:hAnsi="Arial" w:cs="Arial"/>
          <w:color w:val="6699FD"/>
          <w:lang w:val="es-ES"/>
        </w:rPr>
      </w:pPr>
      <w:bookmarkStart w:id="588" w:name="_Toc43891453"/>
      <w:bookmarkStart w:id="589" w:name="_Toc31897962"/>
      <w:bookmarkStart w:id="590" w:name="_Toc48247205"/>
      <w:r>
        <w:rPr>
          <w:rFonts w:ascii="Arial" w:hAnsi="Arial" w:cs="Arial"/>
          <w:color w:val="6699FD"/>
          <w:lang w:val="es-ES"/>
        </w:rPr>
        <w:t>Clasificación interna de las empresas y entidades para efectos del seguimiento y gestión por parte de la DGPE</w:t>
      </w:r>
      <w:bookmarkEnd w:id="588"/>
      <w:bookmarkEnd w:id="589"/>
      <w:bookmarkEnd w:id="590"/>
    </w:p>
    <w:p w14:paraId="2BC222F3" w14:textId="77777777" w:rsidR="00E90E78" w:rsidRDefault="00E90E78" w:rsidP="00E90E78">
      <w:pPr>
        <w:jc w:val="both"/>
        <w:rPr>
          <w:rFonts w:ascii="Arial" w:eastAsiaTheme="minorHAnsi" w:hAnsi="Arial" w:cs="Arial"/>
          <w:sz w:val="22"/>
          <w:szCs w:val="22"/>
          <w:lang w:eastAsia="en-US"/>
        </w:rPr>
      </w:pPr>
    </w:p>
    <w:p w14:paraId="51C393A0" w14:textId="77777777" w:rsidR="00E90E78" w:rsidRDefault="00E90E78" w:rsidP="00E90E78">
      <w:pPr>
        <w:ind w:left="142"/>
        <w:jc w:val="both"/>
        <w:rPr>
          <w:rFonts w:ascii="Arial" w:eastAsiaTheme="minorHAnsi" w:hAnsi="Arial" w:cs="Arial"/>
          <w:sz w:val="22"/>
          <w:szCs w:val="22"/>
          <w:lang w:eastAsia="en-US"/>
        </w:rPr>
      </w:pPr>
      <w:r>
        <w:rPr>
          <w:rFonts w:ascii="Arial" w:eastAsiaTheme="minorHAnsi" w:hAnsi="Arial" w:cs="Arial"/>
          <w:sz w:val="22"/>
          <w:szCs w:val="22"/>
          <w:lang w:eastAsia="en-US"/>
        </w:rPr>
        <w:t xml:space="preserve">El nivel de seguimiento y control de una determinada empresa por parte de la DGPE está definido por la participación accionaria de la Nación y por su representación en los diferentes órganos sociales de cada empresa. Por tal razón, el alcance de implementación del modelo de gestión de la DGPE en cada empresa se clasifica de la siguiente manera: </w:t>
      </w:r>
    </w:p>
    <w:p w14:paraId="570348AD" w14:textId="7EB8F983" w:rsidR="00E90E78" w:rsidRDefault="00E90E78" w:rsidP="00E90E78">
      <w:pPr>
        <w:pStyle w:val="Prrafodelista"/>
        <w:spacing w:after="0" w:line="240" w:lineRule="auto"/>
        <w:jc w:val="both"/>
        <w:rPr>
          <w:rFonts w:ascii="Arial" w:hAnsi="Arial" w:cs="Arial"/>
          <w:b/>
          <w:lang w:val="es-ES"/>
        </w:rPr>
      </w:pPr>
      <w:r>
        <w:rPr>
          <w:noProof/>
          <w:lang w:eastAsia="es-CO"/>
        </w:rPr>
        <w:lastRenderedPageBreak/>
        <w:drawing>
          <wp:anchor distT="0" distB="0" distL="114300" distR="114300" simplePos="0" relativeHeight="251907072" behindDoc="0" locked="0" layoutInCell="1" allowOverlap="1" wp14:anchorId="7DC82E90" wp14:editId="2AEDC55B">
            <wp:simplePos x="0" y="0"/>
            <wp:positionH relativeFrom="column">
              <wp:posOffset>524510</wp:posOffset>
            </wp:positionH>
            <wp:positionV relativeFrom="paragraph">
              <wp:posOffset>122555</wp:posOffset>
            </wp:positionV>
            <wp:extent cx="338455" cy="341630"/>
            <wp:effectExtent l="0" t="0" r="4445" b="1270"/>
            <wp:wrapSquare wrapText="bothSides"/>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8455" cy="341630"/>
                    </a:xfrm>
                    <a:prstGeom prst="rect">
                      <a:avLst/>
                    </a:prstGeom>
                    <a:noFill/>
                  </pic:spPr>
                </pic:pic>
              </a:graphicData>
            </a:graphic>
            <wp14:sizeRelH relativeFrom="page">
              <wp14:pctWidth>0</wp14:pctWidth>
            </wp14:sizeRelH>
            <wp14:sizeRelV relativeFrom="page">
              <wp14:pctHeight>0</wp14:pctHeight>
            </wp14:sizeRelV>
          </wp:anchor>
        </w:drawing>
      </w:r>
    </w:p>
    <w:p w14:paraId="3407EFBD" w14:textId="77777777" w:rsidR="00E90E78" w:rsidRDefault="00E90E78" w:rsidP="00E90E78">
      <w:pPr>
        <w:pStyle w:val="Prrafodelista"/>
        <w:spacing w:after="0" w:line="240" w:lineRule="auto"/>
        <w:ind w:right="738"/>
        <w:jc w:val="both"/>
        <w:rPr>
          <w:rFonts w:ascii="Arial" w:hAnsi="Arial" w:cs="Arial"/>
          <w:b/>
          <w:sz w:val="21"/>
          <w:lang w:val="es-ES"/>
        </w:rPr>
      </w:pPr>
      <w:r>
        <w:rPr>
          <w:rFonts w:ascii="Arial" w:hAnsi="Arial" w:cs="Arial"/>
          <w:b/>
          <w:sz w:val="21"/>
          <w:lang w:val="es-ES"/>
        </w:rPr>
        <w:t>Empresas con participación mayoritaria y/o con consideraciones estratégicas</w:t>
      </w:r>
    </w:p>
    <w:p w14:paraId="2F84E5CD" w14:textId="4236CDDC" w:rsidR="00E90E78" w:rsidRDefault="00E90E78" w:rsidP="00E90E78">
      <w:pPr>
        <w:pStyle w:val="Prrafodelista"/>
        <w:spacing w:after="0" w:line="240" w:lineRule="auto"/>
        <w:ind w:right="738"/>
        <w:jc w:val="both"/>
        <w:rPr>
          <w:rFonts w:ascii="Arial" w:hAnsi="Arial" w:cs="Arial"/>
          <w:b/>
          <w:sz w:val="21"/>
          <w:lang w:val="es-ES"/>
        </w:rPr>
      </w:pPr>
      <w:r>
        <w:rPr>
          <w:noProof/>
          <w:lang w:eastAsia="es-CO"/>
        </w:rPr>
        <w:drawing>
          <wp:anchor distT="0" distB="0" distL="114300" distR="114300" simplePos="0" relativeHeight="251908096" behindDoc="0" locked="0" layoutInCell="1" allowOverlap="1" wp14:anchorId="03AF4C64" wp14:editId="03C89CDF">
            <wp:simplePos x="0" y="0"/>
            <wp:positionH relativeFrom="column">
              <wp:posOffset>524510</wp:posOffset>
            </wp:positionH>
            <wp:positionV relativeFrom="paragraph">
              <wp:posOffset>119380</wp:posOffset>
            </wp:positionV>
            <wp:extent cx="338455" cy="342265"/>
            <wp:effectExtent l="0" t="0" r="4445" b="635"/>
            <wp:wrapSquare wrapText="bothSides"/>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8455" cy="342265"/>
                    </a:xfrm>
                    <a:prstGeom prst="rect">
                      <a:avLst/>
                    </a:prstGeom>
                    <a:noFill/>
                  </pic:spPr>
                </pic:pic>
              </a:graphicData>
            </a:graphic>
            <wp14:sizeRelH relativeFrom="page">
              <wp14:pctWidth>0</wp14:pctWidth>
            </wp14:sizeRelH>
            <wp14:sizeRelV relativeFrom="page">
              <wp14:pctHeight>0</wp14:pctHeight>
            </wp14:sizeRelV>
          </wp:anchor>
        </w:drawing>
      </w:r>
    </w:p>
    <w:p w14:paraId="1870AF89" w14:textId="77777777" w:rsidR="00E90E78" w:rsidRDefault="00E90E78" w:rsidP="00E90E78">
      <w:pPr>
        <w:pStyle w:val="Prrafodelista"/>
        <w:spacing w:after="0" w:line="240" w:lineRule="auto"/>
        <w:ind w:right="738"/>
        <w:jc w:val="both"/>
        <w:rPr>
          <w:rFonts w:ascii="Arial" w:hAnsi="Arial" w:cs="Arial"/>
          <w:b/>
          <w:sz w:val="21"/>
          <w:lang w:val="es-ES"/>
        </w:rPr>
      </w:pPr>
      <w:r>
        <w:rPr>
          <w:rFonts w:ascii="Arial" w:hAnsi="Arial" w:cs="Arial"/>
          <w:b/>
          <w:sz w:val="21"/>
          <w:lang w:val="es-ES"/>
        </w:rPr>
        <w:t xml:space="preserve">Empresas con participación minoritaria con participación en las juntas directivas </w:t>
      </w:r>
    </w:p>
    <w:p w14:paraId="360AC7E1" w14:textId="66F40EB3" w:rsidR="00E90E78" w:rsidRDefault="00E90E78" w:rsidP="00E90E78">
      <w:pPr>
        <w:pStyle w:val="Prrafodelista"/>
        <w:spacing w:line="240" w:lineRule="auto"/>
        <w:ind w:right="738"/>
        <w:jc w:val="both"/>
        <w:rPr>
          <w:rFonts w:ascii="Arial" w:hAnsi="Arial" w:cs="Arial"/>
          <w:b/>
          <w:sz w:val="21"/>
          <w:lang w:val="es-ES"/>
        </w:rPr>
      </w:pPr>
      <w:r>
        <w:rPr>
          <w:noProof/>
          <w:lang w:eastAsia="es-CO"/>
        </w:rPr>
        <w:drawing>
          <wp:anchor distT="0" distB="0" distL="114300" distR="114300" simplePos="0" relativeHeight="251909120" behindDoc="0" locked="0" layoutInCell="1" allowOverlap="1" wp14:anchorId="77125864" wp14:editId="2D21061B">
            <wp:simplePos x="0" y="0"/>
            <wp:positionH relativeFrom="column">
              <wp:posOffset>524510</wp:posOffset>
            </wp:positionH>
            <wp:positionV relativeFrom="paragraph">
              <wp:posOffset>131445</wp:posOffset>
            </wp:positionV>
            <wp:extent cx="338455" cy="341630"/>
            <wp:effectExtent l="0" t="0" r="4445" b="1270"/>
            <wp:wrapSquare wrapText="bothSides"/>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8455" cy="341630"/>
                    </a:xfrm>
                    <a:prstGeom prst="rect">
                      <a:avLst/>
                    </a:prstGeom>
                    <a:noFill/>
                  </pic:spPr>
                </pic:pic>
              </a:graphicData>
            </a:graphic>
            <wp14:sizeRelH relativeFrom="page">
              <wp14:pctWidth>0</wp14:pctWidth>
            </wp14:sizeRelH>
            <wp14:sizeRelV relativeFrom="page">
              <wp14:pctHeight>0</wp14:pctHeight>
            </wp14:sizeRelV>
          </wp:anchor>
        </w:drawing>
      </w:r>
    </w:p>
    <w:p w14:paraId="56A2C38D" w14:textId="77777777" w:rsidR="00E90E78" w:rsidRDefault="00E90E78" w:rsidP="00E90E78">
      <w:pPr>
        <w:pStyle w:val="Prrafodelista"/>
        <w:spacing w:after="0" w:line="240" w:lineRule="auto"/>
        <w:ind w:right="738"/>
        <w:jc w:val="both"/>
        <w:rPr>
          <w:rFonts w:ascii="Arial" w:hAnsi="Arial" w:cs="Arial"/>
          <w:b/>
          <w:sz w:val="21"/>
          <w:lang w:val="es-ES"/>
        </w:rPr>
      </w:pPr>
      <w:r>
        <w:rPr>
          <w:rFonts w:ascii="Arial" w:hAnsi="Arial" w:cs="Arial"/>
          <w:b/>
          <w:sz w:val="21"/>
          <w:lang w:val="es-ES"/>
        </w:rPr>
        <w:t>Empresas con participación minoritaria sin participación en las juntas directivas</w:t>
      </w:r>
    </w:p>
    <w:p w14:paraId="3D34D6A2" w14:textId="77777777" w:rsidR="00E90E78" w:rsidRDefault="00E90E78" w:rsidP="00E90E78">
      <w:pPr>
        <w:pStyle w:val="Prrafodelista"/>
        <w:spacing w:after="0" w:line="240" w:lineRule="auto"/>
        <w:jc w:val="both"/>
        <w:rPr>
          <w:rFonts w:ascii="Arial" w:hAnsi="Arial" w:cs="Arial"/>
          <w:lang w:val="es-ES"/>
        </w:rPr>
      </w:pPr>
    </w:p>
    <w:p w14:paraId="2F1AD999" w14:textId="77777777" w:rsidR="00E90E78" w:rsidRDefault="00E90E78" w:rsidP="00E90E78">
      <w:pPr>
        <w:ind w:left="142"/>
        <w:jc w:val="both"/>
        <w:rPr>
          <w:rFonts w:ascii="Arial" w:eastAsiaTheme="minorHAnsi" w:hAnsi="Arial" w:cs="Arial"/>
          <w:sz w:val="22"/>
          <w:szCs w:val="22"/>
          <w:lang w:eastAsia="en-US"/>
        </w:rPr>
      </w:pPr>
      <w:r>
        <w:rPr>
          <w:rFonts w:ascii="Arial" w:eastAsiaTheme="minorHAnsi" w:hAnsi="Arial" w:cs="Arial"/>
          <w:sz w:val="22"/>
          <w:szCs w:val="22"/>
          <w:lang w:eastAsia="en-US"/>
        </w:rPr>
        <w:t xml:space="preserve">Adicionalmente, considerando el rol activo de la Nación como cofinanciador de los sistemas de transporte del país, para este tipo de empresas se cuenta con la siguiente clasificación: </w:t>
      </w:r>
    </w:p>
    <w:p w14:paraId="341A86C5" w14:textId="07591F50" w:rsidR="00E90E78" w:rsidRDefault="00E90E78" w:rsidP="00E90E78">
      <w:pPr>
        <w:jc w:val="both"/>
        <w:rPr>
          <w:rFonts w:ascii="Arial" w:eastAsiaTheme="minorHAnsi" w:hAnsi="Arial" w:cs="Arial"/>
          <w:sz w:val="21"/>
          <w:szCs w:val="22"/>
          <w:lang w:eastAsia="en-US"/>
        </w:rPr>
      </w:pPr>
      <w:r>
        <w:rPr>
          <w:noProof/>
          <w:lang w:val="es-CO" w:eastAsia="es-CO"/>
        </w:rPr>
        <w:drawing>
          <wp:anchor distT="0" distB="0" distL="114300" distR="114300" simplePos="0" relativeHeight="251910144" behindDoc="0" locked="0" layoutInCell="1" allowOverlap="1" wp14:anchorId="15D5D9C9" wp14:editId="493813B7">
            <wp:simplePos x="0" y="0"/>
            <wp:positionH relativeFrom="column">
              <wp:posOffset>524510</wp:posOffset>
            </wp:positionH>
            <wp:positionV relativeFrom="paragraph">
              <wp:posOffset>121920</wp:posOffset>
            </wp:positionV>
            <wp:extent cx="338455" cy="342265"/>
            <wp:effectExtent l="0" t="0" r="4445" b="635"/>
            <wp:wrapSquare wrapText="bothSides"/>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8455" cy="342265"/>
                    </a:xfrm>
                    <a:prstGeom prst="rect">
                      <a:avLst/>
                    </a:prstGeom>
                    <a:noFill/>
                  </pic:spPr>
                </pic:pic>
              </a:graphicData>
            </a:graphic>
            <wp14:sizeRelH relativeFrom="page">
              <wp14:pctWidth>0</wp14:pctWidth>
            </wp14:sizeRelH>
            <wp14:sizeRelV relativeFrom="page">
              <wp14:pctHeight>0</wp14:pctHeight>
            </wp14:sizeRelV>
          </wp:anchor>
        </w:drawing>
      </w:r>
    </w:p>
    <w:p w14:paraId="78B0F247" w14:textId="77777777" w:rsidR="00E90E78" w:rsidRDefault="00E90E78" w:rsidP="00E90E78">
      <w:pPr>
        <w:pStyle w:val="Prrafodelista"/>
        <w:spacing w:after="0" w:line="240" w:lineRule="auto"/>
        <w:ind w:right="738"/>
        <w:jc w:val="both"/>
        <w:rPr>
          <w:rFonts w:ascii="Arial" w:hAnsi="Arial" w:cs="Arial"/>
          <w:b/>
          <w:sz w:val="21"/>
          <w:lang w:val="es-ES"/>
        </w:rPr>
      </w:pPr>
      <w:r>
        <w:rPr>
          <w:rFonts w:ascii="Arial" w:hAnsi="Arial" w:cs="Arial"/>
          <w:b/>
          <w:sz w:val="21"/>
          <w:lang w:val="es-ES"/>
        </w:rPr>
        <w:t>Sistemas Integrados de Transporte Masivo con participación en asamblea de accionistas y comité fiduciario</w:t>
      </w:r>
    </w:p>
    <w:p w14:paraId="374B8F45" w14:textId="610BD590" w:rsidR="00E90E78" w:rsidRDefault="00E90E78" w:rsidP="00E90E78">
      <w:pPr>
        <w:pStyle w:val="Prrafodelista"/>
        <w:spacing w:after="0" w:line="240" w:lineRule="auto"/>
        <w:ind w:right="738"/>
        <w:jc w:val="both"/>
        <w:rPr>
          <w:rFonts w:ascii="Arial" w:hAnsi="Arial" w:cs="Arial"/>
          <w:b/>
          <w:sz w:val="21"/>
          <w:lang w:val="es-ES"/>
        </w:rPr>
      </w:pPr>
      <w:r>
        <w:rPr>
          <w:noProof/>
          <w:lang w:eastAsia="es-CO"/>
        </w:rPr>
        <w:drawing>
          <wp:anchor distT="0" distB="0" distL="114300" distR="114300" simplePos="0" relativeHeight="251911168" behindDoc="0" locked="0" layoutInCell="1" allowOverlap="1" wp14:anchorId="4810A566" wp14:editId="0A2C5028">
            <wp:simplePos x="0" y="0"/>
            <wp:positionH relativeFrom="column">
              <wp:posOffset>524510</wp:posOffset>
            </wp:positionH>
            <wp:positionV relativeFrom="paragraph">
              <wp:posOffset>132080</wp:posOffset>
            </wp:positionV>
            <wp:extent cx="338455" cy="341630"/>
            <wp:effectExtent l="0" t="0" r="4445" b="1270"/>
            <wp:wrapSquare wrapText="bothSides"/>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8455" cy="341630"/>
                    </a:xfrm>
                    <a:prstGeom prst="rect">
                      <a:avLst/>
                    </a:prstGeom>
                    <a:noFill/>
                  </pic:spPr>
                </pic:pic>
              </a:graphicData>
            </a:graphic>
            <wp14:sizeRelH relativeFrom="page">
              <wp14:pctWidth>0</wp14:pctWidth>
            </wp14:sizeRelH>
            <wp14:sizeRelV relativeFrom="page">
              <wp14:pctHeight>0</wp14:pctHeight>
            </wp14:sizeRelV>
          </wp:anchor>
        </w:drawing>
      </w:r>
    </w:p>
    <w:p w14:paraId="68C41F1C" w14:textId="77777777" w:rsidR="00E90E78" w:rsidRDefault="00E90E78" w:rsidP="00E90E78">
      <w:pPr>
        <w:pStyle w:val="Prrafodelista"/>
        <w:spacing w:after="0" w:line="240" w:lineRule="auto"/>
        <w:ind w:right="738"/>
        <w:jc w:val="both"/>
        <w:rPr>
          <w:rFonts w:ascii="Arial" w:hAnsi="Arial" w:cs="Arial"/>
          <w:b/>
          <w:sz w:val="21"/>
          <w:lang w:val="es-ES"/>
        </w:rPr>
      </w:pPr>
      <w:r>
        <w:rPr>
          <w:rFonts w:ascii="Arial" w:hAnsi="Arial" w:cs="Arial"/>
          <w:b/>
          <w:sz w:val="21"/>
          <w:lang w:val="es-ES"/>
        </w:rPr>
        <w:t>Sistemas de Transporte Público Masivos con participación en Juntas Directivas y Comités Fiduciarios</w:t>
      </w:r>
    </w:p>
    <w:p w14:paraId="46EA553B" w14:textId="77777777" w:rsidR="00E90E78" w:rsidRDefault="00E90E78" w:rsidP="00E90E78">
      <w:pPr>
        <w:jc w:val="both"/>
        <w:rPr>
          <w:rFonts w:ascii="Arial" w:eastAsiaTheme="minorHAnsi" w:hAnsi="Arial" w:cs="Arial"/>
          <w:sz w:val="22"/>
          <w:szCs w:val="22"/>
          <w:lang w:eastAsia="en-US"/>
        </w:rPr>
      </w:pPr>
    </w:p>
    <w:p w14:paraId="26D48D08" w14:textId="77777777" w:rsidR="00E90E78" w:rsidRDefault="00E90E78" w:rsidP="00E90E78">
      <w:pPr>
        <w:ind w:left="142"/>
        <w:jc w:val="both"/>
        <w:rPr>
          <w:rFonts w:ascii="Arial" w:eastAsiaTheme="minorHAnsi" w:hAnsi="Arial" w:cs="Arial"/>
          <w:sz w:val="22"/>
          <w:szCs w:val="22"/>
          <w:lang w:eastAsia="en-US"/>
        </w:rPr>
      </w:pPr>
      <w:r>
        <w:rPr>
          <w:rFonts w:ascii="Arial" w:eastAsiaTheme="minorHAnsi" w:hAnsi="Arial" w:cs="Arial"/>
          <w:sz w:val="22"/>
          <w:szCs w:val="22"/>
          <w:lang w:eastAsia="en-US"/>
        </w:rPr>
        <w:t xml:space="preserve">Sin perjuicio de lo anterior, el accionista puede buscar un mayor acercamiento a una determinada compañía cuando existan aspectos particulares que sean de especial importancia y atención para el MHCP. Dentro de los elementos de especial relevancia que pueden ser considerados para otorgarle un mayor alcance al seguimiento, están: </w:t>
      </w:r>
    </w:p>
    <w:p w14:paraId="43332228" w14:textId="77777777" w:rsidR="00E90E78" w:rsidRDefault="00E90E78" w:rsidP="00E90E78">
      <w:pPr>
        <w:ind w:left="142"/>
        <w:jc w:val="both"/>
        <w:rPr>
          <w:rFonts w:ascii="Arial" w:eastAsiaTheme="minorHAnsi" w:hAnsi="Arial" w:cs="Arial"/>
          <w:sz w:val="22"/>
          <w:szCs w:val="22"/>
          <w:lang w:eastAsia="en-US"/>
        </w:rPr>
      </w:pPr>
    </w:p>
    <w:p w14:paraId="1BB21F7E" w14:textId="77777777" w:rsidR="00E90E78" w:rsidRDefault="00E90E78" w:rsidP="00850144">
      <w:pPr>
        <w:pStyle w:val="Prrafodelista"/>
        <w:numPr>
          <w:ilvl w:val="0"/>
          <w:numId w:val="70"/>
        </w:numPr>
        <w:spacing w:line="240" w:lineRule="auto"/>
        <w:jc w:val="both"/>
        <w:rPr>
          <w:rFonts w:ascii="Arial" w:hAnsi="Arial" w:cs="Arial"/>
        </w:rPr>
      </w:pPr>
      <w:r>
        <w:rPr>
          <w:rFonts w:ascii="Arial" w:hAnsi="Arial" w:cs="Arial"/>
        </w:rPr>
        <w:t xml:space="preserve">Un alto nivel de activos y/o patrimonio de la empresa </w:t>
      </w:r>
    </w:p>
    <w:p w14:paraId="1B6ED8C7" w14:textId="77777777" w:rsidR="00E90E78" w:rsidRDefault="00E90E78" w:rsidP="00850144">
      <w:pPr>
        <w:pStyle w:val="Prrafodelista"/>
        <w:numPr>
          <w:ilvl w:val="0"/>
          <w:numId w:val="70"/>
        </w:numPr>
        <w:spacing w:line="240" w:lineRule="auto"/>
        <w:jc w:val="both"/>
        <w:rPr>
          <w:rFonts w:ascii="Arial" w:hAnsi="Arial" w:cs="Arial"/>
        </w:rPr>
      </w:pPr>
      <w:r>
        <w:rPr>
          <w:rFonts w:ascii="Arial" w:hAnsi="Arial" w:cs="Arial"/>
        </w:rPr>
        <w:t>Participación de la empresa en un sector considerado estratégico</w:t>
      </w:r>
    </w:p>
    <w:p w14:paraId="067F0005" w14:textId="77777777" w:rsidR="00E90E78" w:rsidRDefault="00E90E78" w:rsidP="00850144">
      <w:pPr>
        <w:pStyle w:val="Prrafodelista"/>
        <w:numPr>
          <w:ilvl w:val="0"/>
          <w:numId w:val="70"/>
        </w:numPr>
        <w:spacing w:line="240" w:lineRule="auto"/>
        <w:jc w:val="both"/>
        <w:rPr>
          <w:rFonts w:ascii="Arial" w:hAnsi="Arial" w:cs="Arial"/>
        </w:rPr>
      </w:pPr>
      <w:r>
        <w:rPr>
          <w:rFonts w:ascii="Arial" w:hAnsi="Arial" w:cs="Arial"/>
        </w:rPr>
        <w:t>Existencia de un alto riesgo patrimonial, legal y/o reputacional para el accionista</w:t>
      </w:r>
    </w:p>
    <w:p w14:paraId="51307C5C" w14:textId="77777777" w:rsidR="00E90E78" w:rsidRDefault="00E90E78" w:rsidP="00850144">
      <w:pPr>
        <w:pStyle w:val="Prrafodelista"/>
        <w:numPr>
          <w:ilvl w:val="0"/>
          <w:numId w:val="70"/>
        </w:numPr>
        <w:spacing w:line="240" w:lineRule="auto"/>
        <w:jc w:val="both"/>
        <w:rPr>
          <w:rFonts w:ascii="Arial" w:hAnsi="Arial" w:cs="Arial"/>
        </w:rPr>
      </w:pPr>
      <w:r>
        <w:rPr>
          <w:rFonts w:ascii="Arial" w:hAnsi="Arial" w:cs="Arial"/>
        </w:rPr>
        <w:t>Necesidad de monitoreo para el cumplimiento de determinadas obligaciones que son de interés para el Gobierno nacional (usufructo de acciones, deudas directas con el accionista, acciones especiales, entre otras)</w:t>
      </w:r>
    </w:p>
    <w:p w14:paraId="4C1FA645" w14:textId="77777777" w:rsidR="00E90E78" w:rsidRDefault="00E90E78" w:rsidP="00850144">
      <w:pPr>
        <w:pStyle w:val="Prrafodelista"/>
        <w:numPr>
          <w:ilvl w:val="0"/>
          <w:numId w:val="70"/>
        </w:numPr>
        <w:spacing w:line="240" w:lineRule="auto"/>
        <w:jc w:val="both"/>
        <w:rPr>
          <w:rFonts w:ascii="Arial" w:hAnsi="Arial" w:cs="Arial"/>
        </w:rPr>
      </w:pPr>
      <w:r>
        <w:rPr>
          <w:rFonts w:ascii="Arial" w:hAnsi="Arial" w:cs="Arial"/>
        </w:rPr>
        <w:t xml:space="preserve">Existencia de un proceso de enajenación en curso </w:t>
      </w:r>
    </w:p>
    <w:p w14:paraId="753A7E87" w14:textId="77777777" w:rsidR="00E90E78" w:rsidRDefault="00E90E78" w:rsidP="00E90E78">
      <w:pPr>
        <w:ind w:left="142"/>
        <w:jc w:val="both"/>
        <w:rPr>
          <w:rFonts w:ascii="Arial" w:eastAsiaTheme="minorHAnsi" w:hAnsi="Arial"/>
          <w:sz w:val="4"/>
        </w:rPr>
      </w:pPr>
    </w:p>
    <w:p w14:paraId="6014FC99" w14:textId="77777777" w:rsidR="00E90E78" w:rsidRDefault="00E90E78" w:rsidP="00E90E78">
      <w:pPr>
        <w:ind w:left="142"/>
        <w:jc w:val="both"/>
        <w:rPr>
          <w:rFonts w:ascii="Arial" w:eastAsiaTheme="minorHAnsi" w:hAnsi="Arial" w:cs="Arial"/>
          <w:sz w:val="22"/>
        </w:rPr>
      </w:pPr>
      <w:r>
        <w:rPr>
          <w:rFonts w:ascii="Arial" w:eastAsiaTheme="minorHAnsi" w:hAnsi="Arial" w:cs="Arial"/>
          <w:sz w:val="22"/>
        </w:rPr>
        <w:t xml:space="preserve">A continuación, se explica con mayor detalle la clasificación de las empresas y los </w:t>
      </w:r>
      <w:r>
        <w:rPr>
          <w:rFonts w:ascii="Arial" w:eastAsiaTheme="minorHAnsi" w:hAnsi="Arial" w:cs="Arial"/>
          <w:sz w:val="22"/>
          <w:szCs w:val="22"/>
          <w:lang w:eastAsia="en-US"/>
        </w:rPr>
        <w:t xml:space="preserve">sistemas de transporte público colectivos o masivos </w:t>
      </w:r>
      <w:r>
        <w:rPr>
          <w:rFonts w:ascii="Arial" w:eastAsiaTheme="minorHAnsi" w:hAnsi="Arial" w:cs="Arial"/>
          <w:sz w:val="22"/>
        </w:rPr>
        <w:t xml:space="preserve">que se encuentran bajo la gestión de la DGPE: </w:t>
      </w:r>
    </w:p>
    <w:p w14:paraId="202B67A7" w14:textId="77777777" w:rsidR="00E90E78" w:rsidRDefault="00E90E78" w:rsidP="00E90E78">
      <w:pPr>
        <w:ind w:left="1418" w:hanging="709"/>
        <w:jc w:val="both"/>
        <w:rPr>
          <w:rFonts w:ascii="Arial" w:eastAsiaTheme="minorHAnsi" w:hAnsi="Arial" w:cs="Arial"/>
          <w:sz w:val="22"/>
        </w:rPr>
      </w:pPr>
    </w:p>
    <w:p w14:paraId="3C3444FD" w14:textId="77777777" w:rsidR="00E90E78" w:rsidRPr="00E220B1" w:rsidRDefault="00E90E78" w:rsidP="00850144">
      <w:pPr>
        <w:pStyle w:val="Ttulo3"/>
        <w:numPr>
          <w:ilvl w:val="2"/>
          <w:numId w:val="64"/>
        </w:numPr>
        <w:spacing w:line="240" w:lineRule="auto"/>
        <w:ind w:left="1418" w:hanging="709"/>
        <w:rPr>
          <w:rFonts w:ascii="Arial" w:hAnsi="Arial" w:cs="Arial"/>
          <w:color w:val="6699FD"/>
          <w:u w:val="none"/>
        </w:rPr>
      </w:pPr>
      <w:bookmarkStart w:id="591" w:name="_Toc43891454"/>
      <w:bookmarkStart w:id="592" w:name="_Toc31897963"/>
      <w:bookmarkStart w:id="593" w:name="_Toc48247206"/>
      <w:r w:rsidRPr="00E220B1">
        <w:rPr>
          <w:rStyle w:val="Ttulo2Car"/>
          <w:rFonts w:ascii="Arial" w:hAnsi="Arial" w:cs="Arial"/>
          <w:color w:val="6699FD"/>
          <w:szCs w:val="24"/>
          <w:u w:val="none"/>
        </w:rPr>
        <w:t>Empresas Tipo A: Con participación mayoritaria y/o con consideraciones estratégicas</w:t>
      </w:r>
      <w:bookmarkEnd w:id="591"/>
      <w:bookmarkEnd w:id="592"/>
      <w:bookmarkEnd w:id="593"/>
      <w:r w:rsidRPr="00E220B1">
        <w:rPr>
          <w:rFonts w:ascii="Arial" w:hAnsi="Arial" w:cs="Arial"/>
          <w:color w:val="6699FD"/>
          <w:u w:val="none"/>
        </w:rPr>
        <w:t xml:space="preserve"> </w:t>
      </w:r>
    </w:p>
    <w:p w14:paraId="3C477726" w14:textId="77777777" w:rsidR="00E90E78" w:rsidRDefault="00E90E78" w:rsidP="00E90E78">
      <w:pPr>
        <w:pStyle w:val="Prrafodelista"/>
        <w:spacing w:line="240" w:lineRule="auto"/>
        <w:ind w:left="1418"/>
        <w:jc w:val="both"/>
        <w:rPr>
          <w:rFonts w:ascii="Arial" w:hAnsi="Arial" w:cs="Arial"/>
          <w:lang w:val="es-ES"/>
        </w:rPr>
      </w:pPr>
    </w:p>
    <w:p w14:paraId="1CB2D375" w14:textId="6B67EE3F" w:rsidR="00E90E78" w:rsidRDefault="00E90E78" w:rsidP="00E90E78">
      <w:pPr>
        <w:pStyle w:val="Prrafodelista"/>
        <w:spacing w:line="240" w:lineRule="auto"/>
        <w:ind w:left="709"/>
        <w:jc w:val="center"/>
        <w:rPr>
          <w:rFonts w:ascii="Arial" w:hAnsi="Arial" w:cs="Arial"/>
          <w:lang w:val="es-ES"/>
        </w:rPr>
      </w:pPr>
      <w:r>
        <w:rPr>
          <w:rFonts w:ascii="Arial" w:hAnsi="Arial" w:cs="Arial"/>
          <w:noProof/>
          <w:lang w:eastAsia="es-CO"/>
        </w:rPr>
        <w:drawing>
          <wp:inline distT="0" distB="0" distL="0" distR="0" wp14:anchorId="4A74C044" wp14:editId="6410966E">
            <wp:extent cx="4476750" cy="1815465"/>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1"/>
                    <pic:cNvPicPr>
                      <a:picLocks noChangeAspect="1" noChangeArrowheads="1"/>
                    </pic:cNvPicPr>
                  </pic:nvPicPr>
                  <pic:blipFill>
                    <a:blip r:embed="rId41">
                      <a:extLst>
                        <a:ext uri="{28A0092B-C50C-407E-A947-70E740481C1C}">
                          <a14:useLocalDpi xmlns:a14="http://schemas.microsoft.com/office/drawing/2010/main" val="0"/>
                        </a:ext>
                      </a:extLst>
                    </a:blip>
                    <a:srcRect t="-2" b="-5951"/>
                    <a:stretch>
                      <a:fillRect/>
                    </a:stretch>
                  </pic:blipFill>
                  <pic:spPr bwMode="auto">
                    <a:xfrm>
                      <a:off x="0" y="0"/>
                      <a:ext cx="4476750" cy="1815465"/>
                    </a:xfrm>
                    <a:prstGeom prst="rect">
                      <a:avLst/>
                    </a:prstGeom>
                    <a:noFill/>
                    <a:ln>
                      <a:noFill/>
                    </a:ln>
                  </pic:spPr>
                </pic:pic>
              </a:graphicData>
            </a:graphic>
          </wp:inline>
        </w:drawing>
      </w:r>
    </w:p>
    <w:p w14:paraId="13670380" w14:textId="77777777" w:rsidR="00E90E78" w:rsidRDefault="00E90E78" w:rsidP="00E90E78">
      <w:pPr>
        <w:pStyle w:val="Prrafodelista"/>
        <w:spacing w:line="240" w:lineRule="auto"/>
        <w:ind w:left="709"/>
        <w:jc w:val="both"/>
        <w:rPr>
          <w:rFonts w:ascii="Arial" w:hAnsi="Arial" w:cs="Arial"/>
          <w:lang w:val="es-ES"/>
        </w:rPr>
      </w:pPr>
      <w:r>
        <w:rPr>
          <w:rFonts w:ascii="Arial" w:hAnsi="Arial" w:cs="Arial"/>
          <w:lang w:val="es-ES"/>
        </w:rPr>
        <w:lastRenderedPageBreak/>
        <w:t>Son aquellas empresas donde se tiene el control mayoritario o de acuerdo a lo expuesto anteriormente, consideraciones estratégicas que merecen especial atención. En este grupo, se incluye Coltel (Colombia Telecomunicaciones S.A. E.S.P. – Participación accionaria Nación: 32,5%), en virtud del significativo valor económico de esta participación (patrimonio atribuible Nación: COP$2,1 billones) y de la necesidad de seguimiento al proceso de desinversión en curso.</w:t>
      </w:r>
    </w:p>
    <w:p w14:paraId="71FE10BA" w14:textId="77777777" w:rsidR="00E90E78" w:rsidRDefault="00E90E78" w:rsidP="00E90E78">
      <w:pPr>
        <w:pStyle w:val="Prrafodelista"/>
        <w:spacing w:after="0" w:line="240" w:lineRule="auto"/>
        <w:ind w:left="709"/>
        <w:jc w:val="both"/>
        <w:rPr>
          <w:b/>
          <w:lang w:val="es-ES"/>
        </w:rPr>
      </w:pPr>
    </w:p>
    <w:p w14:paraId="3AD4977F" w14:textId="77777777" w:rsidR="00E90E78" w:rsidRDefault="00E90E78" w:rsidP="00850144">
      <w:pPr>
        <w:pStyle w:val="Ttulo3"/>
        <w:numPr>
          <w:ilvl w:val="2"/>
          <w:numId w:val="64"/>
        </w:numPr>
        <w:spacing w:line="240" w:lineRule="auto"/>
        <w:ind w:left="1418" w:hanging="709"/>
        <w:rPr>
          <w:rFonts w:ascii="Arial" w:hAnsi="Arial" w:cs="Arial"/>
          <w:b/>
          <w:color w:val="6699FD"/>
          <w:u w:val="none"/>
        </w:rPr>
      </w:pPr>
      <w:bookmarkStart w:id="594" w:name="_Toc43891455"/>
      <w:bookmarkStart w:id="595" w:name="_Toc31897964"/>
      <w:bookmarkStart w:id="596" w:name="_Toc48247207"/>
      <w:r>
        <w:rPr>
          <w:rFonts w:ascii="Arial" w:hAnsi="Arial" w:cs="Arial"/>
          <w:b/>
          <w:color w:val="6699FD"/>
          <w:u w:val="none"/>
        </w:rPr>
        <w:t>Empresas Tipo B: Con participación minoritaria y con participación en las juntas directivas</w:t>
      </w:r>
      <w:bookmarkEnd w:id="594"/>
      <w:bookmarkEnd w:id="595"/>
      <w:bookmarkEnd w:id="596"/>
    </w:p>
    <w:p w14:paraId="08C4BA95" w14:textId="77777777" w:rsidR="00E90E78" w:rsidRDefault="00E90E78" w:rsidP="00E90E78">
      <w:pPr>
        <w:rPr>
          <w:lang w:eastAsia="en-US"/>
        </w:rPr>
      </w:pPr>
    </w:p>
    <w:p w14:paraId="7E3698A1" w14:textId="7ED3712B" w:rsidR="00E90E78" w:rsidRDefault="00E90E78" w:rsidP="00E90E78">
      <w:pPr>
        <w:pStyle w:val="Prrafodelista"/>
        <w:spacing w:after="0" w:line="240" w:lineRule="auto"/>
        <w:ind w:left="709"/>
        <w:jc w:val="center"/>
        <w:rPr>
          <w:rFonts w:ascii="Arial" w:hAnsi="Arial" w:cs="Arial"/>
          <w:lang w:val="es-ES"/>
        </w:rPr>
      </w:pPr>
      <w:r>
        <w:rPr>
          <w:rFonts w:ascii="Arial" w:hAnsi="Arial" w:cs="Arial"/>
          <w:noProof/>
          <w:lang w:eastAsia="es-CO"/>
        </w:rPr>
        <w:drawing>
          <wp:inline distT="0" distB="0" distL="0" distR="0" wp14:anchorId="7C00D315" wp14:editId="582AD8FE">
            <wp:extent cx="4449445" cy="491490"/>
            <wp:effectExtent l="0" t="0" r="8255" b="381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49445" cy="491490"/>
                    </a:xfrm>
                    <a:prstGeom prst="rect">
                      <a:avLst/>
                    </a:prstGeom>
                    <a:noFill/>
                    <a:ln>
                      <a:noFill/>
                    </a:ln>
                  </pic:spPr>
                </pic:pic>
              </a:graphicData>
            </a:graphic>
          </wp:inline>
        </w:drawing>
      </w:r>
    </w:p>
    <w:p w14:paraId="0F8A42AA" w14:textId="77777777" w:rsidR="00E90E78" w:rsidRDefault="00E90E78" w:rsidP="00E90E78">
      <w:pPr>
        <w:pStyle w:val="Prrafodelista"/>
        <w:spacing w:after="0" w:line="240" w:lineRule="auto"/>
        <w:ind w:left="709"/>
        <w:jc w:val="both"/>
        <w:rPr>
          <w:rFonts w:ascii="Arial" w:hAnsi="Arial" w:cs="Arial"/>
          <w:lang w:val="es-ES"/>
        </w:rPr>
      </w:pPr>
    </w:p>
    <w:p w14:paraId="462C3612" w14:textId="77777777" w:rsidR="00E90E78" w:rsidRDefault="00E90E78" w:rsidP="00E90E78">
      <w:pPr>
        <w:pStyle w:val="Prrafodelista"/>
        <w:spacing w:after="0" w:line="240" w:lineRule="auto"/>
        <w:jc w:val="both"/>
        <w:rPr>
          <w:rFonts w:ascii="Arial" w:hAnsi="Arial" w:cs="Arial"/>
          <w:lang w:val="es-ES"/>
        </w:rPr>
      </w:pPr>
      <w:r>
        <w:rPr>
          <w:rFonts w:ascii="Arial" w:hAnsi="Arial" w:cs="Arial"/>
          <w:lang w:val="es-ES"/>
        </w:rPr>
        <w:t>Compañías con participación minoritaria de la Nación con poder relativo en las decisiones a través de las asambleas o juntas directivas. En este grupo se incluyen aquellas compañías minoritarias donde se cuenta con participación en la junta directiva o existe un acuerdo de accionistas que permita influir en decisiones relevantes de la compañía.</w:t>
      </w:r>
    </w:p>
    <w:p w14:paraId="292320DD" w14:textId="77777777" w:rsidR="00E90E78" w:rsidRDefault="00E90E78" w:rsidP="00E90E78">
      <w:pPr>
        <w:pStyle w:val="Prrafodelista"/>
        <w:spacing w:after="0" w:line="240" w:lineRule="auto"/>
        <w:jc w:val="both"/>
        <w:rPr>
          <w:rFonts w:ascii="Arial" w:hAnsi="Arial" w:cs="Arial"/>
          <w:b/>
          <w:color w:val="1F3864" w:themeColor="accent1" w:themeShade="80"/>
          <w:lang w:val="es-ES"/>
        </w:rPr>
      </w:pPr>
    </w:p>
    <w:p w14:paraId="43B08D56" w14:textId="77777777" w:rsidR="00E90E78" w:rsidRDefault="00E90E78" w:rsidP="00850144">
      <w:pPr>
        <w:pStyle w:val="Ttulo3"/>
        <w:numPr>
          <w:ilvl w:val="2"/>
          <w:numId w:val="64"/>
        </w:numPr>
        <w:spacing w:line="240" w:lineRule="auto"/>
        <w:ind w:left="1418" w:hanging="709"/>
        <w:rPr>
          <w:rFonts w:ascii="Arial" w:hAnsi="Arial" w:cs="Arial"/>
          <w:b/>
          <w:color w:val="6699FD"/>
          <w:u w:val="none"/>
        </w:rPr>
      </w:pPr>
      <w:bookmarkStart w:id="597" w:name="_Toc43891456"/>
      <w:bookmarkStart w:id="598" w:name="_Toc31897965"/>
      <w:bookmarkStart w:id="599" w:name="_Toc48247208"/>
      <w:r>
        <w:rPr>
          <w:rFonts w:ascii="Arial" w:hAnsi="Arial" w:cs="Arial"/>
          <w:b/>
          <w:color w:val="6699FD"/>
          <w:u w:val="none"/>
        </w:rPr>
        <w:t>Empresas Tipo C: Con participación minoritaria sin participación en las juntas directivas</w:t>
      </w:r>
      <w:bookmarkEnd w:id="597"/>
      <w:bookmarkEnd w:id="598"/>
      <w:bookmarkEnd w:id="599"/>
    </w:p>
    <w:p w14:paraId="672AE7EB" w14:textId="77777777" w:rsidR="00E90E78" w:rsidRDefault="00E90E78" w:rsidP="00E90E78">
      <w:pPr>
        <w:rPr>
          <w:lang w:eastAsia="en-US"/>
        </w:rPr>
      </w:pPr>
    </w:p>
    <w:p w14:paraId="74100DBE" w14:textId="1576B391" w:rsidR="00E90E78" w:rsidRDefault="00E90E78" w:rsidP="00E90E78">
      <w:pPr>
        <w:ind w:left="709"/>
        <w:jc w:val="center"/>
        <w:rPr>
          <w:lang w:eastAsia="en-US"/>
        </w:rPr>
      </w:pPr>
      <w:r>
        <w:rPr>
          <w:noProof/>
          <w:lang w:val="es-CO" w:eastAsia="es-CO"/>
        </w:rPr>
        <w:drawing>
          <wp:inline distT="0" distB="0" distL="0" distR="0" wp14:anchorId="46AEB96D" wp14:editId="13D2B501">
            <wp:extent cx="4394835" cy="1091565"/>
            <wp:effectExtent l="0" t="0" r="5715"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94835" cy="1091565"/>
                    </a:xfrm>
                    <a:prstGeom prst="rect">
                      <a:avLst/>
                    </a:prstGeom>
                    <a:noFill/>
                    <a:ln>
                      <a:noFill/>
                    </a:ln>
                  </pic:spPr>
                </pic:pic>
              </a:graphicData>
            </a:graphic>
          </wp:inline>
        </w:drawing>
      </w:r>
    </w:p>
    <w:p w14:paraId="26EC1707" w14:textId="77777777" w:rsidR="00E90E78" w:rsidRDefault="00E90E78" w:rsidP="00E90E78">
      <w:pPr>
        <w:rPr>
          <w:lang w:eastAsia="en-US"/>
        </w:rPr>
      </w:pPr>
    </w:p>
    <w:p w14:paraId="4A3C3BB0" w14:textId="77777777" w:rsidR="00E90E78" w:rsidRDefault="00E90E78" w:rsidP="00E90E78">
      <w:pPr>
        <w:pStyle w:val="Prrafodelista"/>
        <w:spacing w:after="0" w:line="240" w:lineRule="auto"/>
        <w:ind w:left="708"/>
        <w:jc w:val="both"/>
        <w:rPr>
          <w:rFonts w:ascii="Arial" w:hAnsi="Arial" w:cs="Arial"/>
          <w:lang w:val="es-ES"/>
        </w:rPr>
      </w:pPr>
      <w:r>
        <w:rPr>
          <w:rFonts w:ascii="Arial" w:hAnsi="Arial" w:cs="Arial"/>
          <w:lang w:val="es-ES"/>
        </w:rPr>
        <w:t>Son empresas con participación minoritaria de la Nación con poder marginal en las decisiones en las cuales el accionista no ejerce ningún tipo de control o influencia sobre las decisiones de la empresa, en tanto que no cuenta con representación en la junta directiva.</w:t>
      </w:r>
    </w:p>
    <w:p w14:paraId="03CAA81B" w14:textId="77777777" w:rsidR="00E90E78" w:rsidRDefault="00E90E78" w:rsidP="00E90E78">
      <w:pPr>
        <w:pStyle w:val="Prrafodelista"/>
        <w:spacing w:after="0" w:line="240" w:lineRule="auto"/>
        <w:ind w:left="708"/>
        <w:jc w:val="both"/>
        <w:rPr>
          <w:rFonts w:ascii="Arial" w:hAnsi="Arial" w:cs="Arial"/>
          <w:lang w:val="es-ES"/>
        </w:rPr>
      </w:pPr>
    </w:p>
    <w:p w14:paraId="109FCD22" w14:textId="77777777" w:rsidR="00E90E78" w:rsidRDefault="00E90E78" w:rsidP="00850144">
      <w:pPr>
        <w:pStyle w:val="Ttulo3"/>
        <w:numPr>
          <w:ilvl w:val="2"/>
          <w:numId w:val="64"/>
        </w:numPr>
        <w:spacing w:line="240" w:lineRule="auto"/>
        <w:ind w:left="1418" w:hanging="709"/>
        <w:rPr>
          <w:rFonts w:ascii="Arial" w:hAnsi="Arial" w:cs="Arial"/>
          <w:b/>
          <w:color w:val="6699FD"/>
          <w:u w:val="none"/>
        </w:rPr>
      </w:pPr>
      <w:bookmarkStart w:id="600" w:name="_Toc31377044"/>
      <w:bookmarkStart w:id="601" w:name="_Toc31390424"/>
      <w:bookmarkStart w:id="602" w:name="_Toc31896873"/>
      <w:bookmarkStart w:id="603" w:name="_Toc31897479"/>
      <w:bookmarkStart w:id="604" w:name="_Toc31897966"/>
      <w:bookmarkStart w:id="605" w:name="_Toc31377045"/>
      <w:bookmarkStart w:id="606" w:name="_Toc31390425"/>
      <w:bookmarkStart w:id="607" w:name="_Toc31896874"/>
      <w:bookmarkStart w:id="608" w:name="_Toc31897480"/>
      <w:bookmarkStart w:id="609" w:name="_Toc31897967"/>
      <w:bookmarkStart w:id="610" w:name="_Toc31897968"/>
      <w:bookmarkStart w:id="611" w:name="_Toc43891457"/>
      <w:bookmarkStart w:id="612" w:name="_Toc48247209"/>
      <w:bookmarkEnd w:id="600"/>
      <w:bookmarkEnd w:id="601"/>
      <w:bookmarkEnd w:id="602"/>
      <w:bookmarkEnd w:id="603"/>
      <w:bookmarkEnd w:id="604"/>
      <w:bookmarkEnd w:id="605"/>
      <w:bookmarkEnd w:id="606"/>
      <w:bookmarkEnd w:id="607"/>
      <w:bookmarkEnd w:id="608"/>
      <w:bookmarkEnd w:id="609"/>
      <w:r>
        <w:rPr>
          <w:rFonts w:ascii="Arial" w:hAnsi="Arial" w:cs="Arial"/>
          <w:b/>
          <w:color w:val="6699FD"/>
          <w:u w:val="none"/>
        </w:rPr>
        <w:t>Empresas Tipo D: Sistemas Integrados de Transporte Masivo con participación en asamblea de accionistas y comité fiduciario</w:t>
      </w:r>
      <w:bookmarkEnd w:id="610"/>
      <w:bookmarkEnd w:id="611"/>
      <w:bookmarkEnd w:id="612"/>
    </w:p>
    <w:p w14:paraId="5D8D431A" w14:textId="77777777" w:rsidR="00E90E78" w:rsidRDefault="00E90E78" w:rsidP="00E90E78">
      <w:pPr>
        <w:pStyle w:val="Prrafodelista"/>
        <w:spacing w:after="0" w:line="240" w:lineRule="auto"/>
        <w:jc w:val="center"/>
        <w:rPr>
          <w:rFonts w:ascii="Arial" w:hAnsi="Arial" w:cs="Arial"/>
          <w:lang w:val="es-ES"/>
        </w:rPr>
      </w:pPr>
    </w:p>
    <w:p w14:paraId="0F542DAA" w14:textId="027DA5EF" w:rsidR="00E90E78" w:rsidRDefault="00E90E78" w:rsidP="00E90E78">
      <w:pPr>
        <w:pStyle w:val="Prrafodelista"/>
        <w:spacing w:line="240" w:lineRule="auto"/>
        <w:jc w:val="center"/>
        <w:rPr>
          <w:rFonts w:ascii="Arial" w:hAnsi="Arial" w:cs="Arial"/>
          <w:lang w:val="es-ES"/>
        </w:rPr>
      </w:pPr>
      <w:r>
        <w:rPr>
          <w:rFonts w:ascii="Arial" w:hAnsi="Arial" w:cs="Arial"/>
          <w:noProof/>
          <w:lang w:eastAsia="es-CO"/>
        </w:rPr>
        <w:drawing>
          <wp:inline distT="0" distB="0" distL="0" distR="0" wp14:anchorId="380C5A8C" wp14:editId="110185FB">
            <wp:extent cx="4490085" cy="518795"/>
            <wp:effectExtent l="0" t="0" r="5715"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90085" cy="518795"/>
                    </a:xfrm>
                    <a:prstGeom prst="rect">
                      <a:avLst/>
                    </a:prstGeom>
                    <a:noFill/>
                    <a:ln>
                      <a:noFill/>
                    </a:ln>
                  </pic:spPr>
                </pic:pic>
              </a:graphicData>
            </a:graphic>
          </wp:inline>
        </w:drawing>
      </w:r>
    </w:p>
    <w:p w14:paraId="2B6897D8" w14:textId="77777777" w:rsidR="00E90E78" w:rsidRDefault="00E90E78" w:rsidP="00E90E78">
      <w:pPr>
        <w:pStyle w:val="Prrafodelista"/>
        <w:spacing w:line="240" w:lineRule="auto"/>
        <w:rPr>
          <w:rFonts w:ascii="Arial" w:hAnsi="Arial" w:cs="Arial"/>
          <w:lang w:val="es-ES"/>
        </w:rPr>
      </w:pPr>
    </w:p>
    <w:p w14:paraId="6695FF13" w14:textId="77777777" w:rsidR="00E90E78" w:rsidRDefault="00E90E78" w:rsidP="00E90E78">
      <w:pPr>
        <w:pStyle w:val="Prrafodelista"/>
        <w:spacing w:after="0" w:line="240" w:lineRule="auto"/>
        <w:jc w:val="both"/>
        <w:rPr>
          <w:rFonts w:ascii="Arial" w:hAnsi="Arial" w:cs="Arial"/>
          <w:lang w:val="es-ES"/>
        </w:rPr>
      </w:pPr>
      <w:r>
        <w:rPr>
          <w:rFonts w:ascii="Arial" w:hAnsi="Arial" w:cs="Arial"/>
          <w:lang w:val="es-ES"/>
        </w:rPr>
        <w:t>Sistemas de transporte</w:t>
      </w:r>
      <w:r>
        <w:rPr>
          <w:rFonts w:ascii="Arial" w:hAnsi="Arial" w:cs="Arial"/>
          <w:b/>
          <w:lang w:val="es-ES"/>
        </w:rPr>
        <w:t xml:space="preserve"> </w:t>
      </w:r>
      <w:r>
        <w:rPr>
          <w:rFonts w:ascii="Arial" w:hAnsi="Arial" w:cs="Arial"/>
          <w:lang w:val="es-ES"/>
        </w:rPr>
        <w:t xml:space="preserve">público masivo cofinanciados por la Nación con participación en asamblea de accionistas y comités fiduciarios. Con la participación en estos órganos, el Gobierno nacional busca propender por la correcta ejecución de recursos y el cumplimiento de los objetivos planteados para cada sistema en los documentos CONPES respectivos. </w:t>
      </w:r>
    </w:p>
    <w:p w14:paraId="2367724B" w14:textId="77777777" w:rsidR="00E90E78" w:rsidRDefault="00E90E78" w:rsidP="00E90E78">
      <w:pPr>
        <w:pStyle w:val="Prrafodelista"/>
        <w:spacing w:after="0" w:line="240" w:lineRule="auto"/>
        <w:jc w:val="both"/>
        <w:rPr>
          <w:rFonts w:ascii="Arial" w:hAnsi="Arial" w:cs="Arial"/>
          <w:lang w:val="es-ES"/>
        </w:rPr>
      </w:pPr>
    </w:p>
    <w:p w14:paraId="52985A6C" w14:textId="77777777" w:rsidR="00E90E78" w:rsidRDefault="00E90E78" w:rsidP="00850144">
      <w:pPr>
        <w:pStyle w:val="Ttulo3"/>
        <w:numPr>
          <w:ilvl w:val="2"/>
          <w:numId w:val="64"/>
        </w:numPr>
        <w:spacing w:line="240" w:lineRule="auto"/>
        <w:ind w:left="1418" w:hanging="709"/>
        <w:rPr>
          <w:rFonts w:ascii="Arial" w:hAnsi="Arial" w:cs="Arial"/>
          <w:b/>
          <w:color w:val="6699FD"/>
          <w:u w:val="none"/>
        </w:rPr>
      </w:pPr>
      <w:bookmarkStart w:id="613" w:name="_Toc43891458"/>
      <w:bookmarkStart w:id="614" w:name="_Toc31897969"/>
      <w:bookmarkStart w:id="615" w:name="_Toc48247210"/>
      <w:r>
        <w:rPr>
          <w:rFonts w:ascii="Arial" w:hAnsi="Arial" w:cs="Arial"/>
          <w:b/>
          <w:color w:val="6699FD"/>
          <w:u w:val="none"/>
        </w:rPr>
        <w:lastRenderedPageBreak/>
        <w:t>Empresas Tipo E: Sistemas de Transporte Público Masivos con participación en juntas directivas y comités fiduciarios</w:t>
      </w:r>
      <w:bookmarkEnd w:id="613"/>
      <w:bookmarkEnd w:id="614"/>
      <w:bookmarkEnd w:id="615"/>
    </w:p>
    <w:p w14:paraId="39D1BD66" w14:textId="77777777" w:rsidR="00E90E78" w:rsidRDefault="00E90E78" w:rsidP="00E90E78">
      <w:pPr>
        <w:pStyle w:val="Prrafodelista"/>
        <w:spacing w:after="0" w:line="240" w:lineRule="auto"/>
        <w:ind w:left="360"/>
        <w:jc w:val="both"/>
        <w:rPr>
          <w:rFonts w:ascii="Arial" w:hAnsi="Arial" w:cs="Arial"/>
          <w:lang w:val="es-ES"/>
        </w:rPr>
      </w:pPr>
    </w:p>
    <w:p w14:paraId="3E5BB591" w14:textId="5DF49CF7" w:rsidR="00E90E78" w:rsidRDefault="00E90E78" w:rsidP="00E90E78">
      <w:pPr>
        <w:pStyle w:val="Prrafodelista"/>
        <w:spacing w:after="0" w:line="240" w:lineRule="auto"/>
        <w:ind w:left="851"/>
        <w:jc w:val="center"/>
        <w:rPr>
          <w:rFonts w:ascii="Arial" w:hAnsi="Arial" w:cs="Arial"/>
          <w:lang w:val="es-ES"/>
        </w:rPr>
      </w:pPr>
      <w:r>
        <w:rPr>
          <w:rFonts w:ascii="Arial" w:hAnsi="Arial" w:cs="Arial"/>
          <w:noProof/>
          <w:lang w:eastAsia="es-CO"/>
        </w:rPr>
        <w:drawing>
          <wp:inline distT="0" distB="0" distL="0" distR="0" wp14:anchorId="4CFA7F6E" wp14:editId="3DCF8A2C">
            <wp:extent cx="4585335" cy="614045"/>
            <wp:effectExtent l="0" t="0" r="5715"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85335" cy="614045"/>
                    </a:xfrm>
                    <a:prstGeom prst="rect">
                      <a:avLst/>
                    </a:prstGeom>
                    <a:noFill/>
                    <a:ln>
                      <a:noFill/>
                    </a:ln>
                  </pic:spPr>
                </pic:pic>
              </a:graphicData>
            </a:graphic>
          </wp:inline>
        </w:drawing>
      </w:r>
    </w:p>
    <w:p w14:paraId="5F514867" w14:textId="77777777" w:rsidR="00E90E78" w:rsidRDefault="00E90E78" w:rsidP="00E90E78">
      <w:pPr>
        <w:pStyle w:val="Prrafodelista"/>
        <w:spacing w:after="0" w:line="240" w:lineRule="auto"/>
        <w:ind w:left="360"/>
        <w:jc w:val="both"/>
        <w:rPr>
          <w:rFonts w:ascii="Arial" w:hAnsi="Arial" w:cs="Arial"/>
          <w:lang w:val="es-ES"/>
        </w:rPr>
      </w:pPr>
    </w:p>
    <w:p w14:paraId="4C537142" w14:textId="77777777" w:rsidR="00E90E78" w:rsidRDefault="00E90E78" w:rsidP="00E90E78">
      <w:pPr>
        <w:pStyle w:val="Prrafodelista"/>
        <w:spacing w:after="0" w:line="240" w:lineRule="auto"/>
        <w:jc w:val="both"/>
        <w:rPr>
          <w:rFonts w:ascii="Arial" w:hAnsi="Arial" w:cs="Arial"/>
          <w:lang w:val="es-ES"/>
        </w:rPr>
      </w:pPr>
      <w:r>
        <w:rPr>
          <w:rFonts w:ascii="Arial" w:hAnsi="Arial" w:cs="Arial"/>
          <w:lang w:val="es-ES"/>
        </w:rPr>
        <w:t>Sistemas de transporte</w:t>
      </w:r>
      <w:r>
        <w:rPr>
          <w:rFonts w:ascii="Arial" w:hAnsi="Arial" w:cs="Arial"/>
          <w:b/>
          <w:lang w:val="es-ES"/>
        </w:rPr>
        <w:t xml:space="preserve"> </w:t>
      </w:r>
      <w:r>
        <w:rPr>
          <w:rFonts w:ascii="Arial" w:hAnsi="Arial" w:cs="Arial"/>
          <w:lang w:val="es-ES"/>
        </w:rPr>
        <w:t>público cofinanciados por la Nación con participación en juntas directivas y comités fiduciarios</w:t>
      </w:r>
      <w:r>
        <w:rPr>
          <w:rStyle w:val="Refdenotaalpie"/>
          <w:rFonts w:ascii="Arial" w:hAnsi="Arial"/>
        </w:rPr>
        <w:footnoteReference w:id="6"/>
      </w:r>
      <w:r>
        <w:rPr>
          <w:rFonts w:ascii="Arial" w:hAnsi="Arial" w:cs="Arial"/>
          <w:lang w:val="es-ES"/>
        </w:rPr>
        <w:t xml:space="preserve">. Al igual que el numeral anterior, con su participación en este órgano social, el Gobierno nacional busca propender por la correcta ejecución de recursos y el cumplimiento de los objetivos planteados para cada Sistema en los documentos CONPES respectivos. </w:t>
      </w:r>
    </w:p>
    <w:p w14:paraId="382CC2A6" w14:textId="77777777" w:rsidR="00E90E78" w:rsidRDefault="00E90E78" w:rsidP="00E90E78">
      <w:pPr>
        <w:pStyle w:val="Prrafodelista"/>
        <w:spacing w:after="0" w:line="240" w:lineRule="auto"/>
        <w:jc w:val="both"/>
        <w:rPr>
          <w:rFonts w:ascii="Arial" w:hAnsi="Arial" w:cs="Arial"/>
          <w:lang w:val="es-ES"/>
        </w:rPr>
      </w:pPr>
    </w:p>
    <w:p w14:paraId="283433B2" w14:textId="77777777" w:rsidR="00E90E78" w:rsidRDefault="00E90E78" w:rsidP="00E90E78">
      <w:pPr>
        <w:jc w:val="both"/>
        <w:rPr>
          <w:rFonts w:ascii="Arial" w:eastAsiaTheme="minorHAnsi" w:hAnsi="Arial" w:cs="Arial"/>
          <w:sz w:val="4"/>
          <w:szCs w:val="22"/>
          <w:lang w:eastAsia="en-US"/>
        </w:rPr>
      </w:pPr>
    </w:p>
    <w:p w14:paraId="75B001E3" w14:textId="77777777" w:rsidR="00E90E78" w:rsidRDefault="00E90E78" w:rsidP="00850144">
      <w:pPr>
        <w:pStyle w:val="Ttulo2"/>
        <w:numPr>
          <w:ilvl w:val="1"/>
          <w:numId w:val="64"/>
        </w:numPr>
        <w:spacing w:line="240" w:lineRule="auto"/>
        <w:ind w:left="567" w:hanging="425"/>
        <w:rPr>
          <w:rFonts w:ascii="Arial" w:hAnsi="Arial" w:cs="Arial"/>
          <w:color w:val="6699FD"/>
          <w:lang w:val="es-ES"/>
        </w:rPr>
      </w:pPr>
      <w:bookmarkStart w:id="616" w:name="_Toc43891459"/>
      <w:bookmarkStart w:id="617" w:name="_Toc31897970"/>
      <w:bookmarkStart w:id="618" w:name="_Toc48247211"/>
      <w:r>
        <w:rPr>
          <w:rFonts w:ascii="Arial" w:hAnsi="Arial" w:cs="Arial"/>
          <w:color w:val="6699FD"/>
          <w:lang w:val="es-ES"/>
        </w:rPr>
        <w:t>Implementación del modelo de gestión en función de la clasificación interna definida por la DGPE</w:t>
      </w:r>
      <w:bookmarkEnd w:id="616"/>
      <w:bookmarkEnd w:id="617"/>
      <w:bookmarkEnd w:id="618"/>
    </w:p>
    <w:p w14:paraId="7C455394" w14:textId="77777777" w:rsidR="00E90E78" w:rsidRDefault="00E90E78" w:rsidP="00E90E78">
      <w:pPr>
        <w:rPr>
          <w:lang w:eastAsia="en-US"/>
        </w:rPr>
      </w:pPr>
    </w:p>
    <w:p w14:paraId="0AA4472F" w14:textId="77777777" w:rsidR="00E90E78" w:rsidRDefault="00E90E78" w:rsidP="00E90E78">
      <w:pPr>
        <w:ind w:left="142"/>
        <w:jc w:val="both"/>
        <w:rPr>
          <w:rFonts w:ascii="Arial" w:eastAsiaTheme="minorHAnsi" w:hAnsi="Arial" w:cs="Arial"/>
          <w:sz w:val="22"/>
          <w:szCs w:val="22"/>
          <w:lang w:eastAsia="en-US"/>
        </w:rPr>
      </w:pPr>
      <w:r>
        <w:rPr>
          <w:rFonts w:ascii="Arial" w:eastAsiaTheme="minorHAnsi" w:hAnsi="Arial" w:cs="Arial"/>
          <w:sz w:val="22"/>
          <w:szCs w:val="22"/>
          <w:lang w:eastAsia="en-US"/>
        </w:rPr>
        <w:t>A partir del modelo de gestión expuesto en el presente manual, el rol de la DGPE debe estar orientado a mantenerse como un socio informado, activo y responsable en cada uno de los grupos de empresas que se han establecido para el seguimiento. A continuación, se presenta el alcance del modelo de gestión para cada una de las etapas, el órgano social con el que se implementa cada etapa y su respectiva periodicidad.</w:t>
      </w:r>
    </w:p>
    <w:p w14:paraId="5B4B97A3" w14:textId="77777777" w:rsidR="00E90E78" w:rsidRDefault="00E90E78" w:rsidP="00E90E78">
      <w:pPr>
        <w:jc w:val="both"/>
        <w:rPr>
          <w:rFonts w:ascii="Arial" w:eastAsiaTheme="minorHAnsi" w:hAnsi="Arial" w:cs="Arial"/>
          <w:sz w:val="22"/>
          <w:szCs w:val="22"/>
          <w:lang w:eastAsia="en-US"/>
        </w:rPr>
      </w:pPr>
    </w:p>
    <w:p w14:paraId="7E051F94" w14:textId="77777777" w:rsidR="00E90E78" w:rsidRDefault="00E90E78" w:rsidP="00850144">
      <w:pPr>
        <w:pStyle w:val="Ttulo3"/>
        <w:numPr>
          <w:ilvl w:val="2"/>
          <w:numId w:val="64"/>
        </w:numPr>
        <w:spacing w:line="240" w:lineRule="auto"/>
        <w:ind w:left="1418" w:hanging="709"/>
        <w:rPr>
          <w:rFonts w:ascii="Arial" w:hAnsi="Arial" w:cs="Arial"/>
          <w:b/>
          <w:color w:val="6699FD"/>
          <w:u w:val="none"/>
        </w:rPr>
      </w:pPr>
      <w:bookmarkStart w:id="619" w:name="_Toc31897971"/>
      <w:bookmarkStart w:id="620" w:name="_Toc43891460"/>
      <w:bookmarkStart w:id="621" w:name="_Toc48247212"/>
      <w:r>
        <w:rPr>
          <w:rFonts w:ascii="Arial" w:hAnsi="Arial" w:cs="Arial"/>
          <w:b/>
          <w:color w:val="6699FD"/>
          <w:u w:val="none"/>
        </w:rPr>
        <w:t xml:space="preserve">Empresas Tipo A: </w:t>
      </w:r>
      <w:bookmarkEnd w:id="619"/>
      <w:r>
        <w:rPr>
          <w:rFonts w:ascii="Arial" w:hAnsi="Arial" w:cs="Arial"/>
          <w:b/>
          <w:color w:val="6699FD"/>
          <w:u w:val="none"/>
        </w:rPr>
        <w:t>Con participación mayoritaria y/o con consideraciones estratégicas</w:t>
      </w:r>
      <w:bookmarkEnd w:id="620"/>
      <w:bookmarkEnd w:id="621"/>
      <w:r>
        <w:rPr>
          <w:rFonts w:ascii="Arial" w:hAnsi="Arial" w:cs="Arial"/>
          <w:b/>
          <w:color w:val="6699FD"/>
          <w:u w:val="none"/>
        </w:rPr>
        <w:t xml:space="preserve"> </w:t>
      </w:r>
    </w:p>
    <w:p w14:paraId="25996907" w14:textId="77777777" w:rsidR="00E90E78" w:rsidRDefault="00E90E78" w:rsidP="00E90E78">
      <w:pPr>
        <w:pStyle w:val="Prrafodelista"/>
        <w:spacing w:line="240" w:lineRule="auto"/>
        <w:jc w:val="both"/>
        <w:rPr>
          <w:rFonts w:ascii="Arial" w:hAnsi="Arial" w:cs="Arial"/>
          <w:lang w:val="es-ES"/>
        </w:rPr>
      </w:pPr>
    </w:p>
    <w:p w14:paraId="095EF98D" w14:textId="77777777" w:rsidR="00E90E78" w:rsidRDefault="00E90E78" w:rsidP="00E90E78">
      <w:pPr>
        <w:pStyle w:val="Prrafodelista"/>
        <w:spacing w:line="240" w:lineRule="auto"/>
        <w:jc w:val="both"/>
        <w:rPr>
          <w:rFonts w:ascii="Arial" w:hAnsi="Arial" w:cs="Arial"/>
          <w:lang w:val="es-ES"/>
        </w:rPr>
      </w:pPr>
      <w:r>
        <w:rPr>
          <w:rFonts w:ascii="Arial" w:hAnsi="Arial" w:cs="Arial"/>
          <w:lang w:val="es-ES"/>
        </w:rPr>
        <w:t xml:space="preserve">Para las 23 empresas incluidas dentro de esta clasificación, se seguirá el modelo de gestión completo, tal y como fue mencionado en el numeral 5.2, con la periodicidad señalada a continuación. </w:t>
      </w:r>
    </w:p>
    <w:p w14:paraId="1B985F0E" w14:textId="77777777" w:rsidR="00E90E78" w:rsidRDefault="00E90E78" w:rsidP="00E90E78">
      <w:pPr>
        <w:pStyle w:val="Prrafodelista"/>
        <w:spacing w:line="240" w:lineRule="auto"/>
        <w:jc w:val="both"/>
        <w:rPr>
          <w:rFonts w:ascii="Arial" w:hAnsi="Arial" w:cs="Arial"/>
          <w:lang w:val="es-ES"/>
        </w:rPr>
      </w:pPr>
    </w:p>
    <w:p w14:paraId="3F8364D7" w14:textId="39A436EE" w:rsidR="00E90E78" w:rsidRDefault="00E90E78" w:rsidP="00E90E78">
      <w:pPr>
        <w:pStyle w:val="Prrafodelista"/>
        <w:spacing w:line="240" w:lineRule="auto"/>
        <w:jc w:val="center"/>
        <w:rPr>
          <w:rFonts w:ascii="Arial" w:hAnsi="Arial" w:cs="Arial"/>
          <w:lang w:val="es-ES"/>
        </w:rPr>
      </w:pPr>
      <w:bookmarkStart w:id="622" w:name="_Toc43628059"/>
      <w:bookmarkStart w:id="623" w:name="_Toc45735410"/>
      <w:r>
        <w:rPr>
          <w:rFonts w:ascii="Arial" w:hAnsi="Arial" w:cs="Arial"/>
          <w:b/>
          <w:i/>
          <w:color w:val="3466CC"/>
        </w:rPr>
        <w:t xml:space="preserve">Gráfico </w:t>
      </w:r>
      <w:r>
        <w:fldChar w:fldCharType="begin"/>
      </w:r>
      <w:r>
        <w:rPr>
          <w:rFonts w:ascii="Arial" w:hAnsi="Arial" w:cs="Arial"/>
          <w:b/>
          <w:i/>
          <w:color w:val="3466CC"/>
        </w:rPr>
        <w:instrText xml:space="preserve"> SEQ Gráfico \* ARABIC </w:instrText>
      </w:r>
      <w:r>
        <w:fldChar w:fldCharType="separate"/>
      </w:r>
      <w:r w:rsidR="00904B03">
        <w:rPr>
          <w:rFonts w:ascii="Arial" w:hAnsi="Arial" w:cs="Arial"/>
          <w:b/>
          <w:i/>
          <w:noProof/>
          <w:color w:val="3466CC"/>
        </w:rPr>
        <w:t>16</w:t>
      </w:r>
      <w:r>
        <w:fldChar w:fldCharType="end"/>
      </w:r>
      <w:r>
        <w:rPr>
          <w:rFonts w:ascii="Arial" w:hAnsi="Arial" w:cs="Arial"/>
          <w:b/>
          <w:i/>
          <w:color w:val="3466CC"/>
        </w:rPr>
        <w:t>:</w:t>
      </w:r>
      <w:r>
        <w:rPr>
          <w:rFonts w:ascii="Arial" w:hAnsi="Arial" w:cs="Arial"/>
          <w:i/>
          <w:color w:val="3466CC"/>
        </w:rPr>
        <w:t xml:space="preserve"> </w:t>
      </w:r>
      <w:r>
        <w:rPr>
          <w:rFonts w:ascii="Arial" w:hAnsi="Arial" w:cs="Arial"/>
          <w:i/>
        </w:rPr>
        <w:t>Implementación modelo de gestión</w:t>
      </w:r>
      <w:r>
        <w:t xml:space="preserve"> </w:t>
      </w:r>
      <w:r>
        <w:rPr>
          <w:rFonts w:ascii="Arial" w:hAnsi="Arial" w:cs="Arial"/>
          <w:i/>
        </w:rPr>
        <w:t>en empresas Tipo A</w:t>
      </w:r>
      <w:bookmarkEnd w:id="622"/>
      <w:bookmarkEnd w:id="623"/>
    </w:p>
    <w:p w14:paraId="2EC07442" w14:textId="77777777" w:rsidR="00E90E78" w:rsidRDefault="00E90E78" w:rsidP="00E90E78">
      <w:pPr>
        <w:pStyle w:val="Prrafodelista"/>
        <w:spacing w:line="240" w:lineRule="auto"/>
        <w:jc w:val="both"/>
        <w:rPr>
          <w:rFonts w:ascii="Arial" w:hAnsi="Arial"/>
          <w:sz w:val="12"/>
          <w:lang w:val="es-ES"/>
        </w:rPr>
      </w:pPr>
    </w:p>
    <w:p w14:paraId="2838CDE3" w14:textId="694AAE70" w:rsidR="00E90E78" w:rsidRDefault="00E90E78" w:rsidP="00E90E78">
      <w:pPr>
        <w:pStyle w:val="Prrafodelista"/>
        <w:spacing w:line="240" w:lineRule="auto"/>
        <w:ind w:left="709"/>
        <w:jc w:val="center"/>
        <w:rPr>
          <w:rFonts w:ascii="Arial" w:hAnsi="Arial" w:cs="Arial"/>
          <w:lang w:val="es-ES"/>
        </w:rPr>
      </w:pPr>
      <w:r>
        <w:rPr>
          <w:rFonts w:ascii="Arial" w:hAnsi="Arial" w:cs="Arial"/>
          <w:noProof/>
          <w:lang w:eastAsia="es-CO"/>
        </w:rPr>
        <w:drawing>
          <wp:inline distT="0" distB="0" distL="0" distR="0" wp14:anchorId="40F77F3E" wp14:editId="0008B66A">
            <wp:extent cx="4681220" cy="2593340"/>
            <wp:effectExtent l="0" t="0" r="508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81220" cy="2593340"/>
                    </a:xfrm>
                    <a:prstGeom prst="rect">
                      <a:avLst/>
                    </a:prstGeom>
                    <a:noFill/>
                    <a:ln>
                      <a:noFill/>
                    </a:ln>
                  </pic:spPr>
                </pic:pic>
              </a:graphicData>
            </a:graphic>
          </wp:inline>
        </w:drawing>
      </w:r>
    </w:p>
    <w:p w14:paraId="263F4300" w14:textId="77777777" w:rsidR="00E90E78" w:rsidRDefault="00E90E78" w:rsidP="00850144">
      <w:pPr>
        <w:pStyle w:val="Prrafodelista"/>
        <w:keepNext/>
        <w:keepLines/>
        <w:numPr>
          <w:ilvl w:val="0"/>
          <w:numId w:val="63"/>
        </w:numPr>
        <w:spacing w:before="40" w:after="0" w:line="240" w:lineRule="auto"/>
        <w:jc w:val="both"/>
        <w:outlineLvl w:val="1"/>
        <w:rPr>
          <w:rFonts w:ascii="Arial Narrow" w:eastAsiaTheme="majorEastAsia" w:hAnsi="Arial Narrow" w:cstheme="majorBidi"/>
          <w:b/>
          <w:vanish/>
          <w:color w:val="1F3864" w:themeColor="accent1" w:themeShade="80"/>
          <w:sz w:val="24"/>
          <w:szCs w:val="26"/>
          <w:lang w:val="es-ES"/>
        </w:rPr>
      </w:pPr>
      <w:bookmarkStart w:id="624" w:name="_Toc22841746"/>
      <w:bookmarkStart w:id="625" w:name="_Toc22844594"/>
      <w:bookmarkStart w:id="626" w:name="_Toc22844877"/>
      <w:bookmarkStart w:id="627" w:name="_Toc29998838"/>
      <w:bookmarkStart w:id="628" w:name="_Toc30524584"/>
      <w:bookmarkStart w:id="629" w:name="_Toc30524631"/>
      <w:bookmarkStart w:id="630" w:name="_Toc30609633"/>
      <w:bookmarkStart w:id="631" w:name="_Toc30670836"/>
      <w:bookmarkStart w:id="632" w:name="_Toc30670979"/>
      <w:bookmarkStart w:id="633" w:name="_Toc31377049"/>
      <w:bookmarkStart w:id="634" w:name="_Toc31390429"/>
      <w:bookmarkStart w:id="635" w:name="_Toc31896879"/>
      <w:bookmarkStart w:id="636" w:name="_Toc31897485"/>
      <w:bookmarkStart w:id="637" w:name="_Toc31897972"/>
      <w:bookmarkStart w:id="638" w:name="_Toc43487816"/>
      <w:bookmarkStart w:id="639" w:name="_Toc43572604"/>
      <w:bookmarkStart w:id="640" w:name="_Toc43572678"/>
      <w:bookmarkStart w:id="641" w:name="_Toc43572764"/>
      <w:bookmarkStart w:id="642" w:name="_Toc43572844"/>
      <w:bookmarkStart w:id="643" w:name="_Toc43572967"/>
      <w:bookmarkStart w:id="644" w:name="_Toc43573041"/>
      <w:bookmarkStart w:id="645" w:name="_Toc43573141"/>
      <w:bookmarkStart w:id="646" w:name="_Toc43573215"/>
      <w:bookmarkStart w:id="647" w:name="_Toc43573363"/>
      <w:bookmarkStart w:id="648" w:name="_Toc43573437"/>
      <w:bookmarkStart w:id="649" w:name="_Toc43573511"/>
      <w:bookmarkStart w:id="650" w:name="_Toc43573585"/>
      <w:bookmarkStart w:id="651" w:name="_Toc43573659"/>
      <w:bookmarkStart w:id="652" w:name="_Toc43573733"/>
      <w:bookmarkStart w:id="653" w:name="_Toc43628156"/>
      <w:bookmarkStart w:id="654" w:name="_Toc43628392"/>
      <w:bookmarkStart w:id="655" w:name="_Toc43630168"/>
      <w:bookmarkStart w:id="656" w:name="_Toc43891461"/>
      <w:bookmarkStart w:id="657" w:name="_Toc45180618"/>
      <w:bookmarkStart w:id="658" w:name="_Toc45181581"/>
      <w:bookmarkStart w:id="659" w:name="_Toc45735128"/>
      <w:bookmarkStart w:id="660" w:name="_Toc45735361"/>
      <w:bookmarkStart w:id="661" w:name="_Toc45736700"/>
      <w:bookmarkStart w:id="662" w:name="_Toc48247213"/>
      <w:bookmarkStart w:id="663" w:name="_Toc465773390"/>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p>
    <w:p w14:paraId="63FA200E" w14:textId="77777777" w:rsidR="00E90E78" w:rsidRDefault="00E90E78" w:rsidP="00850144">
      <w:pPr>
        <w:pStyle w:val="Prrafodelista"/>
        <w:keepNext/>
        <w:keepLines/>
        <w:numPr>
          <w:ilvl w:val="1"/>
          <w:numId w:val="63"/>
        </w:numPr>
        <w:spacing w:before="40" w:after="0" w:line="240" w:lineRule="auto"/>
        <w:jc w:val="both"/>
        <w:outlineLvl w:val="1"/>
        <w:rPr>
          <w:rFonts w:ascii="Arial Narrow" w:eastAsiaTheme="majorEastAsia" w:hAnsi="Arial Narrow" w:cstheme="majorBidi"/>
          <w:b/>
          <w:vanish/>
          <w:color w:val="1F3864" w:themeColor="accent1" w:themeShade="80"/>
          <w:sz w:val="24"/>
          <w:szCs w:val="26"/>
          <w:lang w:val="es-ES"/>
        </w:rPr>
      </w:pPr>
      <w:bookmarkStart w:id="664" w:name="_Toc22841747"/>
      <w:bookmarkStart w:id="665" w:name="_Toc22844595"/>
      <w:bookmarkStart w:id="666" w:name="_Toc22844878"/>
      <w:bookmarkStart w:id="667" w:name="_Toc29998839"/>
      <w:bookmarkStart w:id="668" w:name="_Toc30524585"/>
      <w:bookmarkStart w:id="669" w:name="_Toc30524632"/>
      <w:bookmarkStart w:id="670" w:name="_Toc30609634"/>
      <w:bookmarkStart w:id="671" w:name="_Toc30670837"/>
      <w:bookmarkStart w:id="672" w:name="_Toc30670980"/>
      <w:bookmarkStart w:id="673" w:name="_Toc31377050"/>
      <w:bookmarkStart w:id="674" w:name="_Toc31390430"/>
      <w:bookmarkStart w:id="675" w:name="_Toc31896880"/>
      <w:bookmarkStart w:id="676" w:name="_Toc31897486"/>
      <w:bookmarkStart w:id="677" w:name="_Toc31897973"/>
      <w:bookmarkStart w:id="678" w:name="_Toc43487817"/>
      <w:bookmarkStart w:id="679" w:name="_Toc43572605"/>
      <w:bookmarkStart w:id="680" w:name="_Toc43572679"/>
      <w:bookmarkStart w:id="681" w:name="_Toc43572765"/>
      <w:bookmarkStart w:id="682" w:name="_Toc43572845"/>
      <w:bookmarkStart w:id="683" w:name="_Toc43572968"/>
      <w:bookmarkStart w:id="684" w:name="_Toc43573042"/>
      <w:bookmarkStart w:id="685" w:name="_Toc43573142"/>
      <w:bookmarkStart w:id="686" w:name="_Toc43573216"/>
      <w:bookmarkStart w:id="687" w:name="_Toc43573364"/>
      <w:bookmarkStart w:id="688" w:name="_Toc43573438"/>
      <w:bookmarkStart w:id="689" w:name="_Toc43573512"/>
      <w:bookmarkStart w:id="690" w:name="_Toc43573586"/>
      <w:bookmarkStart w:id="691" w:name="_Toc43573660"/>
      <w:bookmarkStart w:id="692" w:name="_Toc43573734"/>
      <w:bookmarkStart w:id="693" w:name="_Toc43628157"/>
      <w:bookmarkStart w:id="694" w:name="_Toc43628393"/>
      <w:bookmarkStart w:id="695" w:name="_Toc43630169"/>
      <w:bookmarkStart w:id="696" w:name="_Toc43891462"/>
      <w:bookmarkStart w:id="697" w:name="_Toc45180619"/>
      <w:bookmarkStart w:id="698" w:name="_Toc45181582"/>
      <w:bookmarkStart w:id="699" w:name="_Toc45735129"/>
      <w:bookmarkStart w:id="700" w:name="_Toc45735362"/>
      <w:bookmarkStart w:id="701" w:name="_Toc45736701"/>
      <w:bookmarkStart w:id="702" w:name="_Toc48247214"/>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p>
    <w:p w14:paraId="0DAC96C0" w14:textId="77777777" w:rsidR="00E90E78" w:rsidRDefault="00E90E78" w:rsidP="00850144">
      <w:pPr>
        <w:pStyle w:val="Prrafodelista"/>
        <w:keepNext/>
        <w:keepLines/>
        <w:numPr>
          <w:ilvl w:val="1"/>
          <w:numId w:val="63"/>
        </w:numPr>
        <w:spacing w:before="40" w:after="0" w:line="240" w:lineRule="auto"/>
        <w:jc w:val="both"/>
        <w:outlineLvl w:val="1"/>
        <w:rPr>
          <w:rFonts w:ascii="Arial Narrow" w:eastAsiaTheme="majorEastAsia" w:hAnsi="Arial Narrow" w:cstheme="majorBidi"/>
          <w:b/>
          <w:vanish/>
          <w:color w:val="1F3864" w:themeColor="accent1" w:themeShade="80"/>
          <w:sz w:val="24"/>
          <w:szCs w:val="26"/>
          <w:lang w:val="es-ES"/>
        </w:rPr>
      </w:pPr>
      <w:bookmarkStart w:id="703" w:name="_Toc22841748"/>
      <w:bookmarkStart w:id="704" w:name="_Toc22844596"/>
      <w:bookmarkStart w:id="705" w:name="_Toc22844879"/>
      <w:bookmarkStart w:id="706" w:name="_Toc29998840"/>
      <w:bookmarkStart w:id="707" w:name="_Toc30524586"/>
      <w:bookmarkStart w:id="708" w:name="_Toc30524633"/>
      <w:bookmarkStart w:id="709" w:name="_Toc30609635"/>
      <w:bookmarkStart w:id="710" w:name="_Toc30670838"/>
      <w:bookmarkStart w:id="711" w:name="_Toc30670981"/>
      <w:bookmarkStart w:id="712" w:name="_Toc31377051"/>
      <w:bookmarkStart w:id="713" w:name="_Toc31390431"/>
      <w:bookmarkStart w:id="714" w:name="_Toc31896881"/>
      <w:bookmarkStart w:id="715" w:name="_Toc31897487"/>
      <w:bookmarkStart w:id="716" w:name="_Toc31897974"/>
      <w:bookmarkStart w:id="717" w:name="_Toc43487818"/>
      <w:bookmarkStart w:id="718" w:name="_Toc43572606"/>
      <w:bookmarkStart w:id="719" w:name="_Toc43572680"/>
      <w:bookmarkStart w:id="720" w:name="_Toc43572766"/>
      <w:bookmarkStart w:id="721" w:name="_Toc43572846"/>
      <w:bookmarkStart w:id="722" w:name="_Toc43572969"/>
      <w:bookmarkStart w:id="723" w:name="_Toc43573043"/>
      <w:bookmarkStart w:id="724" w:name="_Toc43573143"/>
      <w:bookmarkStart w:id="725" w:name="_Toc43573217"/>
      <w:bookmarkStart w:id="726" w:name="_Toc43573365"/>
      <w:bookmarkStart w:id="727" w:name="_Toc43573439"/>
      <w:bookmarkStart w:id="728" w:name="_Toc43573513"/>
      <w:bookmarkStart w:id="729" w:name="_Toc43573587"/>
      <w:bookmarkStart w:id="730" w:name="_Toc43573661"/>
      <w:bookmarkStart w:id="731" w:name="_Toc43573735"/>
      <w:bookmarkStart w:id="732" w:name="_Toc43628158"/>
      <w:bookmarkStart w:id="733" w:name="_Toc43628394"/>
      <w:bookmarkStart w:id="734" w:name="_Toc43630170"/>
      <w:bookmarkStart w:id="735" w:name="_Toc43891463"/>
      <w:bookmarkStart w:id="736" w:name="_Toc45180620"/>
      <w:bookmarkStart w:id="737" w:name="_Toc45181583"/>
      <w:bookmarkStart w:id="738" w:name="_Toc45735130"/>
      <w:bookmarkStart w:id="739" w:name="_Toc45735363"/>
      <w:bookmarkStart w:id="740" w:name="_Toc45736702"/>
      <w:bookmarkStart w:id="741" w:name="_Toc48247215"/>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p>
    <w:p w14:paraId="311FF92D" w14:textId="77777777" w:rsidR="00E90E78" w:rsidRDefault="00E90E78" w:rsidP="00850144">
      <w:pPr>
        <w:pStyle w:val="Prrafodelista"/>
        <w:keepNext/>
        <w:keepLines/>
        <w:numPr>
          <w:ilvl w:val="1"/>
          <w:numId w:val="63"/>
        </w:numPr>
        <w:spacing w:before="40" w:after="0" w:line="240" w:lineRule="auto"/>
        <w:jc w:val="both"/>
        <w:outlineLvl w:val="1"/>
        <w:rPr>
          <w:rFonts w:ascii="Arial Narrow" w:eastAsiaTheme="majorEastAsia" w:hAnsi="Arial Narrow" w:cstheme="majorBidi"/>
          <w:b/>
          <w:vanish/>
          <w:color w:val="1F3864" w:themeColor="accent1" w:themeShade="80"/>
          <w:sz w:val="24"/>
          <w:szCs w:val="26"/>
          <w:lang w:val="es-ES"/>
        </w:rPr>
      </w:pPr>
      <w:bookmarkStart w:id="742" w:name="_Toc22841749"/>
      <w:bookmarkStart w:id="743" w:name="_Toc22844597"/>
      <w:bookmarkStart w:id="744" w:name="_Toc22844880"/>
      <w:bookmarkStart w:id="745" w:name="_Toc29998841"/>
      <w:bookmarkStart w:id="746" w:name="_Toc30524587"/>
      <w:bookmarkStart w:id="747" w:name="_Toc30524634"/>
      <w:bookmarkStart w:id="748" w:name="_Toc30609636"/>
      <w:bookmarkStart w:id="749" w:name="_Toc30670839"/>
      <w:bookmarkStart w:id="750" w:name="_Toc30670982"/>
      <w:bookmarkStart w:id="751" w:name="_Toc31377052"/>
      <w:bookmarkStart w:id="752" w:name="_Toc31390432"/>
      <w:bookmarkStart w:id="753" w:name="_Toc31896882"/>
      <w:bookmarkStart w:id="754" w:name="_Toc31897488"/>
      <w:bookmarkStart w:id="755" w:name="_Toc31897975"/>
      <w:bookmarkStart w:id="756" w:name="_Toc43487819"/>
      <w:bookmarkStart w:id="757" w:name="_Toc43572607"/>
      <w:bookmarkStart w:id="758" w:name="_Toc43572681"/>
      <w:bookmarkStart w:id="759" w:name="_Toc43572767"/>
      <w:bookmarkStart w:id="760" w:name="_Toc43572847"/>
      <w:bookmarkStart w:id="761" w:name="_Toc43572970"/>
      <w:bookmarkStart w:id="762" w:name="_Toc43573044"/>
      <w:bookmarkStart w:id="763" w:name="_Toc43573144"/>
      <w:bookmarkStart w:id="764" w:name="_Toc43573218"/>
      <w:bookmarkStart w:id="765" w:name="_Toc43573366"/>
      <w:bookmarkStart w:id="766" w:name="_Toc43573440"/>
      <w:bookmarkStart w:id="767" w:name="_Toc43573514"/>
      <w:bookmarkStart w:id="768" w:name="_Toc43573588"/>
      <w:bookmarkStart w:id="769" w:name="_Toc43573662"/>
      <w:bookmarkStart w:id="770" w:name="_Toc43573736"/>
      <w:bookmarkStart w:id="771" w:name="_Toc43628159"/>
      <w:bookmarkStart w:id="772" w:name="_Toc43628395"/>
      <w:bookmarkStart w:id="773" w:name="_Toc43630171"/>
      <w:bookmarkStart w:id="774" w:name="_Toc43891464"/>
      <w:bookmarkStart w:id="775" w:name="_Toc45180621"/>
      <w:bookmarkStart w:id="776" w:name="_Toc45181584"/>
      <w:bookmarkStart w:id="777" w:name="_Toc45735131"/>
      <w:bookmarkStart w:id="778" w:name="_Toc45735364"/>
      <w:bookmarkStart w:id="779" w:name="_Toc45736703"/>
      <w:bookmarkStart w:id="780" w:name="_Toc48247216"/>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p>
    <w:p w14:paraId="32A6FA61" w14:textId="77777777" w:rsidR="00E90E78" w:rsidRDefault="00E90E78" w:rsidP="00850144">
      <w:pPr>
        <w:pStyle w:val="Ttulo3"/>
        <w:numPr>
          <w:ilvl w:val="2"/>
          <w:numId w:val="64"/>
        </w:numPr>
        <w:spacing w:line="240" w:lineRule="auto"/>
        <w:ind w:left="1418" w:hanging="709"/>
        <w:rPr>
          <w:rFonts w:ascii="Arial" w:hAnsi="Arial" w:cs="Arial"/>
          <w:b/>
          <w:color w:val="6699FD"/>
          <w:u w:val="none"/>
        </w:rPr>
      </w:pPr>
      <w:bookmarkStart w:id="781" w:name="_Toc43891465"/>
      <w:bookmarkStart w:id="782" w:name="_Toc31897976"/>
      <w:bookmarkStart w:id="783" w:name="_Toc48247217"/>
      <w:r>
        <w:rPr>
          <w:rFonts w:ascii="Arial" w:hAnsi="Arial" w:cs="Arial"/>
          <w:b/>
          <w:color w:val="6699FD"/>
          <w:u w:val="none"/>
        </w:rPr>
        <w:t>Empresas Tipo B: Minoritarias con participación en junta directiva</w:t>
      </w:r>
      <w:bookmarkEnd w:id="781"/>
      <w:bookmarkEnd w:id="782"/>
      <w:bookmarkEnd w:id="783"/>
    </w:p>
    <w:p w14:paraId="4AE03C92" w14:textId="77777777" w:rsidR="00E90E78" w:rsidRDefault="00E90E78" w:rsidP="00E90E78">
      <w:pPr>
        <w:ind w:left="708"/>
        <w:jc w:val="both"/>
        <w:rPr>
          <w:rFonts w:ascii="Arial" w:eastAsiaTheme="minorHAnsi" w:hAnsi="Arial" w:cs="Arial"/>
          <w:sz w:val="22"/>
          <w:szCs w:val="22"/>
          <w:lang w:eastAsia="en-US"/>
        </w:rPr>
      </w:pPr>
    </w:p>
    <w:p w14:paraId="17808502" w14:textId="77777777" w:rsidR="00E90E78" w:rsidRDefault="00E90E78" w:rsidP="00E90E78">
      <w:pPr>
        <w:ind w:left="708"/>
        <w:jc w:val="both"/>
        <w:rPr>
          <w:rFonts w:ascii="Arial" w:eastAsiaTheme="minorHAnsi" w:hAnsi="Arial" w:cs="Arial"/>
          <w:sz w:val="22"/>
          <w:szCs w:val="22"/>
          <w:lang w:eastAsia="en-US"/>
        </w:rPr>
      </w:pPr>
      <w:r>
        <w:rPr>
          <w:rFonts w:ascii="Arial" w:eastAsiaTheme="minorHAnsi" w:hAnsi="Arial" w:cs="Arial"/>
          <w:sz w:val="22"/>
          <w:szCs w:val="22"/>
          <w:lang w:eastAsia="en-US"/>
        </w:rPr>
        <w:t xml:space="preserve">Para esta clasificación de empresas la posibilidad de distribuir lineamientos de gestión por parte del accionista se limita al mandato que éste da a los miembros de junta directiva que lo representan y a la participación en las asambleas de accionistas. </w:t>
      </w:r>
    </w:p>
    <w:p w14:paraId="387B5AA5" w14:textId="77777777" w:rsidR="00E90E78" w:rsidRDefault="00E90E78" w:rsidP="00E90E78">
      <w:pPr>
        <w:rPr>
          <w:lang w:eastAsia="en-US"/>
        </w:rPr>
      </w:pPr>
    </w:p>
    <w:p w14:paraId="6F513944" w14:textId="77777777" w:rsidR="00E90E78" w:rsidRDefault="00E90E78" w:rsidP="00E90E78">
      <w:pPr>
        <w:ind w:left="708"/>
        <w:jc w:val="both"/>
        <w:rPr>
          <w:rFonts w:ascii="Arial" w:eastAsiaTheme="minorHAnsi" w:hAnsi="Arial" w:cs="Arial"/>
          <w:sz w:val="22"/>
          <w:szCs w:val="22"/>
          <w:lang w:eastAsia="en-US"/>
        </w:rPr>
      </w:pPr>
      <w:r>
        <w:rPr>
          <w:rFonts w:ascii="Arial" w:eastAsiaTheme="minorHAnsi" w:hAnsi="Arial" w:cs="Arial"/>
          <w:sz w:val="22"/>
          <w:szCs w:val="22"/>
          <w:lang w:eastAsia="en-US"/>
        </w:rPr>
        <w:t>En este sentido, la gestión de este grupo de empresas del portafolio estatal, seguirá el mismo proceso señalado para las empresas del numeral anterior, pero teniendo en cuenta que el monitoreo periódico a la empresa se realizará de forma semestral utilizando como insumo el reporte de las empresas en el Consolidador de Hacienda e Información Pública – CHIP de la Contaduría General de la Nación.</w:t>
      </w:r>
    </w:p>
    <w:p w14:paraId="1A0ED0EE" w14:textId="77777777" w:rsidR="00E90E78" w:rsidRDefault="00E90E78" w:rsidP="00E90E78">
      <w:pPr>
        <w:ind w:left="708"/>
        <w:jc w:val="both"/>
        <w:rPr>
          <w:rFonts w:ascii="Arial" w:eastAsiaTheme="minorHAnsi" w:hAnsi="Arial" w:cs="Arial"/>
          <w:sz w:val="22"/>
          <w:szCs w:val="22"/>
          <w:lang w:eastAsia="en-US"/>
        </w:rPr>
      </w:pPr>
    </w:p>
    <w:p w14:paraId="4571EB3D" w14:textId="16D58AF0" w:rsidR="00E90E78" w:rsidRDefault="00E90E78" w:rsidP="00E90E78">
      <w:pPr>
        <w:pStyle w:val="Prrafodelista"/>
        <w:spacing w:line="240" w:lineRule="auto"/>
        <w:jc w:val="center"/>
        <w:rPr>
          <w:rFonts w:ascii="Arial" w:hAnsi="Arial" w:cs="Arial"/>
          <w:lang w:val="es-ES"/>
        </w:rPr>
      </w:pPr>
      <w:bookmarkStart w:id="784" w:name="_Toc43628060"/>
      <w:bookmarkStart w:id="785" w:name="_Toc45735411"/>
      <w:r>
        <w:rPr>
          <w:rFonts w:ascii="Arial" w:hAnsi="Arial" w:cs="Arial"/>
          <w:b/>
          <w:i/>
          <w:color w:val="3466CC"/>
        </w:rPr>
        <w:t xml:space="preserve">Gráfico </w:t>
      </w:r>
      <w:r>
        <w:fldChar w:fldCharType="begin"/>
      </w:r>
      <w:r>
        <w:rPr>
          <w:rFonts w:ascii="Arial" w:hAnsi="Arial" w:cs="Arial"/>
          <w:b/>
          <w:i/>
          <w:color w:val="3466CC"/>
        </w:rPr>
        <w:instrText xml:space="preserve"> SEQ Gráfico \* ARABIC </w:instrText>
      </w:r>
      <w:r>
        <w:fldChar w:fldCharType="separate"/>
      </w:r>
      <w:r w:rsidR="00904B03">
        <w:rPr>
          <w:rFonts w:ascii="Arial" w:hAnsi="Arial" w:cs="Arial"/>
          <w:b/>
          <w:i/>
          <w:noProof/>
          <w:color w:val="3466CC"/>
        </w:rPr>
        <w:t>17</w:t>
      </w:r>
      <w:r>
        <w:fldChar w:fldCharType="end"/>
      </w:r>
      <w:r>
        <w:rPr>
          <w:rFonts w:ascii="Arial" w:hAnsi="Arial" w:cs="Arial"/>
          <w:b/>
          <w:i/>
          <w:color w:val="3466CC"/>
        </w:rPr>
        <w:t>:</w:t>
      </w:r>
      <w:r>
        <w:rPr>
          <w:rFonts w:ascii="Arial" w:hAnsi="Arial" w:cs="Arial"/>
          <w:i/>
          <w:color w:val="3466CC"/>
        </w:rPr>
        <w:t xml:space="preserve"> </w:t>
      </w:r>
      <w:r>
        <w:rPr>
          <w:rFonts w:ascii="Arial" w:hAnsi="Arial" w:cs="Arial"/>
          <w:i/>
        </w:rPr>
        <w:t>Implementación modelo de gestión</w:t>
      </w:r>
      <w:r>
        <w:t xml:space="preserve"> </w:t>
      </w:r>
      <w:r>
        <w:rPr>
          <w:rFonts w:ascii="Arial" w:hAnsi="Arial" w:cs="Arial"/>
          <w:i/>
        </w:rPr>
        <w:t>en empresas Tipo B</w:t>
      </w:r>
      <w:bookmarkEnd w:id="784"/>
      <w:bookmarkEnd w:id="785"/>
    </w:p>
    <w:p w14:paraId="3E5A6684" w14:textId="72B22647" w:rsidR="00E90E78" w:rsidRDefault="00E90E78" w:rsidP="00E90E78">
      <w:pPr>
        <w:ind w:left="708"/>
        <w:jc w:val="center"/>
        <w:rPr>
          <w:lang w:eastAsia="en-US"/>
        </w:rPr>
      </w:pPr>
      <w:r>
        <w:rPr>
          <w:noProof/>
          <w:lang w:val="es-CO" w:eastAsia="es-CO"/>
        </w:rPr>
        <w:drawing>
          <wp:inline distT="0" distB="0" distL="0" distR="0" wp14:anchorId="71D95705" wp14:editId="28DAF33D">
            <wp:extent cx="4694555" cy="2593340"/>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94555" cy="2593340"/>
                    </a:xfrm>
                    <a:prstGeom prst="rect">
                      <a:avLst/>
                    </a:prstGeom>
                    <a:noFill/>
                    <a:ln>
                      <a:noFill/>
                    </a:ln>
                  </pic:spPr>
                </pic:pic>
              </a:graphicData>
            </a:graphic>
          </wp:inline>
        </w:drawing>
      </w:r>
    </w:p>
    <w:p w14:paraId="2D1BAA40" w14:textId="77777777" w:rsidR="00E90E78" w:rsidRDefault="00E90E78" w:rsidP="00E90E78">
      <w:pPr>
        <w:ind w:left="708"/>
        <w:jc w:val="center"/>
        <w:rPr>
          <w:lang w:eastAsia="en-US"/>
        </w:rPr>
      </w:pPr>
    </w:p>
    <w:p w14:paraId="195F19FE" w14:textId="77777777" w:rsidR="00E90E78" w:rsidRDefault="00E90E78" w:rsidP="00850144">
      <w:pPr>
        <w:pStyle w:val="Ttulo3"/>
        <w:numPr>
          <w:ilvl w:val="2"/>
          <w:numId w:val="64"/>
        </w:numPr>
        <w:spacing w:line="240" w:lineRule="auto"/>
        <w:ind w:left="1418" w:hanging="709"/>
        <w:rPr>
          <w:rFonts w:ascii="Arial" w:hAnsi="Arial" w:cs="Arial"/>
          <w:b/>
          <w:color w:val="6699FD"/>
          <w:u w:val="none"/>
        </w:rPr>
      </w:pPr>
      <w:bookmarkStart w:id="786" w:name="_Toc43891466"/>
      <w:bookmarkStart w:id="787" w:name="_Toc31897977"/>
      <w:bookmarkStart w:id="788" w:name="_Toc48247218"/>
      <w:r>
        <w:rPr>
          <w:rFonts w:ascii="Arial" w:hAnsi="Arial" w:cs="Arial"/>
          <w:b/>
          <w:color w:val="6699FD"/>
          <w:u w:val="none"/>
        </w:rPr>
        <w:t>Empresas Tipo C: Minoritarias sin participación en junta directiva</w:t>
      </w:r>
      <w:bookmarkEnd w:id="663"/>
      <w:bookmarkEnd w:id="786"/>
      <w:bookmarkEnd w:id="787"/>
      <w:bookmarkEnd w:id="788"/>
    </w:p>
    <w:p w14:paraId="7074D659" w14:textId="77777777" w:rsidR="00E90E78" w:rsidRDefault="00E90E78" w:rsidP="00E90E78">
      <w:pPr>
        <w:jc w:val="both"/>
        <w:rPr>
          <w:rFonts w:ascii="Arial" w:eastAsiaTheme="minorHAnsi" w:hAnsi="Arial" w:cs="Arial"/>
          <w:sz w:val="22"/>
          <w:szCs w:val="22"/>
          <w:lang w:eastAsia="en-US"/>
        </w:rPr>
      </w:pPr>
    </w:p>
    <w:p w14:paraId="4D50138F" w14:textId="77777777" w:rsidR="00E90E78" w:rsidRDefault="00E90E78" w:rsidP="00E90E78">
      <w:pPr>
        <w:ind w:left="709"/>
        <w:jc w:val="both"/>
        <w:rPr>
          <w:rFonts w:ascii="Arial" w:eastAsiaTheme="minorHAnsi" w:hAnsi="Arial" w:cs="Arial"/>
          <w:sz w:val="22"/>
          <w:szCs w:val="22"/>
          <w:lang w:eastAsia="en-US"/>
        </w:rPr>
      </w:pPr>
      <w:r>
        <w:rPr>
          <w:rFonts w:ascii="Arial" w:eastAsiaTheme="minorHAnsi" w:hAnsi="Arial" w:cs="Arial"/>
          <w:sz w:val="22"/>
          <w:szCs w:val="22"/>
          <w:lang w:eastAsia="en-US"/>
        </w:rPr>
        <w:t xml:space="preserve">En este tipo de compañías donde se tiene un poder de decisión marginal, las actividades del MHCP consisten en asistir de la manera informada a las asambleas de accionistas y mantenerse actualizado sobre los principales eventos de la empresa. No obstante, considerando que incluso en asamblea de accionistas el poder de decisión del MHCP es limitado, la gestión se limitará a la asistencia de un representante o delegado del MHCP siguiendo el proceso señalado. </w:t>
      </w:r>
    </w:p>
    <w:p w14:paraId="140B3F47" w14:textId="77777777" w:rsidR="00E90E78" w:rsidRDefault="00E90E78" w:rsidP="00E90E78">
      <w:pPr>
        <w:ind w:left="709"/>
        <w:jc w:val="both"/>
        <w:rPr>
          <w:rFonts w:ascii="Arial" w:eastAsiaTheme="minorHAnsi" w:hAnsi="Arial" w:cs="Arial"/>
          <w:sz w:val="22"/>
          <w:szCs w:val="22"/>
          <w:lang w:eastAsia="en-US"/>
        </w:rPr>
      </w:pPr>
    </w:p>
    <w:p w14:paraId="0E87309B" w14:textId="77777777" w:rsidR="00E90E78" w:rsidRDefault="00E90E78" w:rsidP="00E90E78">
      <w:pPr>
        <w:ind w:left="709"/>
        <w:jc w:val="both"/>
        <w:rPr>
          <w:rFonts w:ascii="Arial" w:eastAsiaTheme="minorHAnsi" w:hAnsi="Arial" w:cs="Arial"/>
          <w:sz w:val="22"/>
          <w:szCs w:val="22"/>
          <w:lang w:eastAsia="en-US"/>
        </w:rPr>
      </w:pPr>
      <w:r>
        <w:rPr>
          <w:rFonts w:ascii="Arial" w:eastAsiaTheme="minorHAnsi" w:hAnsi="Arial" w:cs="Arial"/>
          <w:sz w:val="22"/>
          <w:szCs w:val="22"/>
          <w:lang w:eastAsia="en-US"/>
        </w:rPr>
        <w:t>Por otra parte, teniendo en cuenta que estas empresas no se encuentran obligadas a reportar información a través del Consolidador de Hacienda e Información Pública – CHIP, se realizará monitoreo de forma anual a partir de la información financiera que remita la empresa con ocasión de la reunión ordinaria de la asamblea del mes de marzo.</w:t>
      </w:r>
    </w:p>
    <w:p w14:paraId="73606B6B" w14:textId="77777777" w:rsidR="00E90E78" w:rsidRDefault="00E90E78" w:rsidP="00E90E78">
      <w:pPr>
        <w:ind w:left="709"/>
        <w:jc w:val="both"/>
        <w:rPr>
          <w:rFonts w:ascii="Arial" w:eastAsiaTheme="minorHAnsi" w:hAnsi="Arial" w:cs="Arial"/>
          <w:sz w:val="22"/>
          <w:szCs w:val="22"/>
          <w:lang w:eastAsia="en-US"/>
        </w:rPr>
      </w:pPr>
    </w:p>
    <w:p w14:paraId="5505E227" w14:textId="2F08B28D" w:rsidR="00E90E78" w:rsidRDefault="00E90E78" w:rsidP="00E90E78">
      <w:pPr>
        <w:pStyle w:val="Prrafodelista"/>
        <w:spacing w:line="240" w:lineRule="auto"/>
        <w:jc w:val="center"/>
        <w:rPr>
          <w:rFonts w:ascii="Arial" w:hAnsi="Arial"/>
          <w:i/>
        </w:rPr>
      </w:pPr>
      <w:bookmarkStart w:id="789" w:name="_Toc43628061"/>
      <w:bookmarkStart w:id="790" w:name="_Toc45735412"/>
      <w:r>
        <w:rPr>
          <w:rFonts w:ascii="Arial" w:hAnsi="Arial" w:cs="Arial"/>
          <w:b/>
          <w:i/>
          <w:color w:val="3466CC"/>
        </w:rPr>
        <w:t xml:space="preserve">Gráfico </w:t>
      </w:r>
      <w:r>
        <w:fldChar w:fldCharType="begin"/>
      </w:r>
      <w:r>
        <w:rPr>
          <w:rFonts w:ascii="Arial" w:hAnsi="Arial" w:cs="Arial"/>
          <w:b/>
          <w:i/>
          <w:color w:val="3466CC"/>
        </w:rPr>
        <w:instrText xml:space="preserve"> SEQ Gráfico \* ARABIC </w:instrText>
      </w:r>
      <w:r>
        <w:fldChar w:fldCharType="separate"/>
      </w:r>
      <w:r w:rsidR="00904B03">
        <w:rPr>
          <w:rFonts w:ascii="Arial" w:hAnsi="Arial" w:cs="Arial"/>
          <w:b/>
          <w:i/>
          <w:noProof/>
          <w:color w:val="3466CC"/>
        </w:rPr>
        <w:t>18</w:t>
      </w:r>
      <w:r>
        <w:fldChar w:fldCharType="end"/>
      </w:r>
      <w:r>
        <w:rPr>
          <w:rFonts w:ascii="Arial" w:hAnsi="Arial" w:cs="Arial"/>
          <w:b/>
          <w:i/>
          <w:color w:val="3466CC"/>
        </w:rPr>
        <w:t>:</w:t>
      </w:r>
      <w:r>
        <w:rPr>
          <w:rFonts w:ascii="Arial" w:hAnsi="Arial" w:cs="Arial"/>
          <w:i/>
          <w:color w:val="3466CC"/>
        </w:rPr>
        <w:t xml:space="preserve"> </w:t>
      </w:r>
      <w:r>
        <w:rPr>
          <w:rFonts w:ascii="Arial" w:hAnsi="Arial" w:cs="Arial"/>
          <w:i/>
        </w:rPr>
        <w:t>Implementación modelo de gestión</w:t>
      </w:r>
      <w:r>
        <w:t xml:space="preserve"> </w:t>
      </w:r>
      <w:r>
        <w:rPr>
          <w:rFonts w:ascii="Arial" w:hAnsi="Arial" w:cs="Arial"/>
          <w:i/>
        </w:rPr>
        <w:t>en empresas Tipo C</w:t>
      </w:r>
      <w:bookmarkEnd w:id="789"/>
      <w:bookmarkEnd w:id="790"/>
    </w:p>
    <w:p w14:paraId="5DC1DCCA" w14:textId="77777777" w:rsidR="00E90E78" w:rsidRDefault="00E90E78" w:rsidP="00E90E78">
      <w:pPr>
        <w:pStyle w:val="Prrafodelista"/>
        <w:spacing w:line="240" w:lineRule="auto"/>
        <w:jc w:val="center"/>
        <w:rPr>
          <w:rFonts w:ascii="Arial" w:hAnsi="Arial" w:cs="Arial"/>
          <w:sz w:val="12"/>
        </w:rPr>
      </w:pPr>
    </w:p>
    <w:p w14:paraId="71401D6D" w14:textId="5681333B" w:rsidR="00E90E78" w:rsidRDefault="00E90E78" w:rsidP="00E90E78">
      <w:pPr>
        <w:pStyle w:val="Prrafodelista"/>
        <w:spacing w:line="240" w:lineRule="auto"/>
        <w:jc w:val="center"/>
        <w:rPr>
          <w:rFonts w:ascii="Arial" w:hAnsi="Arial" w:cs="Arial"/>
        </w:rPr>
      </w:pPr>
      <w:r>
        <w:rPr>
          <w:rFonts w:ascii="Arial" w:hAnsi="Arial" w:cs="Arial"/>
          <w:noProof/>
          <w:lang w:eastAsia="es-CO"/>
        </w:rPr>
        <w:lastRenderedPageBreak/>
        <w:drawing>
          <wp:inline distT="0" distB="0" distL="0" distR="0" wp14:anchorId="39EC516E" wp14:editId="5281BECA">
            <wp:extent cx="4708525" cy="2593340"/>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08525" cy="2593340"/>
                    </a:xfrm>
                    <a:prstGeom prst="rect">
                      <a:avLst/>
                    </a:prstGeom>
                    <a:noFill/>
                    <a:ln>
                      <a:noFill/>
                    </a:ln>
                  </pic:spPr>
                </pic:pic>
              </a:graphicData>
            </a:graphic>
          </wp:inline>
        </w:drawing>
      </w:r>
    </w:p>
    <w:p w14:paraId="43B5DBF4" w14:textId="77777777" w:rsidR="00E90E78" w:rsidRDefault="00E90E78" w:rsidP="00E90E78">
      <w:pPr>
        <w:pStyle w:val="Prrafodelista"/>
        <w:spacing w:line="240" w:lineRule="auto"/>
        <w:jc w:val="center"/>
        <w:rPr>
          <w:rFonts w:ascii="Arial" w:hAnsi="Arial" w:cs="Arial"/>
        </w:rPr>
      </w:pPr>
    </w:p>
    <w:p w14:paraId="32C3F523" w14:textId="77777777" w:rsidR="00E90E78" w:rsidRDefault="00E90E78" w:rsidP="00850144">
      <w:pPr>
        <w:pStyle w:val="Ttulo3"/>
        <w:numPr>
          <w:ilvl w:val="2"/>
          <w:numId w:val="64"/>
        </w:numPr>
        <w:spacing w:line="240" w:lineRule="auto"/>
        <w:ind w:left="1418" w:hanging="709"/>
        <w:rPr>
          <w:rFonts w:ascii="Arial" w:hAnsi="Arial" w:cs="Arial"/>
          <w:b/>
          <w:color w:val="6699FD"/>
          <w:u w:val="none"/>
        </w:rPr>
      </w:pPr>
      <w:bookmarkStart w:id="791" w:name="_Toc31896885"/>
      <w:bookmarkStart w:id="792" w:name="_Toc31897491"/>
      <w:bookmarkStart w:id="793" w:name="_Toc31897978"/>
      <w:bookmarkStart w:id="794" w:name="_Toc31896886"/>
      <w:bookmarkStart w:id="795" w:name="_Toc31897492"/>
      <w:bookmarkStart w:id="796" w:name="_Toc31897979"/>
      <w:bookmarkStart w:id="797" w:name="_Toc31896887"/>
      <w:bookmarkStart w:id="798" w:name="_Toc31897493"/>
      <w:bookmarkStart w:id="799" w:name="_Toc31897980"/>
      <w:bookmarkStart w:id="800" w:name="_Toc31896888"/>
      <w:bookmarkStart w:id="801" w:name="_Toc31897494"/>
      <w:bookmarkStart w:id="802" w:name="_Toc31897981"/>
      <w:bookmarkStart w:id="803" w:name="_Toc31897982"/>
      <w:bookmarkStart w:id="804" w:name="_Toc43891467"/>
      <w:bookmarkStart w:id="805" w:name="_Toc48247219"/>
      <w:bookmarkEnd w:id="791"/>
      <w:bookmarkEnd w:id="792"/>
      <w:bookmarkEnd w:id="793"/>
      <w:bookmarkEnd w:id="794"/>
      <w:bookmarkEnd w:id="795"/>
      <w:bookmarkEnd w:id="796"/>
      <w:bookmarkEnd w:id="797"/>
      <w:bookmarkEnd w:id="798"/>
      <w:bookmarkEnd w:id="799"/>
      <w:bookmarkEnd w:id="800"/>
      <w:bookmarkEnd w:id="801"/>
      <w:bookmarkEnd w:id="802"/>
      <w:r>
        <w:rPr>
          <w:rFonts w:ascii="Arial" w:hAnsi="Arial" w:cs="Arial"/>
          <w:b/>
          <w:color w:val="6699FD"/>
          <w:u w:val="none"/>
        </w:rPr>
        <w:t>Empresas Tipo D: Sistemas Integrados de Transporte Masivo con participación en asamblea de accionistas y comité fiduciario</w:t>
      </w:r>
      <w:bookmarkEnd w:id="803"/>
      <w:bookmarkEnd w:id="804"/>
      <w:bookmarkEnd w:id="805"/>
    </w:p>
    <w:p w14:paraId="229FFCDC" w14:textId="77777777" w:rsidR="00E90E78" w:rsidRDefault="00E90E78" w:rsidP="00E90E78">
      <w:pPr>
        <w:jc w:val="both"/>
        <w:rPr>
          <w:rFonts w:ascii="Arial" w:hAnsi="Arial" w:cs="Arial"/>
        </w:rPr>
      </w:pPr>
    </w:p>
    <w:p w14:paraId="6EB43FC9" w14:textId="77777777" w:rsidR="00E90E78" w:rsidRDefault="00E90E78" w:rsidP="00E90E78">
      <w:pPr>
        <w:ind w:left="705"/>
        <w:jc w:val="both"/>
        <w:rPr>
          <w:rFonts w:ascii="Arial" w:eastAsiaTheme="minorHAnsi" w:hAnsi="Arial" w:cs="Arial"/>
          <w:sz w:val="22"/>
          <w:szCs w:val="22"/>
          <w:lang w:eastAsia="en-US"/>
        </w:rPr>
      </w:pPr>
      <w:r>
        <w:rPr>
          <w:rFonts w:ascii="Arial" w:eastAsiaTheme="minorHAnsi" w:hAnsi="Arial" w:cs="Arial"/>
          <w:sz w:val="22"/>
          <w:szCs w:val="22"/>
          <w:lang w:eastAsia="en-US"/>
        </w:rPr>
        <w:t xml:space="preserve">Para las 6 empresas incluidas dentro de esta clasificación, el modelo de gestión corresponde al aplicable a las empresas con participación mayoritaria y/o estratégica, exceptuando la definición de mandato y la evaluación de resultados, la cual se entenderá de la siguiente manera. </w:t>
      </w:r>
    </w:p>
    <w:p w14:paraId="1400073F" w14:textId="77777777" w:rsidR="00E90E78" w:rsidRDefault="00E90E78" w:rsidP="00E90E78">
      <w:pPr>
        <w:ind w:left="705"/>
        <w:jc w:val="both"/>
        <w:rPr>
          <w:rFonts w:ascii="Arial" w:eastAsiaTheme="minorHAnsi" w:hAnsi="Arial" w:cs="Arial"/>
          <w:sz w:val="22"/>
          <w:szCs w:val="22"/>
          <w:lang w:eastAsia="en-US"/>
        </w:rPr>
      </w:pPr>
    </w:p>
    <w:p w14:paraId="6022ADDD" w14:textId="77777777" w:rsidR="00E90E78" w:rsidRDefault="00E90E78" w:rsidP="00E90E78">
      <w:pPr>
        <w:ind w:left="705"/>
        <w:jc w:val="both"/>
        <w:rPr>
          <w:rFonts w:ascii="Arial" w:eastAsiaTheme="minorHAnsi" w:hAnsi="Arial" w:cs="Arial"/>
          <w:sz w:val="22"/>
          <w:szCs w:val="22"/>
          <w:lang w:eastAsia="en-US"/>
        </w:rPr>
      </w:pPr>
      <w:r>
        <w:rPr>
          <w:rFonts w:ascii="Arial" w:eastAsiaTheme="minorHAnsi" w:hAnsi="Arial" w:cs="Arial"/>
          <w:sz w:val="22"/>
          <w:szCs w:val="22"/>
          <w:lang w:eastAsia="en-US"/>
        </w:rPr>
        <w:t>A partir de los objetivos, indicadores y metas definidos en el POAI, anualmente se elaborará la evaluación anual de estrategia de portafolio, mediante la cual, se evaluarán las necesidades reales de los entes gestores y se tomará la decisión de realizar reasignaciones o reprogramaciones, las cuales se deberán presentar ante el Consejo Superior de Política Fiscal – CONFIS.</w:t>
      </w:r>
    </w:p>
    <w:p w14:paraId="2D74D70C" w14:textId="77777777" w:rsidR="00E90E78" w:rsidRDefault="00E90E78" w:rsidP="00E90E78">
      <w:pPr>
        <w:pStyle w:val="Prrafodelista"/>
        <w:spacing w:line="240" w:lineRule="auto"/>
        <w:ind w:left="1440"/>
        <w:jc w:val="both"/>
        <w:rPr>
          <w:rFonts w:ascii="Arial" w:hAnsi="Arial" w:cs="Arial"/>
          <w:lang w:val="es-ES"/>
        </w:rPr>
      </w:pPr>
    </w:p>
    <w:p w14:paraId="766AA014" w14:textId="579546D7" w:rsidR="00E90E78" w:rsidRDefault="00E90E78" w:rsidP="00E90E78">
      <w:pPr>
        <w:pStyle w:val="Prrafodelista"/>
        <w:spacing w:line="240" w:lineRule="auto"/>
        <w:jc w:val="center"/>
        <w:rPr>
          <w:rFonts w:ascii="Arial" w:hAnsi="Arial" w:cs="Arial"/>
          <w:i/>
        </w:rPr>
      </w:pPr>
      <w:bookmarkStart w:id="806" w:name="_Toc43628062"/>
      <w:bookmarkStart w:id="807" w:name="_Toc45735413"/>
      <w:r>
        <w:rPr>
          <w:rFonts w:ascii="Arial" w:hAnsi="Arial" w:cs="Arial"/>
          <w:b/>
          <w:i/>
          <w:color w:val="3466CC"/>
        </w:rPr>
        <w:t xml:space="preserve">Gráfico </w:t>
      </w:r>
      <w:r>
        <w:fldChar w:fldCharType="begin"/>
      </w:r>
      <w:r>
        <w:rPr>
          <w:rFonts w:ascii="Arial" w:hAnsi="Arial" w:cs="Arial"/>
          <w:b/>
          <w:i/>
          <w:color w:val="3466CC"/>
        </w:rPr>
        <w:instrText xml:space="preserve"> SEQ Gráfico \* ARABIC </w:instrText>
      </w:r>
      <w:r>
        <w:fldChar w:fldCharType="separate"/>
      </w:r>
      <w:r w:rsidR="00904B03">
        <w:rPr>
          <w:rFonts w:ascii="Arial" w:hAnsi="Arial" w:cs="Arial"/>
          <w:b/>
          <w:i/>
          <w:noProof/>
          <w:color w:val="3466CC"/>
        </w:rPr>
        <w:t>19</w:t>
      </w:r>
      <w:r>
        <w:fldChar w:fldCharType="end"/>
      </w:r>
      <w:r>
        <w:rPr>
          <w:rFonts w:ascii="Arial" w:hAnsi="Arial" w:cs="Arial"/>
          <w:b/>
          <w:i/>
          <w:color w:val="3466CC"/>
        </w:rPr>
        <w:t>:</w:t>
      </w:r>
      <w:r>
        <w:rPr>
          <w:rFonts w:ascii="Arial" w:hAnsi="Arial" w:cs="Arial"/>
          <w:i/>
          <w:color w:val="3466CC"/>
        </w:rPr>
        <w:t xml:space="preserve"> </w:t>
      </w:r>
      <w:r>
        <w:rPr>
          <w:rFonts w:ascii="Arial" w:hAnsi="Arial" w:cs="Arial"/>
          <w:i/>
        </w:rPr>
        <w:t>Implementación modelo de gestión</w:t>
      </w:r>
      <w:r>
        <w:t xml:space="preserve"> </w:t>
      </w:r>
      <w:r>
        <w:rPr>
          <w:rFonts w:ascii="Arial" w:hAnsi="Arial" w:cs="Arial"/>
          <w:i/>
        </w:rPr>
        <w:t>en empresas Tipo D</w:t>
      </w:r>
      <w:bookmarkEnd w:id="806"/>
      <w:bookmarkEnd w:id="807"/>
    </w:p>
    <w:p w14:paraId="738C0C5C" w14:textId="77777777" w:rsidR="00E90E78" w:rsidRDefault="00E90E78" w:rsidP="00E90E78">
      <w:pPr>
        <w:pStyle w:val="Prrafodelista"/>
        <w:spacing w:line="240" w:lineRule="auto"/>
        <w:jc w:val="center"/>
        <w:rPr>
          <w:rFonts w:ascii="Arial" w:hAnsi="Arial" w:cs="Arial"/>
          <w:lang w:val="es-ES"/>
        </w:rPr>
      </w:pPr>
    </w:p>
    <w:p w14:paraId="5EC3113E" w14:textId="0D2B2465" w:rsidR="00E90E78" w:rsidRDefault="00E90E78" w:rsidP="00E90E78">
      <w:pPr>
        <w:pStyle w:val="Prrafodelista"/>
        <w:spacing w:line="240" w:lineRule="auto"/>
        <w:ind w:left="709"/>
        <w:jc w:val="center"/>
        <w:rPr>
          <w:rFonts w:ascii="Arial" w:hAnsi="Arial" w:cs="Arial"/>
          <w:lang w:val="es-ES"/>
        </w:rPr>
      </w:pPr>
      <w:r>
        <w:rPr>
          <w:rFonts w:ascii="Arial" w:hAnsi="Arial" w:cs="Arial"/>
          <w:noProof/>
          <w:lang w:eastAsia="es-CO"/>
        </w:rPr>
        <w:drawing>
          <wp:inline distT="0" distB="0" distL="0" distR="0" wp14:anchorId="39FCB11E" wp14:editId="68BBF176">
            <wp:extent cx="4708525" cy="259334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08525" cy="2593340"/>
                    </a:xfrm>
                    <a:prstGeom prst="rect">
                      <a:avLst/>
                    </a:prstGeom>
                    <a:noFill/>
                    <a:ln>
                      <a:noFill/>
                    </a:ln>
                  </pic:spPr>
                </pic:pic>
              </a:graphicData>
            </a:graphic>
          </wp:inline>
        </w:drawing>
      </w:r>
    </w:p>
    <w:p w14:paraId="7C79600C" w14:textId="77777777" w:rsidR="00E90E78" w:rsidRDefault="00E90E78" w:rsidP="00850144">
      <w:pPr>
        <w:pStyle w:val="Ttulo3"/>
        <w:numPr>
          <w:ilvl w:val="2"/>
          <w:numId w:val="64"/>
        </w:numPr>
        <w:spacing w:line="240" w:lineRule="auto"/>
        <w:ind w:left="1418" w:hanging="709"/>
        <w:rPr>
          <w:rFonts w:ascii="Arial" w:hAnsi="Arial" w:cs="Arial"/>
          <w:b/>
          <w:color w:val="6699FD"/>
          <w:u w:val="none"/>
        </w:rPr>
      </w:pPr>
      <w:bookmarkStart w:id="808" w:name="_Toc31896890"/>
      <w:bookmarkStart w:id="809" w:name="_Toc31897496"/>
      <w:bookmarkStart w:id="810" w:name="_Toc31897983"/>
      <w:bookmarkStart w:id="811" w:name="_Toc31897984"/>
      <w:bookmarkStart w:id="812" w:name="_Toc43891468"/>
      <w:bookmarkStart w:id="813" w:name="_Toc48247220"/>
      <w:bookmarkEnd w:id="808"/>
      <w:bookmarkEnd w:id="809"/>
      <w:bookmarkEnd w:id="810"/>
      <w:r>
        <w:rPr>
          <w:rFonts w:ascii="Arial" w:hAnsi="Arial" w:cs="Arial"/>
          <w:b/>
          <w:color w:val="6699FD"/>
          <w:u w:val="none"/>
        </w:rPr>
        <w:lastRenderedPageBreak/>
        <w:t>Empresas Tipo E: Sistemas de Transporte Público Masivos con participación en juntas directivas y comités fiduciarios</w:t>
      </w:r>
      <w:bookmarkEnd w:id="811"/>
      <w:bookmarkEnd w:id="812"/>
      <w:bookmarkEnd w:id="813"/>
      <w:r>
        <w:rPr>
          <w:rFonts w:ascii="Arial" w:hAnsi="Arial" w:cs="Arial"/>
          <w:b/>
          <w:color w:val="6699FD"/>
          <w:u w:val="none"/>
        </w:rPr>
        <w:t xml:space="preserve"> </w:t>
      </w:r>
    </w:p>
    <w:p w14:paraId="5766951C" w14:textId="77777777" w:rsidR="00E90E78" w:rsidRDefault="00E90E78" w:rsidP="00E90E78">
      <w:pPr>
        <w:pStyle w:val="Prrafodelista"/>
        <w:spacing w:line="240" w:lineRule="auto"/>
        <w:jc w:val="both"/>
        <w:rPr>
          <w:rFonts w:ascii="Arial" w:hAnsi="Arial" w:cs="Arial"/>
          <w:lang w:val="es-ES"/>
        </w:rPr>
      </w:pPr>
    </w:p>
    <w:p w14:paraId="15732A9E" w14:textId="77777777" w:rsidR="00E90E78" w:rsidRDefault="00E90E78" w:rsidP="00E90E78">
      <w:pPr>
        <w:pStyle w:val="Prrafodelista"/>
        <w:spacing w:line="240" w:lineRule="auto"/>
        <w:jc w:val="both"/>
        <w:rPr>
          <w:rFonts w:ascii="Arial" w:hAnsi="Arial" w:cs="Arial"/>
          <w:lang w:val="es-ES"/>
        </w:rPr>
      </w:pPr>
      <w:r>
        <w:rPr>
          <w:rFonts w:ascii="Arial" w:hAnsi="Arial" w:cs="Arial"/>
          <w:lang w:val="es-ES"/>
        </w:rPr>
        <w:t>Para las empresas incluidas dentro de esta clasificación, se seguirá el modelo de gestión tal y, como fue mencionado en el numeral 5.2, con la periodicidad señalada con el fin de tener suficientes escenarios para la agregación de valor social. No obstante, se debe exceptuar la comunicación de mandato a asamblea de accionistas y la evaluación de resultados, la cual se entiende igual que la de los Sistemas Integrados de Transporte Masivo del numeral 5.4.4.</w:t>
      </w:r>
    </w:p>
    <w:p w14:paraId="7E36A1E6" w14:textId="77777777" w:rsidR="00E90E78" w:rsidRDefault="00E90E78" w:rsidP="00E90E78">
      <w:pPr>
        <w:pStyle w:val="Prrafodelista"/>
        <w:spacing w:line="240" w:lineRule="auto"/>
        <w:jc w:val="both"/>
        <w:rPr>
          <w:rFonts w:ascii="Arial" w:hAnsi="Arial" w:cs="Arial"/>
          <w:lang w:val="es-ES"/>
        </w:rPr>
      </w:pPr>
    </w:p>
    <w:p w14:paraId="10EDDEBB" w14:textId="7CEA6A39" w:rsidR="00E90E78" w:rsidRDefault="00E90E78" w:rsidP="00E90E78">
      <w:pPr>
        <w:pStyle w:val="Prrafodelista"/>
        <w:spacing w:line="240" w:lineRule="auto"/>
        <w:jc w:val="center"/>
        <w:rPr>
          <w:rFonts w:ascii="Arial" w:hAnsi="Arial" w:cs="Arial"/>
          <w:lang w:val="es-ES"/>
        </w:rPr>
      </w:pPr>
      <w:bookmarkStart w:id="814" w:name="_Toc43628063"/>
      <w:bookmarkStart w:id="815" w:name="_Toc45735414"/>
      <w:r>
        <w:rPr>
          <w:rFonts w:ascii="Arial" w:hAnsi="Arial" w:cs="Arial"/>
          <w:b/>
          <w:i/>
          <w:color w:val="3466CC"/>
        </w:rPr>
        <w:t xml:space="preserve">Gráfico </w:t>
      </w:r>
      <w:r>
        <w:fldChar w:fldCharType="begin"/>
      </w:r>
      <w:r>
        <w:rPr>
          <w:rFonts w:ascii="Arial" w:hAnsi="Arial" w:cs="Arial"/>
          <w:b/>
          <w:i/>
          <w:color w:val="3466CC"/>
        </w:rPr>
        <w:instrText xml:space="preserve"> SEQ Gráfico \* ARABIC </w:instrText>
      </w:r>
      <w:r>
        <w:fldChar w:fldCharType="separate"/>
      </w:r>
      <w:r w:rsidR="00904B03">
        <w:rPr>
          <w:rFonts w:ascii="Arial" w:hAnsi="Arial" w:cs="Arial"/>
          <w:b/>
          <w:i/>
          <w:noProof/>
          <w:color w:val="3466CC"/>
        </w:rPr>
        <w:t>20</w:t>
      </w:r>
      <w:r>
        <w:fldChar w:fldCharType="end"/>
      </w:r>
      <w:r>
        <w:rPr>
          <w:rFonts w:ascii="Arial" w:hAnsi="Arial" w:cs="Arial"/>
          <w:b/>
          <w:i/>
          <w:color w:val="3466CC"/>
        </w:rPr>
        <w:t>:</w:t>
      </w:r>
      <w:r>
        <w:rPr>
          <w:rFonts w:ascii="Arial" w:hAnsi="Arial" w:cs="Arial"/>
          <w:i/>
          <w:color w:val="3466CC"/>
        </w:rPr>
        <w:t xml:space="preserve"> </w:t>
      </w:r>
      <w:r>
        <w:rPr>
          <w:rFonts w:ascii="Arial" w:hAnsi="Arial" w:cs="Arial"/>
          <w:i/>
        </w:rPr>
        <w:t>Implementación modelo de gestión</w:t>
      </w:r>
      <w:r>
        <w:t xml:space="preserve"> </w:t>
      </w:r>
      <w:r>
        <w:rPr>
          <w:rFonts w:ascii="Arial" w:hAnsi="Arial" w:cs="Arial"/>
          <w:i/>
        </w:rPr>
        <w:t>en empresas Tipo E</w:t>
      </w:r>
      <w:bookmarkEnd w:id="814"/>
      <w:bookmarkEnd w:id="815"/>
    </w:p>
    <w:p w14:paraId="10866E40" w14:textId="77777777" w:rsidR="00E90E78" w:rsidRDefault="00E90E78" w:rsidP="00E90E78">
      <w:pPr>
        <w:pStyle w:val="Prrafodelista"/>
        <w:spacing w:line="240" w:lineRule="auto"/>
        <w:jc w:val="both"/>
        <w:rPr>
          <w:rFonts w:ascii="Arial" w:hAnsi="Arial" w:cs="Arial"/>
          <w:lang w:val="es-ES"/>
        </w:rPr>
      </w:pPr>
    </w:p>
    <w:p w14:paraId="10403737" w14:textId="4317B400" w:rsidR="00E90E78" w:rsidRDefault="00E90E78" w:rsidP="00E90E78">
      <w:pPr>
        <w:pStyle w:val="Prrafodelista"/>
        <w:spacing w:line="240" w:lineRule="auto"/>
        <w:jc w:val="both"/>
        <w:rPr>
          <w:rFonts w:ascii="Arial" w:hAnsi="Arial" w:cs="Arial"/>
          <w:lang w:val="es-ES"/>
        </w:rPr>
      </w:pPr>
      <w:r>
        <w:rPr>
          <w:rFonts w:ascii="Arial" w:hAnsi="Arial" w:cs="Arial"/>
          <w:noProof/>
          <w:lang w:eastAsia="es-CO"/>
        </w:rPr>
        <w:drawing>
          <wp:inline distT="0" distB="0" distL="0" distR="0" wp14:anchorId="2E23A2AB" wp14:editId="777E4B32">
            <wp:extent cx="4681220" cy="2593340"/>
            <wp:effectExtent l="0" t="0" r="508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81220" cy="2593340"/>
                    </a:xfrm>
                    <a:prstGeom prst="rect">
                      <a:avLst/>
                    </a:prstGeom>
                    <a:noFill/>
                    <a:ln>
                      <a:noFill/>
                    </a:ln>
                  </pic:spPr>
                </pic:pic>
              </a:graphicData>
            </a:graphic>
          </wp:inline>
        </w:drawing>
      </w:r>
    </w:p>
    <w:p w14:paraId="0A92E1AC" w14:textId="77777777" w:rsidR="00E90E78" w:rsidRDefault="00E90E78" w:rsidP="00E90E78">
      <w:pPr>
        <w:pStyle w:val="Prrafodelista"/>
        <w:spacing w:line="240" w:lineRule="auto"/>
        <w:jc w:val="both"/>
        <w:rPr>
          <w:rFonts w:ascii="Arial" w:hAnsi="Arial" w:cs="Arial"/>
          <w:lang w:val="es-ES"/>
        </w:rPr>
      </w:pPr>
    </w:p>
    <w:p w14:paraId="3FE828CD" w14:textId="77777777" w:rsidR="00E90E78" w:rsidRDefault="00E90E78" w:rsidP="00E90E78">
      <w:pPr>
        <w:pStyle w:val="Prrafodelista"/>
        <w:spacing w:line="240" w:lineRule="auto"/>
        <w:jc w:val="both"/>
        <w:rPr>
          <w:rFonts w:ascii="Arial" w:hAnsi="Arial" w:cs="Arial"/>
          <w:lang w:val="es-ES"/>
        </w:rPr>
      </w:pPr>
    </w:p>
    <w:p w14:paraId="54A9CD01" w14:textId="3CAD1CEA" w:rsidR="00E90E78" w:rsidRDefault="007A6C19" w:rsidP="00850144">
      <w:pPr>
        <w:pStyle w:val="Ttulo2"/>
        <w:numPr>
          <w:ilvl w:val="1"/>
          <w:numId w:val="64"/>
        </w:numPr>
        <w:spacing w:line="240" w:lineRule="auto"/>
        <w:ind w:left="567" w:hanging="425"/>
        <w:rPr>
          <w:rFonts w:ascii="Arial" w:hAnsi="Arial" w:cs="Arial"/>
          <w:color w:val="6699FD"/>
          <w:lang w:val="es-ES"/>
        </w:rPr>
      </w:pPr>
      <w:bookmarkStart w:id="816" w:name="_Toc48247221"/>
      <w:r>
        <w:rPr>
          <w:rFonts w:ascii="Arial" w:hAnsi="Arial" w:cs="Arial"/>
          <w:color w:val="6699FD"/>
          <w:lang w:val="es-ES"/>
        </w:rPr>
        <w:t>Procesos asociados al modelo de gestión y funciones de la DGPE</w:t>
      </w:r>
      <w:bookmarkStart w:id="817" w:name="_Toc31377057"/>
      <w:bookmarkStart w:id="818" w:name="_Toc31390437"/>
      <w:bookmarkStart w:id="819" w:name="_Toc31896892"/>
      <w:bookmarkStart w:id="820" w:name="_Toc31897498"/>
      <w:bookmarkStart w:id="821" w:name="_Toc31897985"/>
      <w:bookmarkEnd w:id="816"/>
      <w:bookmarkEnd w:id="817"/>
      <w:bookmarkEnd w:id="818"/>
      <w:bookmarkEnd w:id="819"/>
      <w:bookmarkEnd w:id="820"/>
      <w:bookmarkEnd w:id="821"/>
    </w:p>
    <w:p w14:paraId="583B1A11" w14:textId="77777777" w:rsidR="007A6C19" w:rsidRPr="007A6C19" w:rsidRDefault="007A6C19" w:rsidP="007A6C19">
      <w:pPr>
        <w:rPr>
          <w:lang w:eastAsia="en-US"/>
        </w:rPr>
      </w:pPr>
    </w:p>
    <w:p w14:paraId="112A85F1" w14:textId="50E23CDC" w:rsidR="00E90E78" w:rsidRDefault="00E90E78" w:rsidP="00E90E78">
      <w:pPr>
        <w:spacing w:after="240"/>
        <w:ind w:left="142"/>
        <w:jc w:val="both"/>
        <w:rPr>
          <w:rFonts w:ascii="Arial" w:eastAsiaTheme="minorHAnsi" w:hAnsi="Arial" w:cs="Arial"/>
          <w:sz w:val="22"/>
          <w:szCs w:val="22"/>
          <w:lang w:eastAsia="en-US"/>
        </w:rPr>
      </w:pPr>
      <w:r>
        <w:rPr>
          <w:rFonts w:ascii="Arial" w:eastAsiaTheme="minorHAnsi" w:hAnsi="Arial" w:cs="Arial"/>
          <w:sz w:val="22"/>
          <w:szCs w:val="22"/>
          <w:lang w:eastAsia="en-US"/>
        </w:rPr>
        <w:t>El presente capítulo presentará</w:t>
      </w:r>
      <w:r w:rsidR="00241C30">
        <w:rPr>
          <w:rFonts w:ascii="Arial" w:eastAsiaTheme="minorHAnsi" w:hAnsi="Arial" w:cs="Arial"/>
          <w:sz w:val="22"/>
          <w:szCs w:val="22"/>
          <w:lang w:eastAsia="en-US"/>
        </w:rPr>
        <w:t xml:space="preserve"> de forma general</w:t>
      </w:r>
      <w:r>
        <w:rPr>
          <w:rFonts w:ascii="Arial" w:eastAsiaTheme="minorHAnsi" w:hAnsi="Arial" w:cs="Arial"/>
          <w:sz w:val="22"/>
          <w:szCs w:val="22"/>
          <w:lang w:eastAsia="en-US"/>
        </w:rPr>
        <w:t xml:space="preserve"> cada uno los procesos utilizados para implementar el modelo de gestión y dar cumplimiento a las funciones de la DGPE. Estos procesos se detallarán</w:t>
      </w:r>
      <w:r w:rsidR="00241C30">
        <w:rPr>
          <w:rFonts w:ascii="Arial" w:eastAsiaTheme="minorHAnsi" w:hAnsi="Arial" w:cs="Arial"/>
          <w:sz w:val="22"/>
          <w:szCs w:val="22"/>
          <w:lang w:eastAsia="en-US"/>
        </w:rPr>
        <w:t xml:space="preserve"> en el Capitulo 6</w:t>
      </w:r>
      <w:r>
        <w:rPr>
          <w:rFonts w:ascii="Arial" w:eastAsiaTheme="minorHAnsi" w:hAnsi="Arial" w:cs="Arial"/>
          <w:sz w:val="22"/>
          <w:szCs w:val="22"/>
          <w:lang w:eastAsia="en-US"/>
        </w:rPr>
        <w:t xml:space="preserve">, incluyendo todos los pasos a seguir y su periodicidad, en </w:t>
      </w:r>
      <w:r w:rsidR="00241C30">
        <w:rPr>
          <w:rFonts w:ascii="Arial" w:eastAsiaTheme="minorHAnsi" w:hAnsi="Arial" w:cs="Arial"/>
          <w:sz w:val="22"/>
          <w:szCs w:val="22"/>
          <w:lang w:eastAsia="en-US"/>
        </w:rPr>
        <w:t xml:space="preserve">el </w:t>
      </w:r>
      <w:r>
        <w:rPr>
          <w:rFonts w:ascii="Arial" w:eastAsiaTheme="minorHAnsi" w:hAnsi="Arial" w:cs="Arial"/>
          <w:sz w:val="22"/>
          <w:szCs w:val="22"/>
          <w:lang w:eastAsia="en-US"/>
        </w:rPr>
        <w:t>anexo que se indica a continuación:</w:t>
      </w:r>
    </w:p>
    <w:tbl>
      <w:tblPr>
        <w:tblStyle w:val="Tablanormal2"/>
        <w:tblW w:w="4898" w:type="pct"/>
        <w:tblInd w:w="180" w:type="dxa"/>
        <w:tblLook w:val="04A0" w:firstRow="1" w:lastRow="0" w:firstColumn="1" w:lastColumn="0" w:noHBand="0" w:noVBand="1"/>
      </w:tblPr>
      <w:tblGrid>
        <w:gridCol w:w="2666"/>
        <w:gridCol w:w="4894"/>
        <w:gridCol w:w="1098"/>
      </w:tblGrid>
      <w:tr w:rsidR="00E90E78" w14:paraId="1BF0C83E" w14:textId="77777777" w:rsidTr="001C59AC">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540" w:type="pct"/>
            <w:shd w:val="clear" w:color="auto" w:fill="3466CC"/>
            <w:noWrap/>
            <w:vAlign w:val="center"/>
            <w:hideMark/>
          </w:tcPr>
          <w:p w14:paraId="27613B94" w14:textId="77777777" w:rsidR="00E90E78" w:rsidRDefault="00E90E78" w:rsidP="00241C30">
            <w:pPr>
              <w:jc w:val="center"/>
              <w:rPr>
                <w:rFonts w:ascii="Arial" w:hAnsi="Arial" w:cs="Arial"/>
                <w:color w:val="FFFFFF" w:themeColor="background1"/>
              </w:rPr>
            </w:pPr>
            <w:r>
              <w:rPr>
                <w:rFonts w:ascii="Arial" w:hAnsi="Arial" w:cs="Arial"/>
                <w:color w:val="FFFFFF" w:themeColor="background1"/>
              </w:rPr>
              <w:t>Etapas del Modelo de</w:t>
            </w:r>
          </w:p>
          <w:p w14:paraId="58376C1D" w14:textId="77777777" w:rsidR="00E90E78" w:rsidRDefault="00E90E78" w:rsidP="00241C30">
            <w:pPr>
              <w:jc w:val="center"/>
              <w:rPr>
                <w:rFonts w:ascii="Arial" w:hAnsi="Arial" w:cs="Arial"/>
                <w:color w:val="FFFFFF" w:themeColor="background1"/>
              </w:rPr>
            </w:pPr>
            <w:r>
              <w:rPr>
                <w:rFonts w:ascii="Arial" w:hAnsi="Arial" w:cs="Arial"/>
                <w:color w:val="FFFFFF" w:themeColor="background1"/>
              </w:rPr>
              <w:t>Gestión</w:t>
            </w:r>
          </w:p>
        </w:tc>
        <w:tc>
          <w:tcPr>
            <w:tcW w:w="2826" w:type="pct"/>
            <w:shd w:val="clear" w:color="auto" w:fill="3466CC"/>
            <w:vAlign w:val="center"/>
            <w:hideMark/>
          </w:tcPr>
          <w:p w14:paraId="613B7C16" w14:textId="77777777" w:rsidR="00E90E78" w:rsidRDefault="00E90E78" w:rsidP="00241C30">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Pr>
                <w:rFonts w:ascii="Arial" w:hAnsi="Arial" w:cs="Arial"/>
                <w:color w:val="FFFFFF" w:themeColor="background1"/>
              </w:rPr>
              <w:t>Proceso(s) asociado(s)</w:t>
            </w:r>
          </w:p>
        </w:tc>
        <w:tc>
          <w:tcPr>
            <w:tcW w:w="634" w:type="pct"/>
            <w:shd w:val="clear" w:color="auto" w:fill="3466CC"/>
            <w:vAlign w:val="center"/>
            <w:hideMark/>
          </w:tcPr>
          <w:p w14:paraId="421432E1" w14:textId="77777777" w:rsidR="00E90E78" w:rsidRDefault="00E90E78" w:rsidP="00E90E78">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Pr>
                <w:rFonts w:ascii="Arial" w:hAnsi="Arial" w:cs="Arial"/>
                <w:color w:val="FFFFFF" w:themeColor="background1"/>
              </w:rPr>
              <w:t>Anexo</w:t>
            </w:r>
          </w:p>
        </w:tc>
      </w:tr>
      <w:tr w:rsidR="00E90E78" w14:paraId="4809EBA1" w14:textId="77777777" w:rsidTr="001C59AC">
        <w:trPr>
          <w:cnfStyle w:val="000000100000" w:firstRow="0" w:lastRow="0" w:firstColumn="0" w:lastColumn="0" w:oddVBand="0" w:evenVBand="0" w:oddHBand="1" w:evenHBand="0" w:firstRowFirstColumn="0" w:firstRowLastColumn="0" w:lastRowFirstColumn="0" w:lastRowLastColumn="0"/>
          <w:trHeight w:val="527"/>
        </w:trPr>
        <w:tc>
          <w:tcPr>
            <w:cnfStyle w:val="001000000000" w:firstRow="0" w:lastRow="0" w:firstColumn="1" w:lastColumn="0" w:oddVBand="0" w:evenVBand="0" w:oddHBand="0" w:evenHBand="0" w:firstRowFirstColumn="0" w:firstRowLastColumn="0" w:lastRowFirstColumn="0" w:lastRowLastColumn="0"/>
            <w:tcW w:w="1540" w:type="pct"/>
            <w:vAlign w:val="center"/>
            <w:hideMark/>
          </w:tcPr>
          <w:p w14:paraId="7F3EB894" w14:textId="77777777" w:rsidR="00E90E78" w:rsidRDefault="00E90E78" w:rsidP="00E90E78">
            <w:pPr>
              <w:rPr>
                <w:rFonts w:ascii="Arial" w:hAnsi="Arial" w:cs="Arial"/>
                <w:color w:val="000000"/>
                <w:lang w:eastAsia="es-CO"/>
              </w:rPr>
            </w:pPr>
            <w:r>
              <w:rPr>
                <w:rFonts w:ascii="Arial" w:hAnsi="Arial" w:cs="Arial"/>
                <w:color w:val="000000"/>
              </w:rPr>
              <w:t>Definición de mandato</w:t>
            </w:r>
          </w:p>
        </w:tc>
        <w:tc>
          <w:tcPr>
            <w:tcW w:w="2826" w:type="pct"/>
            <w:vAlign w:val="center"/>
            <w:hideMark/>
          </w:tcPr>
          <w:p w14:paraId="243BFF9A" w14:textId="77777777" w:rsidR="00E90E78" w:rsidRDefault="00E90E78" w:rsidP="00E90E78">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Definición de mandato y socialización Plan Estratégico</w:t>
            </w:r>
          </w:p>
        </w:tc>
        <w:tc>
          <w:tcPr>
            <w:tcW w:w="634" w:type="pct"/>
            <w:vAlign w:val="center"/>
            <w:hideMark/>
          </w:tcPr>
          <w:p w14:paraId="2CC977E9" w14:textId="77777777" w:rsidR="00E90E78" w:rsidRDefault="00E90E78" w:rsidP="00E90E7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6</w:t>
            </w:r>
          </w:p>
        </w:tc>
      </w:tr>
      <w:tr w:rsidR="00E90E78" w14:paraId="6749D625" w14:textId="77777777" w:rsidTr="001C59AC">
        <w:trPr>
          <w:trHeight w:val="527"/>
        </w:trPr>
        <w:tc>
          <w:tcPr>
            <w:cnfStyle w:val="001000000000" w:firstRow="0" w:lastRow="0" w:firstColumn="1" w:lastColumn="0" w:oddVBand="0" w:evenVBand="0" w:oddHBand="0" w:evenHBand="0" w:firstRowFirstColumn="0" w:firstRowLastColumn="0" w:lastRowFirstColumn="0" w:lastRowLastColumn="0"/>
            <w:tcW w:w="1540" w:type="pct"/>
            <w:vAlign w:val="center"/>
            <w:hideMark/>
          </w:tcPr>
          <w:p w14:paraId="3FA14BFE" w14:textId="77777777" w:rsidR="00E90E78" w:rsidRDefault="00E90E78" w:rsidP="00E90E78">
            <w:pPr>
              <w:rPr>
                <w:rFonts w:ascii="Arial" w:hAnsi="Arial" w:cs="Arial"/>
                <w:color w:val="000000"/>
                <w:lang w:eastAsia="es-CO"/>
              </w:rPr>
            </w:pPr>
            <w:r>
              <w:rPr>
                <w:rFonts w:ascii="Arial" w:hAnsi="Arial" w:cs="Arial"/>
                <w:color w:val="000000"/>
              </w:rPr>
              <w:t>Socialización Plan Estratégico</w:t>
            </w:r>
          </w:p>
        </w:tc>
        <w:tc>
          <w:tcPr>
            <w:tcW w:w="2826" w:type="pct"/>
            <w:vAlign w:val="center"/>
            <w:hideMark/>
          </w:tcPr>
          <w:p w14:paraId="29ED1436" w14:textId="77777777" w:rsidR="00E90E78" w:rsidRDefault="00E90E78" w:rsidP="00E90E78">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Definición de mandato y socialización Plan Estratégico</w:t>
            </w:r>
          </w:p>
        </w:tc>
        <w:tc>
          <w:tcPr>
            <w:tcW w:w="634" w:type="pct"/>
            <w:vAlign w:val="center"/>
            <w:hideMark/>
          </w:tcPr>
          <w:p w14:paraId="072D134B" w14:textId="77777777" w:rsidR="00E90E78" w:rsidRDefault="00E90E78" w:rsidP="00E90E7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6</w:t>
            </w:r>
          </w:p>
        </w:tc>
      </w:tr>
      <w:tr w:rsidR="00E90E78" w14:paraId="49D7310F" w14:textId="77777777" w:rsidTr="001C59AC">
        <w:trPr>
          <w:cnfStyle w:val="000000100000" w:firstRow="0" w:lastRow="0" w:firstColumn="0" w:lastColumn="0" w:oddVBand="0" w:evenVBand="0" w:oddHBand="1" w:evenHBand="0" w:firstRowFirstColumn="0" w:firstRowLastColumn="0" w:lastRowFirstColumn="0" w:lastRowLastColumn="0"/>
          <w:trHeight w:val="527"/>
        </w:trPr>
        <w:tc>
          <w:tcPr>
            <w:cnfStyle w:val="001000000000" w:firstRow="0" w:lastRow="0" w:firstColumn="1" w:lastColumn="0" w:oddVBand="0" w:evenVBand="0" w:oddHBand="0" w:evenHBand="0" w:firstRowFirstColumn="0" w:firstRowLastColumn="0" w:lastRowFirstColumn="0" w:lastRowLastColumn="0"/>
            <w:tcW w:w="1540" w:type="pct"/>
            <w:vMerge w:val="restart"/>
            <w:vAlign w:val="center"/>
            <w:hideMark/>
          </w:tcPr>
          <w:p w14:paraId="16A94899" w14:textId="77777777" w:rsidR="00E90E78" w:rsidRDefault="00E90E78" w:rsidP="00E90E78">
            <w:pPr>
              <w:rPr>
                <w:rFonts w:ascii="Arial" w:hAnsi="Arial" w:cs="Arial"/>
                <w:color w:val="000000"/>
                <w:lang w:eastAsia="es-CO"/>
              </w:rPr>
            </w:pPr>
            <w:r>
              <w:rPr>
                <w:rFonts w:ascii="Arial" w:hAnsi="Arial" w:cs="Arial"/>
                <w:color w:val="000000"/>
              </w:rPr>
              <w:t>Monitoreo continuo de desempeño</w:t>
            </w:r>
          </w:p>
        </w:tc>
        <w:tc>
          <w:tcPr>
            <w:tcW w:w="2826" w:type="pct"/>
            <w:vAlign w:val="center"/>
            <w:hideMark/>
          </w:tcPr>
          <w:p w14:paraId="7752D26C" w14:textId="77777777" w:rsidR="00E90E78" w:rsidRDefault="00E90E78" w:rsidP="00E90E78">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Monitoreo de desempeño y evaluación de portafolio</w:t>
            </w:r>
          </w:p>
        </w:tc>
        <w:tc>
          <w:tcPr>
            <w:tcW w:w="634" w:type="pct"/>
            <w:vAlign w:val="center"/>
            <w:hideMark/>
          </w:tcPr>
          <w:p w14:paraId="3F5F65F5" w14:textId="77777777" w:rsidR="00E90E78" w:rsidRDefault="00E90E78" w:rsidP="00E90E7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7</w:t>
            </w:r>
          </w:p>
        </w:tc>
      </w:tr>
      <w:tr w:rsidR="00E90E78" w14:paraId="1ED28564" w14:textId="77777777" w:rsidTr="001C59AC">
        <w:trPr>
          <w:trHeight w:val="527"/>
        </w:trPr>
        <w:tc>
          <w:tcPr>
            <w:cnfStyle w:val="001000000000" w:firstRow="0" w:lastRow="0" w:firstColumn="1" w:lastColumn="0" w:oddVBand="0" w:evenVBand="0" w:oddHBand="0" w:evenHBand="0" w:firstRowFirstColumn="0" w:firstRowLastColumn="0" w:lastRowFirstColumn="0" w:lastRowLastColumn="0"/>
            <w:tcW w:w="1540" w:type="pct"/>
            <w:vMerge/>
            <w:vAlign w:val="center"/>
            <w:hideMark/>
          </w:tcPr>
          <w:p w14:paraId="5F81EA1C" w14:textId="77777777" w:rsidR="00E90E78" w:rsidRDefault="00E90E78" w:rsidP="00E90E78">
            <w:pPr>
              <w:rPr>
                <w:rFonts w:ascii="Arial" w:hAnsi="Arial" w:cs="Arial"/>
                <w:color w:val="000000"/>
                <w:lang w:eastAsia="es-CO"/>
              </w:rPr>
            </w:pPr>
          </w:p>
        </w:tc>
        <w:tc>
          <w:tcPr>
            <w:tcW w:w="2826" w:type="pct"/>
            <w:vAlign w:val="center"/>
            <w:hideMark/>
          </w:tcPr>
          <w:p w14:paraId="15FF0FF6" w14:textId="77777777" w:rsidR="00E90E78" w:rsidRDefault="00E90E78" w:rsidP="00E90E78">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Administración y seguimiento sistemas de información DGPE (SIGUEME y SIREC)</w:t>
            </w:r>
          </w:p>
        </w:tc>
        <w:tc>
          <w:tcPr>
            <w:tcW w:w="634" w:type="pct"/>
            <w:vAlign w:val="center"/>
            <w:hideMark/>
          </w:tcPr>
          <w:p w14:paraId="75141765" w14:textId="77777777" w:rsidR="00E90E78" w:rsidRDefault="00E90E78" w:rsidP="00E90E7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8</w:t>
            </w:r>
          </w:p>
        </w:tc>
      </w:tr>
      <w:tr w:rsidR="00E90E78" w14:paraId="3C14AAC2" w14:textId="77777777" w:rsidTr="001C59AC">
        <w:trPr>
          <w:cnfStyle w:val="000000100000" w:firstRow="0" w:lastRow="0" w:firstColumn="0" w:lastColumn="0" w:oddVBand="0" w:evenVBand="0" w:oddHBand="1" w:evenHBand="0" w:firstRowFirstColumn="0" w:firstRowLastColumn="0" w:lastRowFirstColumn="0" w:lastRowLastColumn="0"/>
          <w:trHeight w:val="527"/>
        </w:trPr>
        <w:tc>
          <w:tcPr>
            <w:cnfStyle w:val="001000000000" w:firstRow="0" w:lastRow="0" w:firstColumn="1" w:lastColumn="0" w:oddVBand="0" w:evenVBand="0" w:oddHBand="0" w:evenHBand="0" w:firstRowFirstColumn="0" w:firstRowLastColumn="0" w:lastRowFirstColumn="0" w:lastRowLastColumn="0"/>
            <w:tcW w:w="1540" w:type="pct"/>
            <w:vAlign w:val="center"/>
            <w:hideMark/>
          </w:tcPr>
          <w:p w14:paraId="0D53FF02" w14:textId="77777777" w:rsidR="00E90E78" w:rsidRDefault="00E90E78" w:rsidP="00E90E78">
            <w:pPr>
              <w:rPr>
                <w:rFonts w:ascii="Arial" w:hAnsi="Arial" w:cs="Arial"/>
                <w:color w:val="000000"/>
                <w:lang w:eastAsia="es-CO"/>
              </w:rPr>
            </w:pPr>
            <w:r>
              <w:rPr>
                <w:rFonts w:ascii="Arial" w:hAnsi="Arial" w:cs="Arial"/>
                <w:color w:val="000000"/>
              </w:rPr>
              <w:t>Evaluación anual de portafolio</w:t>
            </w:r>
          </w:p>
        </w:tc>
        <w:tc>
          <w:tcPr>
            <w:tcW w:w="2826" w:type="pct"/>
            <w:vAlign w:val="center"/>
            <w:hideMark/>
          </w:tcPr>
          <w:p w14:paraId="6A6AB39C" w14:textId="77777777" w:rsidR="00E90E78" w:rsidRDefault="00E90E78" w:rsidP="00E90E78">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Monitoreo de desempeño y evaluación de portafolio</w:t>
            </w:r>
          </w:p>
        </w:tc>
        <w:tc>
          <w:tcPr>
            <w:tcW w:w="634" w:type="pct"/>
            <w:vAlign w:val="center"/>
            <w:hideMark/>
          </w:tcPr>
          <w:p w14:paraId="1A79573E" w14:textId="77777777" w:rsidR="00E90E78" w:rsidRDefault="00E90E78" w:rsidP="00E90E7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7</w:t>
            </w:r>
          </w:p>
        </w:tc>
      </w:tr>
      <w:tr w:rsidR="00E90E78" w14:paraId="7E053E7B" w14:textId="77777777" w:rsidTr="001C59AC">
        <w:trPr>
          <w:trHeight w:val="527"/>
        </w:trPr>
        <w:tc>
          <w:tcPr>
            <w:cnfStyle w:val="001000000000" w:firstRow="0" w:lastRow="0" w:firstColumn="1" w:lastColumn="0" w:oddVBand="0" w:evenVBand="0" w:oddHBand="0" w:evenHBand="0" w:firstRowFirstColumn="0" w:firstRowLastColumn="0" w:lastRowFirstColumn="0" w:lastRowLastColumn="0"/>
            <w:tcW w:w="1540" w:type="pct"/>
            <w:vMerge w:val="restart"/>
            <w:vAlign w:val="center"/>
            <w:hideMark/>
          </w:tcPr>
          <w:p w14:paraId="7FE7A805" w14:textId="77777777" w:rsidR="00E90E78" w:rsidRDefault="00E90E78" w:rsidP="00E90E78">
            <w:pPr>
              <w:rPr>
                <w:rFonts w:ascii="Arial" w:hAnsi="Arial" w:cs="Arial"/>
                <w:color w:val="000000"/>
              </w:rPr>
            </w:pPr>
            <w:r>
              <w:rPr>
                <w:rFonts w:ascii="Arial" w:hAnsi="Arial" w:cs="Arial"/>
                <w:color w:val="000000"/>
              </w:rPr>
              <w:lastRenderedPageBreak/>
              <w:t>Cambios en propiedad</w:t>
            </w:r>
          </w:p>
          <w:p w14:paraId="7525B5F5" w14:textId="77777777" w:rsidR="00E90E78" w:rsidRDefault="00E90E78" w:rsidP="00E90E78">
            <w:pPr>
              <w:rPr>
                <w:rFonts w:ascii="Arial" w:hAnsi="Arial" w:cs="Arial"/>
                <w:color w:val="000000"/>
              </w:rPr>
            </w:pPr>
            <w:r>
              <w:rPr>
                <w:rFonts w:ascii="Arial" w:hAnsi="Arial" w:cs="Arial"/>
                <w:color w:val="000000"/>
              </w:rPr>
              <w:t>del portafolio</w:t>
            </w:r>
          </w:p>
        </w:tc>
        <w:tc>
          <w:tcPr>
            <w:tcW w:w="2826" w:type="pct"/>
            <w:vAlign w:val="center"/>
            <w:hideMark/>
          </w:tcPr>
          <w:p w14:paraId="42C278CE" w14:textId="77777777" w:rsidR="00E90E78" w:rsidRDefault="00E90E78" w:rsidP="00E90E78">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Convocatoria y desarrollo CAAP y Comité de Activos</w:t>
            </w:r>
          </w:p>
        </w:tc>
        <w:tc>
          <w:tcPr>
            <w:tcW w:w="634" w:type="pct"/>
            <w:vAlign w:val="center"/>
            <w:hideMark/>
          </w:tcPr>
          <w:p w14:paraId="39A159F7" w14:textId="77777777" w:rsidR="00E90E78" w:rsidRDefault="00E90E78" w:rsidP="00E90E7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9</w:t>
            </w:r>
          </w:p>
        </w:tc>
      </w:tr>
      <w:tr w:rsidR="00E90E78" w14:paraId="71578374" w14:textId="77777777" w:rsidTr="001C59AC">
        <w:trPr>
          <w:cnfStyle w:val="000000100000" w:firstRow="0" w:lastRow="0" w:firstColumn="0" w:lastColumn="0" w:oddVBand="0" w:evenVBand="0" w:oddHBand="1" w:evenHBand="0" w:firstRowFirstColumn="0" w:firstRowLastColumn="0" w:lastRowFirstColumn="0" w:lastRowLastColumn="0"/>
          <w:trHeight w:val="527"/>
        </w:trPr>
        <w:tc>
          <w:tcPr>
            <w:cnfStyle w:val="001000000000" w:firstRow="0" w:lastRow="0" w:firstColumn="1" w:lastColumn="0" w:oddVBand="0" w:evenVBand="0" w:oddHBand="0" w:evenHBand="0" w:firstRowFirstColumn="0" w:firstRowLastColumn="0" w:lastRowFirstColumn="0" w:lastRowLastColumn="0"/>
            <w:tcW w:w="1540" w:type="pct"/>
            <w:vMerge/>
            <w:vAlign w:val="center"/>
            <w:hideMark/>
          </w:tcPr>
          <w:p w14:paraId="2A3AE826" w14:textId="77777777" w:rsidR="00E90E78" w:rsidRDefault="00E90E78" w:rsidP="00E90E78">
            <w:pPr>
              <w:rPr>
                <w:rFonts w:ascii="Arial" w:hAnsi="Arial" w:cs="Arial"/>
                <w:color w:val="000000"/>
              </w:rPr>
            </w:pPr>
          </w:p>
        </w:tc>
        <w:tc>
          <w:tcPr>
            <w:tcW w:w="2826" w:type="pct"/>
            <w:vAlign w:val="center"/>
            <w:hideMark/>
          </w:tcPr>
          <w:p w14:paraId="30E8D033" w14:textId="77777777" w:rsidR="00E90E78" w:rsidRDefault="00E90E78" w:rsidP="00E90E78">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Elaboración Plan de Enajenación</w:t>
            </w:r>
          </w:p>
        </w:tc>
        <w:tc>
          <w:tcPr>
            <w:tcW w:w="634" w:type="pct"/>
            <w:vAlign w:val="center"/>
            <w:hideMark/>
          </w:tcPr>
          <w:p w14:paraId="6E87F88F" w14:textId="77777777" w:rsidR="00E90E78" w:rsidRDefault="00E90E78" w:rsidP="00E90E7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10</w:t>
            </w:r>
          </w:p>
        </w:tc>
      </w:tr>
      <w:tr w:rsidR="00E90E78" w14:paraId="6316F658" w14:textId="77777777" w:rsidTr="001C59AC">
        <w:trPr>
          <w:trHeight w:val="527"/>
        </w:trPr>
        <w:tc>
          <w:tcPr>
            <w:cnfStyle w:val="001000000000" w:firstRow="0" w:lastRow="0" w:firstColumn="1" w:lastColumn="0" w:oddVBand="0" w:evenVBand="0" w:oddHBand="0" w:evenHBand="0" w:firstRowFirstColumn="0" w:firstRowLastColumn="0" w:lastRowFirstColumn="0" w:lastRowLastColumn="0"/>
            <w:tcW w:w="1540" w:type="pct"/>
            <w:vMerge/>
            <w:vAlign w:val="center"/>
            <w:hideMark/>
          </w:tcPr>
          <w:p w14:paraId="455ADC92" w14:textId="77777777" w:rsidR="00E90E78" w:rsidRDefault="00E90E78" w:rsidP="00E90E78">
            <w:pPr>
              <w:rPr>
                <w:rFonts w:ascii="Arial" w:hAnsi="Arial" w:cs="Arial"/>
                <w:color w:val="000000"/>
              </w:rPr>
            </w:pPr>
          </w:p>
        </w:tc>
        <w:tc>
          <w:tcPr>
            <w:tcW w:w="2826" w:type="pct"/>
            <w:vAlign w:val="center"/>
            <w:hideMark/>
          </w:tcPr>
          <w:p w14:paraId="49CCA860" w14:textId="77777777" w:rsidR="00E90E78" w:rsidRDefault="00E90E78" w:rsidP="00E90E78">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Contratación de Bancas de Inversión y Asesores Legales</w:t>
            </w:r>
          </w:p>
        </w:tc>
        <w:tc>
          <w:tcPr>
            <w:tcW w:w="634" w:type="pct"/>
            <w:vAlign w:val="center"/>
            <w:hideMark/>
          </w:tcPr>
          <w:p w14:paraId="4B6454D3" w14:textId="77777777" w:rsidR="00E90E78" w:rsidRDefault="00E90E78" w:rsidP="00E90E7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11</w:t>
            </w:r>
          </w:p>
        </w:tc>
      </w:tr>
      <w:tr w:rsidR="00E90E78" w14:paraId="44EA3E4F" w14:textId="77777777" w:rsidTr="001C59AC">
        <w:trPr>
          <w:cnfStyle w:val="000000100000" w:firstRow="0" w:lastRow="0" w:firstColumn="0" w:lastColumn="0" w:oddVBand="0" w:evenVBand="0" w:oddHBand="1" w:evenHBand="0" w:firstRowFirstColumn="0" w:firstRowLastColumn="0" w:lastRowFirstColumn="0" w:lastRowLastColumn="0"/>
          <w:trHeight w:val="527"/>
        </w:trPr>
        <w:tc>
          <w:tcPr>
            <w:cnfStyle w:val="001000000000" w:firstRow="0" w:lastRow="0" w:firstColumn="1" w:lastColumn="0" w:oddVBand="0" w:evenVBand="0" w:oddHBand="0" w:evenHBand="0" w:firstRowFirstColumn="0" w:firstRowLastColumn="0" w:lastRowFirstColumn="0" w:lastRowLastColumn="0"/>
            <w:tcW w:w="1540" w:type="pct"/>
            <w:vMerge/>
            <w:vAlign w:val="center"/>
            <w:hideMark/>
          </w:tcPr>
          <w:p w14:paraId="02F58A0E" w14:textId="77777777" w:rsidR="00E90E78" w:rsidRDefault="00E90E78" w:rsidP="00E90E78">
            <w:pPr>
              <w:rPr>
                <w:rFonts w:ascii="Arial" w:hAnsi="Arial" w:cs="Arial"/>
                <w:color w:val="000000"/>
              </w:rPr>
            </w:pPr>
          </w:p>
        </w:tc>
        <w:tc>
          <w:tcPr>
            <w:tcW w:w="2826" w:type="pct"/>
            <w:vAlign w:val="center"/>
            <w:hideMark/>
          </w:tcPr>
          <w:p w14:paraId="20BDE6C5" w14:textId="160307D8" w:rsidR="00E90E78" w:rsidRDefault="00342AA4" w:rsidP="00CA6FBC">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Enajenación, c</w:t>
            </w:r>
            <w:r w:rsidR="00E90E78">
              <w:rPr>
                <w:rFonts w:ascii="Arial" w:hAnsi="Arial" w:cs="Arial"/>
                <w:color w:val="000000"/>
                <w:lang w:eastAsia="es-CO"/>
              </w:rPr>
              <w:t xml:space="preserve">apitalización, </w:t>
            </w:r>
            <w:r w:rsidR="00CA6FBC">
              <w:rPr>
                <w:rFonts w:ascii="Arial" w:hAnsi="Arial" w:cs="Arial"/>
                <w:color w:val="000000"/>
                <w:lang w:eastAsia="es-CO"/>
              </w:rPr>
              <w:t>escisión</w:t>
            </w:r>
            <w:r w:rsidR="00E90E78">
              <w:rPr>
                <w:rFonts w:ascii="Arial" w:hAnsi="Arial" w:cs="Arial"/>
                <w:color w:val="000000"/>
                <w:lang w:eastAsia="es-CO"/>
              </w:rPr>
              <w:t xml:space="preserve"> y creación de empresas</w:t>
            </w:r>
          </w:p>
        </w:tc>
        <w:tc>
          <w:tcPr>
            <w:tcW w:w="634" w:type="pct"/>
            <w:vAlign w:val="center"/>
            <w:hideMark/>
          </w:tcPr>
          <w:p w14:paraId="304AE970" w14:textId="77777777" w:rsidR="00E90E78" w:rsidRDefault="00E90E78" w:rsidP="00E90E7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12</w:t>
            </w:r>
          </w:p>
        </w:tc>
      </w:tr>
      <w:tr w:rsidR="00E90E78" w14:paraId="7AA9168F" w14:textId="77777777" w:rsidTr="001C59AC">
        <w:trPr>
          <w:trHeight w:val="527"/>
        </w:trPr>
        <w:tc>
          <w:tcPr>
            <w:cnfStyle w:val="001000000000" w:firstRow="0" w:lastRow="0" w:firstColumn="1" w:lastColumn="0" w:oddVBand="0" w:evenVBand="0" w:oddHBand="0" w:evenHBand="0" w:firstRowFirstColumn="0" w:firstRowLastColumn="0" w:lastRowFirstColumn="0" w:lastRowLastColumn="0"/>
            <w:tcW w:w="1540" w:type="pct"/>
            <w:vMerge w:val="restart"/>
            <w:vAlign w:val="center"/>
            <w:hideMark/>
          </w:tcPr>
          <w:p w14:paraId="526A0B5D" w14:textId="77777777" w:rsidR="00E90E78" w:rsidRDefault="00E90E78" w:rsidP="00E90E78">
            <w:pPr>
              <w:rPr>
                <w:rFonts w:ascii="Arial" w:hAnsi="Arial" w:cs="Arial"/>
                <w:color w:val="000000"/>
              </w:rPr>
            </w:pPr>
            <w:r>
              <w:rPr>
                <w:rFonts w:ascii="Arial" w:hAnsi="Arial" w:cs="Arial"/>
                <w:color w:val="000000"/>
              </w:rPr>
              <w:t>Fortalecimiento continuo gobierno corporativo y transparencia</w:t>
            </w:r>
          </w:p>
        </w:tc>
        <w:tc>
          <w:tcPr>
            <w:tcW w:w="2826" w:type="pct"/>
            <w:vAlign w:val="center"/>
            <w:hideMark/>
          </w:tcPr>
          <w:p w14:paraId="4942CB52" w14:textId="77777777" w:rsidR="00E90E78" w:rsidRDefault="00E90E78" w:rsidP="00E90E78">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Elección, capacitación, remuneración, evaluación y remoción de miembros de junta directiva</w:t>
            </w:r>
          </w:p>
        </w:tc>
        <w:tc>
          <w:tcPr>
            <w:tcW w:w="634" w:type="pct"/>
            <w:vAlign w:val="center"/>
            <w:hideMark/>
          </w:tcPr>
          <w:p w14:paraId="227EEF25" w14:textId="2EC11925" w:rsidR="00E90E78" w:rsidRDefault="00E8153B" w:rsidP="00E90E7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13</w:t>
            </w:r>
          </w:p>
        </w:tc>
      </w:tr>
      <w:tr w:rsidR="00E90E78" w14:paraId="2065A56F" w14:textId="77777777" w:rsidTr="001C59AC">
        <w:trPr>
          <w:cnfStyle w:val="000000100000" w:firstRow="0" w:lastRow="0" w:firstColumn="0" w:lastColumn="0" w:oddVBand="0" w:evenVBand="0" w:oddHBand="1" w:evenHBand="0" w:firstRowFirstColumn="0" w:firstRowLastColumn="0" w:lastRowFirstColumn="0" w:lastRowLastColumn="0"/>
          <w:trHeight w:val="527"/>
        </w:trPr>
        <w:tc>
          <w:tcPr>
            <w:cnfStyle w:val="001000000000" w:firstRow="0" w:lastRow="0" w:firstColumn="1" w:lastColumn="0" w:oddVBand="0" w:evenVBand="0" w:oddHBand="0" w:evenHBand="0" w:firstRowFirstColumn="0" w:firstRowLastColumn="0" w:lastRowFirstColumn="0" w:lastRowLastColumn="0"/>
            <w:tcW w:w="1540" w:type="pct"/>
            <w:vMerge/>
            <w:vAlign w:val="center"/>
            <w:hideMark/>
          </w:tcPr>
          <w:p w14:paraId="43D36E06" w14:textId="77777777" w:rsidR="00E90E78" w:rsidRDefault="00E90E78" w:rsidP="00E90E78">
            <w:pPr>
              <w:rPr>
                <w:rFonts w:ascii="Arial" w:hAnsi="Arial" w:cs="Arial"/>
                <w:color w:val="000000"/>
              </w:rPr>
            </w:pPr>
          </w:p>
        </w:tc>
        <w:tc>
          <w:tcPr>
            <w:tcW w:w="2826" w:type="pct"/>
            <w:vAlign w:val="center"/>
            <w:hideMark/>
          </w:tcPr>
          <w:p w14:paraId="2130C29C" w14:textId="77777777" w:rsidR="00E90E78" w:rsidRDefault="00E90E78" w:rsidP="00E90E78">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Elaboración y publicación Reporte Anual de Empresas</w:t>
            </w:r>
          </w:p>
        </w:tc>
        <w:tc>
          <w:tcPr>
            <w:tcW w:w="634" w:type="pct"/>
            <w:vAlign w:val="center"/>
            <w:hideMark/>
          </w:tcPr>
          <w:p w14:paraId="66A699C2" w14:textId="21E1ECCE" w:rsidR="00E90E78" w:rsidRDefault="00E8153B" w:rsidP="00E90E7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14</w:t>
            </w:r>
          </w:p>
        </w:tc>
      </w:tr>
      <w:tr w:rsidR="00E90E78" w14:paraId="4FB2D88D" w14:textId="77777777" w:rsidTr="001C59AC">
        <w:trPr>
          <w:trHeight w:val="527"/>
        </w:trPr>
        <w:tc>
          <w:tcPr>
            <w:cnfStyle w:val="001000000000" w:firstRow="0" w:lastRow="0" w:firstColumn="1" w:lastColumn="0" w:oddVBand="0" w:evenVBand="0" w:oddHBand="0" w:evenHBand="0" w:firstRowFirstColumn="0" w:firstRowLastColumn="0" w:lastRowFirstColumn="0" w:lastRowLastColumn="0"/>
            <w:tcW w:w="1540" w:type="pct"/>
            <w:vMerge/>
            <w:vAlign w:val="center"/>
            <w:hideMark/>
          </w:tcPr>
          <w:p w14:paraId="768853C2" w14:textId="77777777" w:rsidR="00E90E78" w:rsidRDefault="00E90E78" w:rsidP="00E90E78">
            <w:pPr>
              <w:rPr>
                <w:rFonts w:ascii="Arial" w:hAnsi="Arial" w:cs="Arial"/>
                <w:color w:val="000000"/>
              </w:rPr>
            </w:pPr>
          </w:p>
        </w:tc>
        <w:tc>
          <w:tcPr>
            <w:tcW w:w="2826" w:type="pct"/>
            <w:vAlign w:val="center"/>
            <w:hideMark/>
          </w:tcPr>
          <w:p w14:paraId="670241C5" w14:textId="77777777" w:rsidR="00E90E78" w:rsidRDefault="00E90E78" w:rsidP="00E90E78">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Elaboración e implementación acuerdos de accionistas</w:t>
            </w:r>
          </w:p>
        </w:tc>
        <w:tc>
          <w:tcPr>
            <w:tcW w:w="634" w:type="pct"/>
            <w:vAlign w:val="center"/>
            <w:hideMark/>
          </w:tcPr>
          <w:p w14:paraId="5CA20BFD" w14:textId="30FF6824" w:rsidR="00E90E78" w:rsidRDefault="00E8153B" w:rsidP="00E90E7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15</w:t>
            </w:r>
          </w:p>
        </w:tc>
      </w:tr>
      <w:tr w:rsidR="00E90E78" w14:paraId="5E755DD3" w14:textId="77777777" w:rsidTr="001C59AC">
        <w:trPr>
          <w:cnfStyle w:val="000000100000" w:firstRow="0" w:lastRow="0" w:firstColumn="0" w:lastColumn="0" w:oddVBand="0" w:evenVBand="0" w:oddHBand="1" w:evenHBand="0" w:firstRowFirstColumn="0" w:firstRowLastColumn="0" w:lastRowFirstColumn="0" w:lastRowLastColumn="0"/>
          <w:trHeight w:val="527"/>
        </w:trPr>
        <w:tc>
          <w:tcPr>
            <w:cnfStyle w:val="001000000000" w:firstRow="0" w:lastRow="0" w:firstColumn="1" w:lastColumn="0" w:oddVBand="0" w:evenVBand="0" w:oddHBand="0" w:evenHBand="0" w:firstRowFirstColumn="0" w:firstRowLastColumn="0" w:lastRowFirstColumn="0" w:lastRowLastColumn="0"/>
            <w:tcW w:w="1540" w:type="pct"/>
            <w:vMerge w:val="restart"/>
            <w:vAlign w:val="center"/>
            <w:hideMark/>
          </w:tcPr>
          <w:p w14:paraId="1B2A8BCA" w14:textId="77777777" w:rsidR="00E90E78" w:rsidRDefault="00E90E78" w:rsidP="00E90E78">
            <w:pPr>
              <w:rPr>
                <w:rFonts w:ascii="Arial" w:hAnsi="Arial" w:cs="Arial"/>
                <w:color w:val="000000"/>
              </w:rPr>
            </w:pPr>
            <w:r>
              <w:rPr>
                <w:rFonts w:ascii="Arial" w:hAnsi="Arial" w:cs="Arial"/>
                <w:color w:val="000000"/>
              </w:rPr>
              <w:t>Sistemas de transporte masivo</w:t>
            </w:r>
          </w:p>
        </w:tc>
        <w:tc>
          <w:tcPr>
            <w:tcW w:w="2826" w:type="pct"/>
            <w:vAlign w:val="center"/>
            <w:hideMark/>
          </w:tcPr>
          <w:p w14:paraId="4A4193CE" w14:textId="77777777" w:rsidR="00E90E78" w:rsidRDefault="00E90E78" w:rsidP="00E90E78">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Estructuración financiera nuevos proyectos</w:t>
            </w:r>
          </w:p>
        </w:tc>
        <w:tc>
          <w:tcPr>
            <w:tcW w:w="634" w:type="pct"/>
            <w:vAlign w:val="center"/>
            <w:hideMark/>
          </w:tcPr>
          <w:p w14:paraId="50D0345B" w14:textId="6688841D" w:rsidR="00E90E78" w:rsidRDefault="00E8153B" w:rsidP="00E90E7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16</w:t>
            </w:r>
          </w:p>
        </w:tc>
      </w:tr>
      <w:tr w:rsidR="00E90E78" w14:paraId="08227659" w14:textId="77777777" w:rsidTr="001C59AC">
        <w:trPr>
          <w:trHeight w:val="527"/>
        </w:trPr>
        <w:tc>
          <w:tcPr>
            <w:cnfStyle w:val="001000000000" w:firstRow="0" w:lastRow="0" w:firstColumn="1" w:lastColumn="0" w:oddVBand="0" w:evenVBand="0" w:oddHBand="0" w:evenHBand="0" w:firstRowFirstColumn="0" w:firstRowLastColumn="0" w:lastRowFirstColumn="0" w:lastRowLastColumn="0"/>
            <w:tcW w:w="1540" w:type="pct"/>
            <w:vMerge/>
            <w:vAlign w:val="center"/>
            <w:hideMark/>
          </w:tcPr>
          <w:p w14:paraId="579D4E87" w14:textId="77777777" w:rsidR="00E90E78" w:rsidRDefault="00E90E78" w:rsidP="00E90E78">
            <w:pPr>
              <w:rPr>
                <w:rFonts w:ascii="Arial" w:hAnsi="Arial" w:cs="Arial"/>
                <w:color w:val="000000"/>
              </w:rPr>
            </w:pPr>
          </w:p>
        </w:tc>
        <w:tc>
          <w:tcPr>
            <w:tcW w:w="2826" w:type="pct"/>
            <w:vAlign w:val="center"/>
            <w:hideMark/>
          </w:tcPr>
          <w:p w14:paraId="48DA79F1" w14:textId="77777777" w:rsidR="00E90E78" w:rsidRDefault="00E90E78" w:rsidP="00E90E78">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Programación y modificación aportes Nación</w:t>
            </w:r>
          </w:p>
        </w:tc>
        <w:tc>
          <w:tcPr>
            <w:tcW w:w="634" w:type="pct"/>
            <w:vAlign w:val="center"/>
            <w:hideMark/>
          </w:tcPr>
          <w:p w14:paraId="0084F7C8" w14:textId="12AC1C35" w:rsidR="00E90E78" w:rsidRDefault="00E8153B" w:rsidP="00E90E7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17</w:t>
            </w:r>
          </w:p>
        </w:tc>
      </w:tr>
      <w:tr w:rsidR="00E90E78" w14:paraId="21EC7595" w14:textId="77777777" w:rsidTr="001C59AC">
        <w:trPr>
          <w:cnfStyle w:val="000000100000" w:firstRow="0" w:lastRow="0" w:firstColumn="0" w:lastColumn="0" w:oddVBand="0" w:evenVBand="0" w:oddHBand="1" w:evenHBand="0" w:firstRowFirstColumn="0" w:firstRowLastColumn="0" w:lastRowFirstColumn="0" w:lastRowLastColumn="0"/>
          <w:trHeight w:val="527"/>
        </w:trPr>
        <w:tc>
          <w:tcPr>
            <w:cnfStyle w:val="001000000000" w:firstRow="0" w:lastRow="0" w:firstColumn="1" w:lastColumn="0" w:oddVBand="0" w:evenVBand="0" w:oddHBand="0" w:evenHBand="0" w:firstRowFirstColumn="0" w:firstRowLastColumn="0" w:lastRowFirstColumn="0" w:lastRowLastColumn="0"/>
            <w:tcW w:w="1540" w:type="pct"/>
            <w:vMerge/>
            <w:vAlign w:val="center"/>
            <w:hideMark/>
          </w:tcPr>
          <w:p w14:paraId="2D22DAC6" w14:textId="77777777" w:rsidR="00E90E78" w:rsidRDefault="00E90E78" w:rsidP="00E90E78">
            <w:pPr>
              <w:rPr>
                <w:rFonts w:ascii="Arial" w:hAnsi="Arial" w:cs="Arial"/>
                <w:color w:val="000000"/>
              </w:rPr>
            </w:pPr>
          </w:p>
        </w:tc>
        <w:tc>
          <w:tcPr>
            <w:tcW w:w="2826" w:type="pct"/>
            <w:vAlign w:val="center"/>
            <w:hideMark/>
          </w:tcPr>
          <w:p w14:paraId="2D2FA3E0" w14:textId="77777777" w:rsidR="00E90E78" w:rsidRDefault="00E90E78" w:rsidP="00E90E78">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Solicitud de desembolsos o constitución de reserva</w:t>
            </w:r>
          </w:p>
        </w:tc>
        <w:tc>
          <w:tcPr>
            <w:tcW w:w="634" w:type="pct"/>
            <w:vAlign w:val="center"/>
            <w:hideMark/>
          </w:tcPr>
          <w:p w14:paraId="17AEA494" w14:textId="76FDE2B0" w:rsidR="00E90E78" w:rsidRDefault="00E8153B" w:rsidP="00E90E7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18</w:t>
            </w:r>
          </w:p>
        </w:tc>
      </w:tr>
      <w:tr w:rsidR="00E90E78" w14:paraId="2A1FC17A" w14:textId="77777777" w:rsidTr="001C59AC">
        <w:trPr>
          <w:trHeight w:val="527"/>
        </w:trPr>
        <w:tc>
          <w:tcPr>
            <w:cnfStyle w:val="001000000000" w:firstRow="0" w:lastRow="0" w:firstColumn="1" w:lastColumn="0" w:oddVBand="0" w:evenVBand="0" w:oddHBand="0" w:evenHBand="0" w:firstRowFirstColumn="0" w:firstRowLastColumn="0" w:lastRowFirstColumn="0" w:lastRowLastColumn="0"/>
            <w:tcW w:w="1540" w:type="pct"/>
            <w:vMerge/>
            <w:vAlign w:val="center"/>
            <w:hideMark/>
          </w:tcPr>
          <w:p w14:paraId="07678C9E" w14:textId="77777777" w:rsidR="00E90E78" w:rsidRDefault="00E90E78" w:rsidP="00E90E78">
            <w:pPr>
              <w:rPr>
                <w:rFonts w:ascii="Arial" w:hAnsi="Arial" w:cs="Arial"/>
                <w:color w:val="000000"/>
              </w:rPr>
            </w:pPr>
          </w:p>
        </w:tc>
        <w:tc>
          <w:tcPr>
            <w:tcW w:w="2826" w:type="pct"/>
            <w:vAlign w:val="center"/>
            <w:hideMark/>
          </w:tcPr>
          <w:p w14:paraId="2A8A3D10" w14:textId="77777777" w:rsidR="00E90E78" w:rsidRDefault="00E90E78" w:rsidP="00E90E78">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Elección, capacitación, remuneración, evaluación y remoción de miembros Comités Fiduciarios</w:t>
            </w:r>
          </w:p>
        </w:tc>
        <w:tc>
          <w:tcPr>
            <w:tcW w:w="634" w:type="pct"/>
            <w:vAlign w:val="center"/>
            <w:hideMark/>
          </w:tcPr>
          <w:p w14:paraId="14555EBA" w14:textId="6CB256EF" w:rsidR="00E90E78" w:rsidRDefault="00E8153B" w:rsidP="00E90E7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19</w:t>
            </w:r>
          </w:p>
        </w:tc>
      </w:tr>
      <w:tr w:rsidR="00E90E78" w14:paraId="78DCDA81" w14:textId="77777777" w:rsidTr="001C59AC">
        <w:trPr>
          <w:cnfStyle w:val="000000100000" w:firstRow="0" w:lastRow="0" w:firstColumn="0" w:lastColumn="0" w:oddVBand="0" w:evenVBand="0" w:oddHBand="1" w:evenHBand="0" w:firstRowFirstColumn="0" w:firstRowLastColumn="0" w:lastRowFirstColumn="0" w:lastRowLastColumn="0"/>
          <w:trHeight w:val="527"/>
        </w:trPr>
        <w:tc>
          <w:tcPr>
            <w:cnfStyle w:val="001000000000" w:firstRow="0" w:lastRow="0" w:firstColumn="1" w:lastColumn="0" w:oddVBand="0" w:evenVBand="0" w:oddHBand="0" w:evenHBand="0" w:firstRowFirstColumn="0" w:firstRowLastColumn="0" w:lastRowFirstColumn="0" w:lastRowLastColumn="0"/>
            <w:tcW w:w="1540" w:type="pct"/>
            <w:vMerge w:val="restart"/>
            <w:vAlign w:val="center"/>
            <w:hideMark/>
          </w:tcPr>
          <w:p w14:paraId="1F4E347C" w14:textId="77777777" w:rsidR="00E90E78" w:rsidRDefault="00E90E78" w:rsidP="00E90E78">
            <w:pPr>
              <w:rPr>
                <w:rFonts w:ascii="Arial" w:hAnsi="Arial" w:cs="Arial"/>
                <w:color w:val="000000"/>
              </w:rPr>
            </w:pPr>
            <w:r>
              <w:rPr>
                <w:rFonts w:ascii="Arial" w:hAnsi="Arial" w:cs="Arial"/>
                <w:color w:val="000000"/>
              </w:rPr>
              <w:t>Otros procesos de apoyo al modelo de gestión</w:t>
            </w:r>
          </w:p>
        </w:tc>
        <w:tc>
          <w:tcPr>
            <w:tcW w:w="2826" w:type="pct"/>
            <w:vAlign w:val="center"/>
            <w:hideMark/>
          </w:tcPr>
          <w:p w14:paraId="16403C00" w14:textId="77777777" w:rsidR="00E90E78" w:rsidRDefault="00E90E78" w:rsidP="00E90E78">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Acompañamiento y soporte en asuntos legales</w:t>
            </w:r>
          </w:p>
        </w:tc>
        <w:tc>
          <w:tcPr>
            <w:tcW w:w="634" w:type="pct"/>
            <w:vAlign w:val="center"/>
            <w:hideMark/>
          </w:tcPr>
          <w:p w14:paraId="394A77A5" w14:textId="4F36726F" w:rsidR="00E90E78" w:rsidRDefault="00E8153B" w:rsidP="00E90E7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20</w:t>
            </w:r>
          </w:p>
        </w:tc>
      </w:tr>
      <w:tr w:rsidR="00E90E78" w14:paraId="6C791920" w14:textId="77777777" w:rsidTr="001C59AC">
        <w:trPr>
          <w:trHeight w:val="527"/>
        </w:trPr>
        <w:tc>
          <w:tcPr>
            <w:cnfStyle w:val="001000000000" w:firstRow="0" w:lastRow="0" w:firstColumn="1" w:lastColumn="0" w:oddVBand="0" w:evenVBand="0" w:oddHBand="0" w:evenHBand="0" w:firstRowFirstColumn="0" w:firstRowLastColumn="0" w:lastRowFirstColumn="0" w:lastRowLastColumn="0"/>
            <w:tcW w:w="1540" w:type="pct"/>
            <w:vMerge/>
            <w:vAlign w:val="center"/>
            <w:hideMark/>
          </w:tcPr>
          <w:p w14:paraId="4BB77C0D" w14:textId="77777777" w:rsidR="00E90E78" w:rsidRDefault="00E90E78" w:rsidP="00E90E78">
            <w:pPr>
              <w:rPr>
                <w:rFonts w:ascii="Arial" w:hAnsi="Arial" w:cs="Arial"/>
                <w:color w:val="000000"/>
              </w:rPr>
            </w:pPr>
          </w:p>
        </w:tc>
        <w:tc>
          <w:tcPr>
            <w:tcW w:w="2826" w:type="pct"/>
            <w:vAlign w:val="center"/>
            <w:hideMark/>
          </w:tcPr>
          <w:p w14:paraId="591EDBDB" w14:textId="148B7A0C" w:rsidR="00E90E78" w:rsidRDefault="00E90E78" w:rsidP="00E90E78">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 xml:space="preserve">Elaboración </w:t>
            </w:r>
            <w:r w:rsidR="00342AA4">
              <w:rPr>
                <w:rFonts w:ascii="Arial" w:hAnsi="Arial" w:cs="Arial"/>
                <w:color w:val="000000"/>
                <w:lang w:eastAsia="es-CO"/>
              </w:rPr>
              <w:t xml:space="preserve">y seguimiento </w:t>
            </w:r>
            <w:r>
              <w:rPr>
                <w:rFonts w:ascii="Arial" w:hAnsi="Arial" w:cs="Arial"/>
                <w:color w:val="000000"/>
                <w:lang w:eastAsia="es-CO"/>
              </w:rPr>
              <w:t>documentos CONPES</w:t>
            </w:r>
          </w:p>
        </w:tc>
        <w:tc>
          <w:tcPr>
            <w:tcW w:w="634" w:type="pct"/>
            <w:vAlign w:val="center"/>
            <w:hideMark/>
          </w:tcPr>
          <w:p w14:paraId="0FE5584C" w14:textId="3AEFFAC3" w:rsidR="00E90E78" w:rsidRDefault="00E8153B" w:rsidP="00E90E7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21</w:t>
            </w:r>
          </w:p>
        </w:tc>
      </w:tr>
      <w:tr w:rsidR="00E90E78" w14:paraId="098C5ED0" w14:textId="77777777" w:rsidTr="001C59AC">
        <w:trPr>
          <w:cnfStyle w:val="000000100000" w:firstRow="0" w:lastRow="0" w:firstColumn="0" w:lastColumn="0" w:oddVBand="0" w:evenVBand="0" w:oddHBand="1" w:evenHBand="0" w:firstRowFirstColumn="0" w:firstRowLastColumn="0" w:lastRowFirstColumn="0" w:lastRowLastColumn="0"/>
          <w:trHeight w:val="527"/>
        </w:trPr>
        <w:tc>
          <w:tcPr>
            <w:cnfStyle w:val="001000000000" w:firstRow="0" w:lastRow="0" w:firstColumn="1" w:lastColumn="0" w:oddVBand="0" w:evenVBand="0" w:oddHBand="0" w:evenHBand="0" w:firstRowFirstColumn="0" w:firstRowLastColumn="0" w:lastRowFirstColumn="0" w:lastRowLastColumn="0"/>
            <w:tcW w:w="1540" w:type="pct"/>
            <w:vMerge/>
            <w:vAlign w:val="center"/>
          </w:tcPr>
          <w:p w14:paraId="4D0AACCD" w14:textId="77777777" w:rsidR="00E90E78" w:rsidRDefault="00E90E78" w:rsidP="00E90E78">
            <w:pPr>
              <w:rPr>
                <w:rFonts w:ascii="Arial" w:hAnsi="Arial" w:cs="Arial"/>
                <w:b w:val="0"/>
                <w:bCs w:val="0"/>
                <w:color w:val="000000"/>
              </w:rPr>
            </w:pPr>
          </w:p>
        </w:tc>
        <w:tc>
          <w:tcPr>
            <w:tcW w:w="2826" w:type="pct"/>
            <w:vAlign w:val="center"/>
          </w:tcPr>
          <w:p w14:paraId="2D9406E6" w14:textId="1CDE3379" w:rsidR="00E90E78" w:rsidRDefault="00E90E78" w:rsidP="00E90E78">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Contratación</w:t>
            </w:r>
            <w:r w:rsidR="00DB2E79">
              <w:rPr>
                <w:rFonts w:ascii="Arial" w:hAnsi="Arial" w:cs="Arial"/>
                <w:color w:val="000000"/>
                <w:lang w:eastAsia="es-CO"/>
              </w:rPr>
              <w:t xml:space="preserve"> de personal</w:t>
            </w:r>
            <w:r>
              <w:rPr>
                <w:rFonts w:ascii="Arial" w:hAnsi="Arial" w:cs="Arial"/>
                <w:color w:val="000000"/>
                <w:lang w:eastAsia="es-CO"/>
              </w:rPr>
              <w:t xml:space="preserve"> en la DGPE</w:t>
            </w:r>
          </w:p>
        </w:tc>
        <w:tc>
          <w:tcPr>
            <w:tcW w:w="634" w:type="pct"/>
            <w:vAlign w:val="center"/>
          </w:tcPr>
          <w:p w14:paraId="22D9688B" w14:textId="72DD27F4" w:rsidR="00E90E78" w:rsidRDefault="00E8153B" w:rsidP="00E90E78">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22</w:t>
            </w:r>
          </w:p>
        </w:tc>
      </w:tr>
      <w:tr w:rsidR="00E90E78" w14:paraId="5A2F14F9" w14:textId="77777777" w:rsidTr="001C59AC">
        <w:trPr>
          <w:trHeight w:val="527"/>
        </w:trPr>
        <w:tc>
          <w:tcPr>
            <w:cnfStyle w:val="001000000000" w:firstRow="0" w:lastRow="0" w:firstColumn="1" w:lastColumn="0" w:oddVBand="0" w:evenVBand="0" w:oddHBand="0" w:evenHBand="0" w:firstRowFirstColumn="0" w:firstRowLastColumn="0" w:lastRowFirstColumn="0" w:lastRowLastColumn="0"/>
            <w:tcW w:w="1540" w:type="pct"/>
            <w:vMerge/>
            <w:vAlign w:val="center"/>
            <w:hideMark/>
          </w:tcPr>
          <w:p w14:paraId="7CC5BF55" w14:textId="77777777" w:rsidR="00E90E78" w:rsidRDefault="00E90E78" w:rsidP="00E90E78">
            <w:pPr>
              <w:rPr>
                <w:rFonts w:ascii="Arial" w:hAnsi="Arial" w:cs="Arial"/>
                <w:color w:val="000000"/>
              </w:rPr>
            </w:pPr>
          </w:p>
        </w:tc>
        <w:tc>
          <w:tcPr>
            <w:tcW w:w="2826" w:type="pct"/>
            <w:vAlign w:val="center"/>
            <w:hideMark/>
          </w:tcPr>
          <w:p w14:paraId="494A107F" w14:textId="77777777" w:rsidR="00E90E78" w:rsidRDefault="00E90E78" w:rsidP="00E90E78">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Gestión sistemas de información e indicadores del MHCP</w:t>
            </w:r>
          </w:p>
        </w:tc>
        <w:tc>
          <w:tcPr>
            <w:tcW w:w="634" w:type="pct"/>
            <w:vAlign w:val="center"/>
            <w:hideMark/>
          </w:tcPr>
          <w:p w14:paraId="3967B247" w14:textId="77777777" w:rsidR="00E90E78" w:rsidRDefault="00E90E78" w:rsidP="00E90E78">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23</w:t>
            </w:r>
          </w:p>
        </w:tc>
      </w:tr>
    </w:tbl>
    <w:p w14:paraId="22C66A3A" w14:textId="77777777" w:rsidR="00E90E78" w:rsidRDefault="00E90E78" w:rsidP="00E90E78"/>
    <w:p w14:paraId="30E5EA5E" w14:textId="77777777" w:rsidR="00E90E78" w:rsidRDefault="00E90E78" w:rsidP="00E90E78"/>
    <w:p w14:paraId="7F5CF3EF" w14:textId="77777777" w:rsidR="00E90E78" w:rsidRDefault="00E90E78" w:rsidP="00E90E78"/>
    <w:p w14:paraId="2C070539" w14:textId="77777777" w:rsidR="00E90E78" w:rsidRDefault="00E90E78" w:rsidP="00E90E78"/>
    <w:p w14:paraId="246016AD" w14:textId="77777777" w:rsidR="00E90E78" w:rsidRDefault="00E90E78" w:rsidP="00E90E78"/>
    <w:p w14:paraId="761C7742" w14:textId="79B334F1" w:rsidR="00C65F62" w:rsidRDefault="00C65F62" w:rsidP="00B14768"/>
    <w:p w14:paraId="72B2DDBF" w14:textId="3E85FB3C" w:rsidR="00276121" w:rsidRDefault="00276121" w:rsidP="00B14768"/>
    <w:p w14:paraId="3503FB3F" w14:textId="630F8185" w:rsidR="00276121" w:rsidRDefault="00276121" w:rsidP="00B14768"/>
    <w:p w14:paraId="64E8B197" w14:textId="0D10E83A" w:rsidR="00E90E78" w:rsidRDefault="00E90E78" w:rsidP="00B14768"/>
    <w:p w14:paraId="5CA9A9D9" w14:textId="7A870F06" w:rsidR="00E90E78" w:rsidRDefault="00E90E78" w:rsidP="00B14768"/>
    <w:p w14:paraId="2A585ABB" w14:textId="3BF3A937" w:rsidR="00E90E78" w:rsidRDefault="00E90E78" w:rsidP="00B14768"/>
    <w:p w14:paraId="0DAF8058" w14:textId="0837753C" w:rsidR="00E90E78" w:rsidRDefault="00E90E78" w:rsidP="00B14768"/>
    <w:p w14:paraId="52993E7C" w14:textId="678CD565" w:rsidR="00E90E78" w:rsidRDefault="00E90E78" w:rsidP="00B14768"/>
    <w:p w14:paraId="20E363FA" w14:textId="2E6B40B2" w:rsidR="00E90E78" w:rsidRDefault="00E90E78" w:rsidP="00B14768"/>
    <w:p w14:paraId="639DBC76" w14:textId="017927D4" w:rsidR="00E90E78" w:rsidRDefault="00E90E78" w:rsidP="00B14768"/>
    <w:p w14:paraId="1FF9B195" w14:textId="1465FF5F" w:rsidR="00E90E78" w:rsidRDefault="00E90E78" w:rsidP="00B14768"/>
    <w:p w14:paraId="28029217" w14:textId="5A8C9DF9" w:rsidR="00E90E78" w:rsidRDefault="00E90E78" w:rsidP="00B14768"/>
    <w:p w14:paraId="5F95382A" w14:textId="722EF969" w:rsidR="00E90E78" w:rsidRDefault="00E90E78" w:rsidP="00B14768"/>
    <w:p w14:paraId="0F233279" w14:textId="06CB412A" w:rsidR="00E90E78" w:rsidRDefault="00E90E78" w:rsidP="00B14768"/>
    <w:p w14:paraId="1D6A19C7" w14:textId="0CC1D0F5" w:rsidR="009A38AA" w:rsidRPr="00F32E85" w:rsidRDefault="009A38AA" w:rsidP="006A128F">
      <w:pPr>
        <w:pStyle w:val="Ttulo1"/>
        <w:numPr>
          <w:ilvl w:val="0"/>
          <w:numId w:val="3"/>
        </w:numPr>
        <w:ind w:left="142" w:hanging="426"/>
        <w:jc w:val="both"/>
        <w:rPr>
          <w:rFonts w:ascii="Arial" w:hAnsi="Arial" w:cs="Arial"/>
          <w:color w:val="3466CC"/>
          <w:sz w:val="32"/>
          <w:szCs w:val="32"/>
          <w:lang w:val="es-ES"/>
        </w:rPr>
      </w:pPr>
      <w:bookmarkStart w:id="822" w:name="_Toc31898043"/>
      <w:bookmarkStart w:id="823" w:name="_Toc48247222"/>
      <w:r w:rsidRPr="00F32E85">
        <w:rPr>
          <w:rFonts w:ascii="Arial" w:hAnsi="Arial" w:cs="Arial"/>
          <w:color w:val="3466CC"/>
          <w:sz w:val="32"/>
          <w:szCs w:val="32"/>
          <w:lang w:val="es-ES"/>
        </w:rPr>
        <w:lastRenderedPageBreak/>
        <w:t>Anexos</w:t>
      </w:r>
      <w:bookmarkEnd w:id="822"/>
      <w:bookmarkEnd w:id="823"/>
    </w:p>
    <w:p w14:paraId="7FC84E52" w14:textId="77777777" w:rsidR="0023517F" w:rsidRPr="00123C71" w:rsidRDefault="0023517F" w:rsidP="006D1F53">
      <w:bookmarkStart w:id="824" w:name="_Toc31896921"/>
      <w:bookmarkStart w:id="825" w:name="_Toc31897527"/>
      <w:bookmarkStart w:id="826" w:name="_Toc31898014"/>
      <w:bookmarkStart w:id="827" w:name="_Toc31896922"/>
      <w:bookmarkStart w:id="828" w:name="_Toc31897528"/>
      <w:bookmarkStart w:id="829" w:name="_Toc31898015"/>
      <w:bookmarkStart w:id="830" w:name="_Toc31896927"/>
      <w:bookmarkStart w:id="831" w:name="_Toc31897542"/>
      <w:bookmarkStart w:id="832" w:name="_Toc31898029"/>
      <w:bookmarkStart w:id="833" w:name="_Toc31896928"/>
      <w:bookmarkStart w:id="834" w:name="_Toc31897543"/>
      <w:bookmarkStart w:id="835" w:name="_Toc31898030"/>
      <w:bookmarkStart w:id="836" w:name="_Toc31896929"/>
      <w:bookmarkStart w:id="837" w:name="_Toc31897544"/>
      <w:bookmarkStart w:id="838" w:name="_Toc31898031"/>
      <w:bookmarkStart w:id="839" w:name="_Toc31896930"/>
      <w:bookmarkStart w:id="840" w:name="_Toc31897545"/>
      <w:bookmarkStart w:id="841" w:name="_Toc31898032"/>
      <w:bookmarkStart w:id="842" w:name="_Toc31896931"/>
      <w:bookmarkStart w:id="843" w:name="_Toc31897546"/>
      <w:bookmarkStart w:id="844" w:name="_Toc31898033"/>
      <w:bookmarkStart w:id="845" w:name="_Toc31896932"/>
      <w:bookmarkStart w:id="846" w:name="_Toc31897547"/>
      <w:bookmarkStart w:id="847" w:name="_Toc31898034"/>
      <w:bookmarkStart w:id="848" w:name="_Toc31896933"/>
      <w:bookmarkStart w:id="849" w:name="_Toc31897548"/>
      <w:bookmarkStart w:id="850" w:name="_Toc31898035"/>
      <w:bookmarkStart w:id="851" w:name="_Toc31896934"/>
      <w:bookmarkStart w:id="852" w:name="_Toc31897549"/>
      <w:bookmarkStart w:id="853" w:name="_Toc31898036"/>
      <w:bookmarkStart w:id="854" w:name="_Toc31896935"/>
      <w:bookmarkStart w:id="855" w:name="_Toc31897550"/>
      <w:bookmarkStart w:id="856" w:name="_Toc31898037"/>
      <w:bookmarkStart w:id="857" w:name="_Toc31896936"/>
      <w:bookmarkStart w:id="858" w:name="_Toc31897551"/>
      <w:bookmarkStart w:id="859" w:name="_Toc31898038"/>
      <w:bookmarkStart w:id="860" w:name="_Toc31896937"/>
      <w:bookmarkStart w:id="861" w:name="_Toc31897552"/>
      <w:bookmarkStart w:id="862" w:name="_Toc31898039"/>
      <w:bookmarkStart w:id="863" w:name="_Toc31896938"/>
      <w:bookmarkStart w:id="864" w:name="_Toc31897553"/>
      <w:bookmarkStart w:id="865" w:name="_Toc31898040"/>
      <w:bookmarkStart w:id="866" w:name="_Toc31896939"/>
      <w:bookmarkStart w:id="867" w:name="_Toc31897554"/>
      <w:bookmarkStart w:id="868" w:name="_Toc31898041"/>
      <w:bookmarkStart w:id="869" w:name="_Toc31377063"/>
      <w:bookmarkStart w:id="870" w:name="_Toc31390443"/>
      <w:bookmarkStart w:id="871" w:name="_Toc31896940"/>
      <w:bookmarkStart w:id="872" w:name="_Toc31897555"/>
      <w:bookmarkStart w:id="873" w:name="_Toc31898042"/>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p>
    <w:p w14:paraId="42719859" w14:textId="7F2B8B74" w:rsidR="0023517F" w:rsidRPr="00F32E85" w:rsidRDefault="002D647D" w:rsidP="006A128F">
      <w:pPr>
        <w:pStyle w:val="Ttulo2"/>
        <w:numPr>
          <w:ilvl w:val="1"/>
          <w:numId w:val="3"/>
        </w:numPr>
        <w:tabs>
          <w:tab w:val="left" w:pos="1985"/>
        </w:tabs>
        <w:spacing w:line="240" w:lineRule="auto"/>
        <w:ind w:left="709" w:hanging="567"/>
        <w:rPr>
          <w:rFonts w:ascii="Arial" w:hAnsi="Arial" w:cs="Arial"/>
          <w:color w:val="6699FD"/>
          <w:lang w:val="es-ES"/>
        </w:rPr>
      </w:pPr>
      <w:bookmarkStart w:id="874" w:name="_Toc31390445"/>
      <w:bookmarkStart w:id="875" w:name="_Toc31898044"/>
      <w:bookmarkStart w:id="876" w:name="_Toc48247223"/>
      <w:r w:rsidRPr="00F32E85">
        <w:rPr>
          <w:rFonts w:ascii="Arial" w:hAnsi="Arial" w:cs="Arial"/>
          <w:color w:val="6699FD"/>
          <w:lang w:val="es-ES"/>
        </w:rPr>
        <w:t xml:space="preserve">Anexo 1: </w:t>
      </w:r>
      <w:r w:rsidR="0023517F" w:rsidRPr="00F32E85">
        <w:rPr>
          <w:rFonts w:ascii="Arial" w:hAnsi="Arial" w:cs="Arial"/>
          <w:color w:val="6699FD"/>
          <w:lang w:val="es-ES"/>
        </w:rPr>
        <w:t>Decreto 2384 de 2015</w:t>
      </w:r>
      <w:r w:rsidR="00286B1B" w:rsidRPr="00F32E85">
        <w:rPr>
          <w:rFonts w:ascii="Arial" w:hAnsi="Arial" w:cs="Arial"/>
          <w:color w:val="6699FD"/>
          <w:lang w:val="es-ES"/>
        </w:rPr>
        <w:t xml:space="preserve"> – Funciones DGPE</w:t>
      </w:r>
      <w:bookmarkEnd w:id="874"/>
      <w:bookmarkEnd w:id="875"/>
      <w:bookmarkEnd w:id="876"/>
    </w:p>
    <w:p w14:paraId="1AEE7237" w14:textId="77777777" w:rsidR="00405486" w:rsidRPr="00123C71" w:rsidRDefault="00405486" w:rsidP="006D1F53">
      <w:pPr>
        <w:rPr>
          <w:lang w:eastAsia="en-US"/>
        </w:rPr>
      </w:pPr>
    </w:p>
    <w:p w14:paraId="48A06054" w14:textId="77777777" w:rsidR="00405486" w:rsidRPr="00123C71" w:rsidRDefault="00405486" w:rsidP="00F32E85">
      <w:pPr>
        <w:ind w:left="142"/>
        <w:jc w:val="both"/>
        <w:rPr>
          <w:rFonts w:ascii="Arial" w:hAnsi="Arial" w:cs="Arial"/>
          <w:i/>
          <w:color w:val="000000" w:themeColor="text1"/>
          <w:sz w:val="24"/>
          <w:szCs w:val="22"/>
        </w:rPr>
      </w:pPr>
      <w:r w:rsidRPr="00123C71">
        <w:rPr>
          <w:rFonts w:ascii="Arial" w:hAnsi="Arial" w:cs="Arial"/>
          <w:b/>
          <w:i/>
          <w:sz w:val="22"/>
        </w:rPr>
        <w:t>Artículo 2. Dirección General de Participaciones Estatales.</w:t>
      </w:r>
      <w:r w:rsidRPr="00123C71">
        <w:rPr>
          <w:rFonts w:ascii="Arial" w:hAnsi="Arial" w:cs="Arial"/>
          <w:i/>
          <w:sz w:val="22"/>
        </w:rPr>
        <w:t xml:space="preserve"> Son funciones de la Dirección General de Participaciones Estatales, sin perjuicio del control administrativo que ejercen los Ministerios y Departamentos Administrativos sobre sus entidades adscritas o vinculadas, las siguientes:</w:t>
      </w:r>
    </w:p>
    <w:p w14:paraId="4B9C40C5" w14:textId="77777777" w:rsidR="00405486" w:rsidRPr="00123C71" w:rsidRDefault="00405486" w:rsidP="00F32E85">
      <w:pPr>
        <w:ind w:left="142"/>
        <w:jc w:val="both"/>
        <w:rPr>
          <w:rFonts w:ascii="Arial" w:hAnsi="Arial" w:cs="Arial"/>
          <w:b/>
          <w:i/>
          <w:sz w:val="22"/>
          <w:szCs w:val="22"/>
        </w:rPr>
      </w:pPr>
    </w:p>
    <w:p w14:paraId="446D9FA1" w14:textId="77777777" w:rsidR="00405486" w:rsidRPr="00123C71" w:rsidRDefault="00405486" w:rsidP="00F32E85">
      <w:pPr>
        <w:ind w:left="142"/>
        <w:jc w:val="both"/>
        <w:rPr>
          <w:rFonts w:ascii="Arial" w:hAnsi="Arial" w:cs="Arial"/>
          <w:b/>
          <w:i/>
          <w:sz w:val="22"/>
          <w:szCs w:val="22"/>
        </w:rPr>
      </w:pPr>
      <w:r w:rsidRPr="00123C71">
        <w:rPr>
          <w:rFonts w:ascii="Arial" w:hAnsi="Arial" w:cs="Arial"/>
          <w:b/>
          <w:i/>
          <w:sz w:val="22"/>
          <w:szCs w:val="22"/>
        </w:rPr>
        <w:t xml:space="preserve">Sobre las estrategias de control, lineamientos y objetivos de la propiedad estatal: </w:t>
      </w:r>
    </w:p>
    <w:p w14:paraId="3C91CA11" w14:textId="77777777" w:rsidR="00405486" w:rsidRPr="00123C71" w:rsidRDefault="00405486" w:rsidP="00F32E85">
      <w:pPr>
        <w:ind w:left="142"/>
        <w:jc w:val="both"/>
        <w:rPr>
          <w:rFonts w:ascii="Arial" w:hAnsi="Arial" w:cs="Arial"/>
          <w:i/>
        </w:rPr>
      </w:pPr>
    </w:p>
    <w:p w14:paraId="4001BB34" w14:textId="77777777" w:rsidR="00405486" w:rsidRPr="00B85593" w:rsidRDefault="00405486" w:rsidP="006A128F">
      <w:pPr>
        <w:pStyle w:val="Prrafodelista"/>
        <w:numPr>
          <w:ilvl w:val="0"/>
          <w:numId w:val="5"/>
        </w:numPr>
        <w:ind w:hanging="436"/>
        <w:jc w:val="both"/>
        <w:rPr>
          <w:rFonts w:ascii="Arial" w:hAnsi="Arial" w:cs="Arial"/>
          <w:i/>
          <w:color w:val="000000" w:themeColor="text1"/>
        </w:rPr>
      </w:pPr>
      <w:r w:rsidRPr="00B85593">
        <w:rPr>
          <w:rFonts w:ascii="Arial" w:hAnsi="Arial" w:cs="Arial"/>
          <w:i/>
        </w:rPr>
        <w:t xml:space="preserve">Asesorar al Ministerio en el diseño, coordinación y ejecución de las estrategias y procesos generales de propiedad estatal y gestión de las participaciones de la Nación, así como liderar los procesos de reevaluación y actualización periódica de dicha estrategia. </w:t>
      </w:r>
    </w:p>
    <w:p w14:paraId="1D77893E" w14:textId="77777777" w:rsidR="00405486" w:rsidRPr="00B85593" w:rsidRDefault="00405486" w:rsidP="006A128F">
      <w:pPr>
        <w:pStyle w:val="Prrafodelista"/>
        <w:numPr>
          <w:ilvl w:val="0"/>
          <w:numId w:val="5"/>
        </w:numPr>
        <w:ind w:hanging="436"/>
        <w:jc w:val="both"/>
        <w:rPr>
          <w:rFonts w:ascii="Arial" w:hAnsi="Arial" w:cs="Arial"/>
          <w:i/>
          <w:color w:val="000000" w:themeColor="text1"/>
        </w:rPr>
      </w:pPr>
      <w:r w:rsidRPr="00B85593">
        <w:rPr>
          <w:rFonts w:ascii="Arial" w:hAnsi="Arial" w:cs="Arial"/>
          <w:i/>
        </w:rPr>
        <w:t xml:space="preserve">Proponer lineamientos para el desarrollo e implementación de una estrategia global de propiedad y de gestión de participaciones de la Nación, buscando la generación de valor del patrimonio estatal y la eficiencia en su portafolio, así como de instrumentos y estándares de buenas prácticas para el direccionamiento, control, monitoreo y evaluación de las empresas estatales y los representantes de la Nación en las juntas directivas de las mismas. </w:t>
      </w:r>
    </w:p>
    <w:p w14:paraId="0DD8D0B7" w14:textId="77777777" w:rsidR="00405486" w:rsidRPr="00B85593" w:rsidRDefault="00405486" w:rsidP="006A128F">
      <w:pPr>
        <w:pStyle w:val="Prrafodelista"/>
        <w:numPr>
          <w:ilvl w:val="0"/>
          <w:numId w:val="5"/>
        </w:numPr>
        <w:ind w:hanging="436"/>
        <w:jc w:val="both"/>
        <w:rPr>
          <w:rFonts w:ascii="Arial" w:hAnsi="Arial" w:cs="Arial"/>
          <w:i/>
          <w:color w:val="000000" w:themeColor="text1"/>
        </w:rPr>
      </w:pPr>
      <w:r w:rsidRPr="00B85593">
        <w:rPr>
          <w:rFonts w:ascii="Arial" w:hAnsi="Arial" w:cs="Arial"/>
          <w:i/>
        </w:rPr>
        <w:t xml:space="preserve">Asesorar al Ministerio en la definición y comunicación de lineamientos que orienten a las empresas del Estado sobre sus objetivos y actividades estratégicas, metas periódicas e indicadores de desempeño. </w:t>
      </w:r>
    </w:p>
    <w:p w14:paraId="51CBB101" w14:textId="77777777" w:rsidR="00405486" w:rsidRPr="00B85593" w:rsidRDefault="00405486" w:rsidP="006A128F">
      <w:pPr>
        <w:pStyle w:val="Prrafodelista"/>
        <w:numPr>
          <w:ilvl w:val="0"/>
          <w:numId w:val="5"/>
        </w:numPr>
        <w:ind w:hanging="436"/>
        <w:jc w:val="both"/>
        <w:rPr>
          <w:rFonts w:ascii="Arial" w:hAnsi="Arial" w:cs="Arial"/>
          <w:i/>
          <w:color w:val="000000" w:themeColor="text1"/>
        </w:rPr>
      </w:pPr>
      <w:r w:rsidRPr="00B85593">
        <w:rPr>
          <w:rFonts w:ascii="Arial" w:hAnsi="Arial" w:cs="Arial"/>
          <w:i/>
        </w:rPr>
        <w:t>Ayudar a impulsar las operaciones estratégicas de las empresas con participación accionaria de la Nación, buscando coordinar el aprovechamiento de sinergias y eficiencias entre empresas.</w:t>
      </w:r>
    </w:p>
    <w:p w14:paraId="0E5259DE" w14:textId="77777777" w:rsidR="00405486" w:rsidRPr="00B85593" w:rsidRDefault="00405486" w:rsidP="006A128F">
      <w:pPr>
        <w:pStyle w:val="Prrafodelista"/>
        <w:numPr>
          <w:ilvl w:val="0"/>
          <w:numId w:val="5"/>
        </w:numPr>
        <w:ind w:hanging="436"/>
        <w:jc w:val="both"/>
        <w:rPr>
          <w:rFonts w:ascii="Arial" w:hAnsi="Arial" w:cs="Arial"/>
          <w:i/>
        </w:rPr>
      </w:pPr>
      <w:r w:rsidRPr="00B85593">
        <w:rPr>
          <w:rFonts w:ascii="Arial" w:hAnsi="Arial" w:cs="Arial"/>
          <w:i/>
        </w:rPr>
        <w:t>Contribuir al establecimiento y la promoción de estándares de buenas prácticas de gobierno corporativo para las empresas del Estado y al seguimiento a su aplicación.</w:t>
      </w:r>
    </w:p>
    <w:p w14:paraId="084E5FB6" w14:textId="77777777" w:rsidR="00405486" w:rsidRPr="00B85593" w:rsidRDefault="00405486" w:rsidP="006A128F">
      <w:pPr>
        <w:pStyle w:val="Prrafodelista"/>
        <w:numPr>
          <w:ilvl w:val="0"/>
          <w:numId w:val="5"/>
        </w:numPr>
        <w:ind w:hanging="436"/>
        <w:jc w:val="both"/>
        <w:rPr>
          <w:rFonts w:ascii="Arial" w:hAnsi="Arial" w:cs="Arial"/>
          <w:i/>
          <w:color w:val="000000" w:themeColor="text1"/>
        </w:rPr>
      </w:pPr>
      <w:r w:rsidRPr="00B85593">
        <w:rPr>
          <w:rFonts w:ascii="Arial" w:hAnsi="Arial" w:cs="Arial"/>
          <w:i/>
        </w:rPr>
        <w:t>Generar análisis y lineamientos técnicos como insumos para el establecimiento de la política de repartición de dividendos para las empresas con participación estatal.</w:t>
      </w:r>
    </w:p>
    <w:p w14:paraId="41BA7639" w14:textId="77777777" w:rsidR="00405486" w:rsidRPr="00123C71" w:rsidRDefault="00405486" w:rsidP="00F32E85">
      <w:pPr>
        <w:ind w:left="142"/>
        <w:jc w:val="both"/>
        <w:rPr>
          <w:rFonts w:ascii="Arial" w:hAnsi="Arial" w:cs="Arial"/>
          <w:i/>
          <w:color w:val="000000" w:themeColor="text1"/>
        </w:rPr>
      </w:pPr>
    </w:p>
    <w:p w14:paraId="29564FE3" w14:textId="77777777" w:rsidR="00405486" w:rsidRPr="00123C71" w:rsidRDefault="00405486" w:rsidP="00F32E85">
      <w:pPr>
        <w:ind w:left="142"/>
        <w:jc w:val="both"/>
        <w:rPr>
          <w:rFonts w:ascii="Arial" w:hAnsi="Arial" w:cs="Arial"/>
          <w:b/>
          <w:i/>
          <w:sz w:val="22"/>
          <w:szCs w:val="22"/>
        </w:rPr>
      </w:pPr>
      <w:r w:rsidRPr="00123C71">
        <w:rPr>
          <w:rFonts w:ascii="Arial" w:hAnsi="Arial" w:cs="Arial"/>
          <w:b/>
          <w:i/>
          <w:sz w:val="22"/>
          <w:szCs w:val="22"/>
        </w:rPr>
        <w:t xml:space="preserve">Sobre la información, el monitoreo, seguimiento y evaluación y de las empresas y sociedades con participación estatal: </w:t>
      </w:r>
    </w:p>
    <w:p w14:paraId="6F436F82" w14:textId="77777777" w:rsidR="00405486" w:rsidRPr="00123C71" w:rsidRDefault="00405486" w:rsidP="00F32E85">
      <w:pPr>
        <w:ind w:left="142"/>
        <w:jc w:val="both"/>
        <w:rPr>
          <w:rFonts w:ascii="Arial" w:hAnsi="Arial" w:cs="Arial"/>
          <w:i/>
          <w:sz w:val="22"/>
          <w:szCs w:val="22"/>
        </w:rPr>
      </w:pPr>
    </w:p>
    <w:p w14:paraId="0919C956" w14:textId="77777777" w:rsidR="00405486" w:rsidRPr="00B85593" w:rsidRDefault="00405486" w:rsidP="006A128F">
      <w:pPr>
        <w:pStyle w:val="Prrafodelista"/>
        <w:numPr>
          <w:ilvl w:val="0"/>
          <w:numId w:val="5"/>
        </w:numPr>
        <w:ind w:hanging="436"/>
        <w:jc w:val="both"/>
        <w:rPr>
          <w:rFonts w:ascii="Arial" w:hAnsi="Arial" w:cs="Arial"/>
          <w:i/>
          <w:color w:val="000000" w:themeColor="text1"/>
        </w:rPr>
      </w:pPr>
      <w:r w:rsidRPr="00B85593">
        <w:rPr>
          <w:rFonts w:ascii="Arial" w:hAnsi="Arial" w:cs="Arial"/>
          <w:i/>
        </w:rPr>
        <w:t xml:space="preserve">Participar en la solicitud, consolidación, administración, actualización y custodia de la información de cada una de las empresas, sectores, informes y registros de las participaciones financieras directas e indirectas del Estado, de acuerdo con los procedimientos establecidos, el manual operativo y la normatividad vigente. </w:t>
      </w:r>
    </w:p>
    <w:p w14:paraId="3D4DAC81" w14:textId="77777777" w:rsidR="00405486" w:rsidRPr="00B85593" w:rsidRDefault="00405486" w:rsidP="006A128F">
      <w:pPr>
        <w:pStyle w:val="Prrafodelista"/>
        <w:numPr>
          <w:ilvl w:val="0"/>
          <w:numId w:val="5"/>
        </w:numPr>
        <w:ind w:hanging="436"/>
        <w:jc w:val="both"/>
        <w:rPr>
          <w:rFonts w:ascii="Arial" w:hAnsi="Arial" w:cs="Arial"/>
          <w:i/>
          <w:color w:val="000000" w:themeColor="text1"/>
        </w:rPr>
      </w:pPr>
      <w:r w:rsidRPr="00B85593">
        <w:rPr>
          <w:rFonts w:ascii="Arial" w:hAnsi="Arial" w:cs="Arial"/>
          <w:i/>
        </w:rPr>
        <w:t xml:space="preserve">Apoyar el seguimiento y la evaluación de la situación, las actividades, las operaciones y el desempeño de las empresas, así como las decisiones de las juntas directivas de las empresas de la Nación y la gestión de los miembros de dichas juntas directivas elegidos por la Nación en virtud de su participación accionaria o las normas que regulan a la empresa. </w:t>
      </w:r>
    </w:p>
    <w:p w14:paraId="67DF968B" w14:textId="77777777" w:rsidR="00405486" w:rsidRPr="00B85593" w:rsidRDefault="00405486" w:rsidP="006A128F">
      <w:pPr>
        <w:pStyle w:val="Prrafodelista"/>
        <w:numPr>
          <w:ilvl w:val="0"/>
          <w:numId w:val="5"/>
        </w:numPr>
        <w:ind w:hanging="436"/>
        <w:jc w:val="both"/>
        <w:rPr>
          <w:rFonts w:ascii="Arial" w:hAnsi="Arial" w:cs="Arial"/>
          <w:i/>
          <w:color w:val="000000" w:themeColor="text1"/>
        </w:rPr>
      </w:pPr>
      <w:r w:rsidRPr="00B85593">
        <w:rPr>
          <w:rFonts w:ascii="Arial" w:hAnsi="Arial" w:cs="Arial"/>
          <w:i/>
        </w:rPr>
        <w:t>Preparar reportes e informes periódicos sobre la situación, desempeño y el contexto de las empresas estatales.</w:t>
      </w:r>
    </w:p>
    <w:p w14:paraId="079F4FDB" w14:textId="77777777" w:rsidR="00405486" w:rsidRPr="00123C71" w:rsidRDefault="00405486" w:rsidP="00F32E85">
      <w:pPr>
        <w:ind w:left="142"/>
        <w:jc w:val="both"/>
        <w:rPr>
          <w:rFonts w:ascii="Arial" w:hAnsi="Arial" w:cs="Arial"/>
          <w:i/>
          <w:sz w:val="22"/>
          <w:szCs w:val="22"/>
        </w:rPr>
      </w:pPr>
      <w:r w:rsidRPr="00123C71">
        <w:rPr>
          <w:rFonts w:ascii="Arial" w:hAnsi="Arial" w:cs="Arial"/>
          <w:b/>
          <w:i/>
          <w:sz w:val="22"/>
          <w:szCs w:val="22"/>
        </w:rPr>
        <w:t>Sobre las juntas directivas de las empresas y sociedades con participación estatal:</w:t>
      </w:r>
      <w:r w:rsidRPr="00123C71">
        <w:rPr>
          <w:rFonts w:ascii="Arial" w:hAnsi="Arial" w:cs="Arial"/>
          <w:i/>
          <w:sz w:val="22"/>
          <w:szCs w:val="22"/>
        </w:rPr>
        <w:t xml:space="preserve"> </w:t>
      </w:r>
    </w:p>
    <w:p w14:paraId="05C7339E" w14:textId="77777777" w:rsidR="00405486" w:rsidRPr="00123C71" w:rsidRDefault="00405486" w:rsidP="00F32E85">
      <w:pPr>
        <w:ind w:left="142"/>
        <w:jc w:val="both"/>
        <w:rPr>
          <w:rFonts w:ascii="Arial" w:hAnsi="Arial" w:cs="Arial"/>
          <w:i/>
          <w:sz w:val="22"/>
          <w:szCs w:val="22"/>
        </w:rPr>
      </w:pPr>
    </w:p>
    <w:p w14:paraId="4613EA92" w14:textId="77777777" w:rsidR="00405486" w:rsidRPr="0078615D" w:rsidRDefault="00405486" w:rsidP="006A128F">
      <w:pPr>
        <w:pStyle w:val="Prrafodelista"/>
        <w:numPr>
          <w:ilvl w:val="0"/>
          <w:numId w:val="5"/>
        </w:numPr>
        <w:jc w:val="both"/>
        <w:rPr>
          <w:rFonts w:ascii="Arial" w:hAnsi="Arial" w:cs="Arial"/>
          <w:i/>
          <w:color w:val="000000" w:themeColor="text1"/>
        </w:rPr>
      </w:pPr>
      <w:r w:rsidRPr="0078615D">
        <w:rPr>
          <w:rFonts w:ascii="Arial" w:hAnsi="Arial" w:cs="Arial"/>
          <w:i/>
        </w:rPr>
        <w:t xml:space="preserve">Diseñar, proponer y ayudar a coordinar los procesos a través de los cuáles la Nación elige, reelige y remueve las personas que la representan en las juntas directivas de las empresas estatales en virtud de su participación accionaria o las reglas que las gobiernen, y asesorar al Ministerio respecto a la elección de dichos miembros de juntas. </w:t>
      </w:r>
    </w:p>
    <w:p w14:paraId="051AC965" w14:textId="77777777" w:rsidR="00405486" w:rsidRPr="0078615D" w:rsidRDefault="00405486" w:rsidP="006A128F">
      <w:pPr>
        <w:pStyle w:val="Prrafodelista"/>
        <w:numPr>
          <w:ilvl w:val="0"/>
          <w:numId w:val="5"/>
        </w:numPr>
        <w:jc w:val="both"/>
        <w:rPr>
          <w:rFonts w:ascii="Arial" w:hAnsi="Arial" w:cs="Arial"/>
          <w:i/>
          <w:color w:val="000000" w:themeColor="text1"/>
        </w:rPr>
      </w:pPr>
      <w:r w:rsidRPr="0078615D">
        <w:rPr>
          <w:rFonts w:ascii="Arial" w:hAnsi="Arial" w:cs="Arial"/>
          <w:i/>
        </w:rPr>
        <w:t>Dentro del marco de la estrategia de propiedad establecida para cada empresa, asesorar al Ministerio sobre los lineamientos para la toma de decisiones de los miembros en juntas directivas elegidos por la Nación en virtud de su participación accionaria o las normas que regulen la entidad, así como de los representantes de la Nación en las asambleas de accionistas de las empresas.</w:t>
      </w:r>
    </w:p>
    <w:p w14:paraId="6FACDFCF" w14:textId="77777777" w:rsidR="00405486" w:rsidRPr="0078615D" w:rsidRDefault="00405486" w:rsidP="006A128F">
      <w:pPr>
        <w:pStyle w:val="Prrafodelista"/>
        <w:numPr>
          <w:ilvl w:val="0"/>
          <w:numId w:val="5"/>
        </w:numPr>
        <w:jc w:val="both"/>
        <w:rPr>
          <w:rFonts w:ascii="Arial" w:hAnsi="Arial" w:cs="Arial"/>
          <w:i/>
          <w:color w:val="000000" w:themeColor="text1"/>
        </w:rPr>
      </w:pPr>
      <w:r w:rsidRPr="0078615D">
        <w:rPr>
          <w:rFonts w:ascii="Arial" w:hAnsi="Arial" w:cs="Arial"/>
          <w:i/>
        </w:rPr>
        <w:t xml:space="preserve">Apoyar la supervisión de la aplicación coherente de las responsabilidades de los miembros designados en las empresas estatales, de sus órganos de gestión y supervisión. </w:t>
      </w:r>
    </w:p>
    <w:p w14:paraId="56130A46" w14:textId="77777777" w:rsidR="00405486" w:rsidRPr="0078615D" w:rsidRDefault="00405486" w:rsidP="006A128F">
      <w:pPr>
        <w:pStyle w:val="Prrafodelista"/>
        <w:numPr>
          <w:ilvl w:val="0"/>
          <w:numId w:val="5"/>
        </w:numPr>
        <w:jc w:val="both"/>
        <w:rPr>
          <w:rFonts w:ascii="Arial" w:hAnsi="Arial" w:cs="Arial"/>
          <w:i/>
          <w:color w:val="000000" w:themeColor="text1"/>
        </w:rPr>
      </w:pPr>
      <w:r w:rsidRPr="0078615D">
        <w:rPr>
          <w:rFonts w:ascii="Arial" w:hAnsi="Arial" w:cs="Arial"/>
          <w:i/>
        </w:rPr>
        <w:t>Asesorar al Ministerio sobre los lineamientos para la remuneración de las juntas directivas de las empresas y sociedades con participación de la Nación.</w:t>
      </w:r>
    </w:p>
    <w:p w14:paraId="337E05DC" w14:textId="77777777" w:rsidR="00405486" w:rsidRPr="00123C71" w:rsidRDefault="00405486" w:rsidP="00F32E85">
      <w:pPr>
        <w:ind w:left="142"/>
        <w:jc w:val="both"/>
        <w:rPr>
          <w:rFonts w:ascii="Arial" w:hAnsi="Arial" w:cs="Arial"/>
          <w:i/>
          <w:sz w:val="22"/>
          <w:szCs w:val="22"/>
        </w:rPr>
      </w:pPr>
      <w:r w:rsidRPr="00123C71">
        <w:rPr>
          <w:rFonts w:ascii="Arial" w:hAnsi="Arial" w:cs="Arial"/>
          <w:b/>
          <w:i/>
          <w:sz w:val="22"/>
          <w:szCs w:val="22"/>
        </w:rPr>
        <w:t>Sobre los accionistas minoritarios y partes interesadas de las empresas y sociedades con participación de la Nación:</w:t>
      </w:r>
      <w:r w:rsidRPr="00123C71">
        <w:rPr>
          <w:rFonts w:ascii="Arial" w:hAnsi="Arial" w:cs="Arial"/>
          <w:i/>
          <w:sz w:val="22"/>
          <w:szCs w:val="22"/>
        </w:rPr>
        <w:t xml:space="preserve"> </w:t>
      </w:r>
    </w:p>
    <w:p w14:paraId="04B38804" w14:textId="77777777" w:rsidR="00405486" w:rsidRPr="00123C71" w:rsidRDefault="00405486" w:rsidP="00F32E85">
      <w:pPr>
        <w:pStyle w:val="Prrafodelista"/>
        <w:spacing w:line="240" w:lineRule="auto"/>
        <w:ind w:left="142"/>
        <w:jc w:val="both"/>
        <w:rPr>
          <w:rFonts w:ascii="Arial" w:hAnsi="Arial" w:cs="Arial"/>
          <w:i/>
          <w:color w:val="000000" w:themeColor="text1"/>
          <w:lang w:val="es-ES"/>
        </w:rPr>
      </w:pPr>
    </w:p>
    <w:p w14:paraId="7675B2AE" w14:textId="77777777" w:rsidR="00405486" w:rsidRPr="00B85593" w:rsidRDefault="00405486" w:rsidP="006A128F">
      <w:pPr>
        <w:pStyle w:val="Prrafodelista"/>
        <w:numPr>
          <w:ilvl w:val="0"/>
          <w:numId w:val="5"/>
        </w:numPr>
        <w:jc w:val="both"/>
        <w:rPr>
          <w:rFonts w:ascii="Arial" w:hAnsi="Arial" w:cs="Arial"/>
          <w:i/>
          <w:color w:val="000000" w:themeColor="text1"/>
        </w:rPr>
      </w:pPr>
      <w:r w:rsidRPr="00B85593">
        <w:rPr>
          <w:rFonts w:ascii="Arial" w:hAnsi="Arial" w:cs="Arial"/>
          <w:i/>
        </w:rPr>
        <w:t xml:space="preserve">Asesorar al Ministerio en definir y asegurar la ejecución de directrices que aseguren el reconocimiento y el respeto de los intereses de los accionistas minoritarios en las sociedades con participación mayoritaria de la Nación, así como de sus partes interesadas. </w:t>
      </w:r>
    </w:p>
    <w:p w14:paraId="1C54A404" w14:textId="77777777" w:rsidR="00405486" w:rsidRPr="00123C71" w:rsidRDefault="00405486" w:rsidP="00F32E85">
      <w:pPr>
        <w:ind w:left="142"/>
        <w:jc w:val="both"/>
        <w:rPr>
          <w:rFonts w:ascii="Arial" w:hAnsi="Arial" w:cs="Arial"/>
          <w:b/>
          <w:i/>
          <w:sz w:val="22"/>
          <w:szCs w:val="22"/>
        </w:rPr>
      </w:pPr>
      <w:r w:rsidRPr="00123C71">
        <w:rPr>
          <w:rFonts w:ascii="Arial" w:hAnsi="Arial" w:cs="Arial"/>
          <w:b/>
          <w:i/>
          <w:sz w:val="22"/>
          <w:szCs w:val="22"/>
        </w:rPr>
        <w:t>Sobre cambios en la estructura de propiedad de la Nación</w:t>
      </w:r>
    </w:p>
    <w:p w14:paraId="7624E905" w14:textId="77777777" w:rsidR="00405486" w:rsidRPr="00123C71" w:rsidRDefault="00405486" w:rsidP="00F32E85">
      <w:pPr>
        <w:pStyle w:val="Prrafodelista"/>
        <w:spacing w:line="240" w:lineRule="auto"/>
        <w:ind w:left="142"/>
        <w:jc w:val="both"/>
        <w:rPr>
          <w:rFonts w:ascii="Arial" w:hAnsi="Arial" w:cs="Arial"/>
          <w:i/>
          <w:color w:val="000000" w:themeColor="text1"/>
          <w:lang w:val="es-ES"/>
        </w:rPr>
      </w:pPr>
    </w:p>
    <w:p w14:paraId="010C4E2B" w14:textId="77777777" w:rsidR="00405486" w:rsidRPr="00B85593" w:rsidRDefault="00405486" w:rsidP="006A128F">
      <w:pPr>
        <w:pStyle w:val="Prrafodelista"/>
        <w:numPr>
          <w:ilvl w:val="0"/>
          <w:numId w:val="5"/>
        </w:numPr>
        <w:jc w:val="both"/>
        <w:rPr>
          <w:rFonts w:ascii="Arial" w:hAnsi="Arial" w:cs="Arial"/>
          <w:i/>
          <w:color w:val="000000" w:themeColor="text1"/>
        </w:rPr>
      </w:pPr>
      <w:r w:rsidRPr="00B85593">
        <w:rPr>
          <w:rFonts w:ascii="Arial" w:hAnsi="Arial" w:cs="Arial"/>
          <w:i/>
        </w:rPr>
        <w:t xml:space="preserve">Colaborar con las entidades competentes, en la preparación de los documentos CONPES que establezcan lineamientos sobre procesos de enajenación de activos estatales, entre otros que se consideren estratégicos. </w:t>
      </w:r>
    </w:p>
    <w:p w14:paraId="501F8A15" w14:textId="77777777" w:rsidR="00405486" w:rsidRPr="00B85593" w:rsidRDefault="00405486" w:rsidP="006A128F">
      <w:pPr>
        <w:pStyle w:val="Prrafodelista"/>
        <w:numPr>
          <w:ilvl w:val="0"/>
          <w:numId w:val="5"/>
        </w:numPr>
        <w:jc w:val="both"/>
        <w:rPr>
          <w:rFonts w:ascii="Arial" w:hAnsi="Arial" w:cs="Arial"/>
          <w:i/>
          <w:color w:val="000000" w:themeColor="text1"/>
        </w:rPr>
      </w:pPr>
      <w:r w:rsidRPr="00B85593">
        <w:rPr>
          <w:rFonts w:ascii="Arial" w:hAnsi="Arial" w:cs="Arial"/>
          <w:i/>
        </w:rPr>
        <w:t xml:space="preserve">Promover la participación del sector privado en empresas y sociedades en las cuales tenga participación la Nación y diseñar los instrumentos de apoyo a los procesos de vinculación de capital privado. </w:t>
      </w:r>
    </w:p>
    <w:p w14:paraId="650125E3" w14:textId="77777777" w:rsidR="00405486" w:rsidRPr="00B85593" w:rsidRDefault="00405486" w:rsidP="006A128F">
      <w:pPr>
        <w:pStyle w:val="Prrafodelista"/>
        <w:numPr>
          <w:ilvl w:val="0"/>
          <w:numId w:val="5"/>
        </w:numPr>
        <w:jc w:val="both"/>
        <w:rPr>
          <w:rFonts w:ascii="Arial" w:hAnsi="Arial" w:cs="Arial"/>
          <w:i/>
          <w:color w:val="000000" w:themeColor="text1"/>
        </w:rPr>
      </w:pPr>
      <w:r w:rsidRPr="00B85593">
        <w:rPr>
          <w:rFonts w:ascii="Arial" w:hAnsi="Arial" w:cs="Arial"/>
          <w:i/>
        </w:rPr>
        <w:t xml:space="preserve">Asesorar, proponer y hacer seguimiento sobre los lineamientos en temas concernientes a empresas en las que la Nación tenga participación y que implique procesos de vinculación y de participación de capital privado, de enajenaciones, democratizaciones, capitalizaciones, descapitalizaciones, liquidaciones, fusiones, escisiones, entre otros; hacer seguimiento a obligaciones contingentes asociadas a los procesos de enajenación y esquemas de participación privada para la toma de decisiones de los procesos anotados, y coordinar con la Subdirección de Riesgo la evaluación y el análisis. </w:t>
      </w:r>
    </w:p>
    <w:p w14:paraId="78176E19" w14:textId="77777777" w:rsidR="00405486" w:rsidRPr="00B85593" w:rsidRDefault="00405486" w:rsidP="006A128F">
      <w:pPr>
        <w:pStyle w:val="Prrafodelista"/>
        <w:numPr>
          <w:ilvl w:val="0"/>
          <w:numId w:val="5"/>
        </w:numPr>
        <w:jc w:val="both"/>
        <w:rPr>
          <w:rFonts w:ascii="Arial" w:hAnsi="Arial" w:cs="Arial"/>
          <w:i/>
          <w:color w:val="000000" w:themeColor="text1"/>
        </w:rPr>
      </w:pPr>
      <w:r w:rsidRPr="00B85593">
        <w:rPr>
          <w:rFonts w:ascii="Arial" w:hAnsi="Arial" w:cs="Arial"/>
          <w:i/>
        </w:rPr>
        <w:t xml:space="preserve">Asesorar y hacer seguimiento a las entidades del orden nacional en la ejecución de las políticas y programas establecidos, como resultado de los procesos de vinculación de capital privado. </w:t>
      </w:r>
    </w:p>
    <w:p w14:paraId="35E79FDB" w14:textId="77777777" w:rsidR="00405486" w:rsidRPr="00B85593" w:rsidRDefault="00405486" w:rsidP="006A128F">
      <w:pPr>
        <w:pStyle w:val="Prrafodelista"/>
        <w:numPr>
          <w:ilvl w:val="0"/>
          <w:numId w:val="5"/>
        </w:numPr>
        <w:jc w:val="both"/>
        <w:rPr>
          <w:rFonts w:ascii="Arial" w:hAnsi="Arial" w:cs="Arial"/>
          <w:i/>
          <w:color w:val="000000" w:themeColor="text1"/>
        </w:rPr>
      </w:pPr>
      <w:r w:rsidRPr="00B85593">
        <w:rPr>
          <w:rFonts w:ascii="Arial" w:hAnsi="Arial" w:cs="Arial"/>
          <w:i/>
        </w:rPr>
        <w:t xml:space="preserve">Estudiar los documentos y minutas de contrato de las operaciones de vinculación de capital privado, capitalización y enajenación de activos y/o acciones de la Nación, asesorar en la negociación de las mismas y preparar los proyectos de actos </w:t>
      </w:r>
      <w:r w:rsidRPr="00B85593">
        <w:rPr>
          <w:rFonts w:ascii="Arial" w:hAnsi="Arial" w:cs="Arial"/>
          <w:i/>
        </w:rPr>
        <w:lastRenderedPageBreak/>
        <w:t xml:space="preserve">administrativos correspondientes, cuando las entidades competentes lo soliciten o el Ministerio lo considere necesario. </w:t>
      </w:r>
    </w:p>
    <w:p w14:paraId="11EC6842" w14:textId="77777777" w:rsidR="00405486" w:rsidRPr="00123C71" w:rsidRDefault="00405486" w:rsidP="006A128F">
      <w:pPr>
        <w:pStyle w:val="Prrafodelista"/>
        <w:numPr>
          <w:ilvl w:val="0"/>
          <w:numId w:val="5"/>
        </w:numPr>
        <w:spacing w:line="240" w:lineRule="auto"/>
        <w:jc w:val="both"/>
        <w:rPr>
          <w:rFonts w:ascii="Arial" w:hAnsi="Arial" w:cs="Arial"/>
          <w:i/>
          <w:color w:val="000000" w:themeColor="text1"/>
          <w:lang w:val="es-ES"/>
        </w:rPr>
      </w:pPr>
      <w:r w:rsidRPr="00123C71">
        <w:rPr>
          <w:rFonts w:ascii="Arial" w:hAnsi="Arial" w:cs="Arial"/>
          <w:i/>
          <w:lang w:val="es-ES"/>
        </w:rPr>
        <w:t xml:space="preserve">Presentar concepto, cuando a ello haya lugar respecto de la información necesaria para la incorporación de recursos y la programación de necesidades presupuesta les de los procesos de vinculación de capital y participación privada, capitalización, enajenación de activos y demás de su competencia. </w:t>
      </w:r>
    </w:p>
    <w:p w14:paraId="35685B55" w14:textId="77777777" w:rsidR="00405486" w:rsidRPr="00123C71" w:rsidRDefault="00405486" w:rsidP="00F32E85">
      <w:pPr>
        <w:ind w:left="142"/>
        <w:jc w:val="both"/>
        <w:rPr>
          <w:rFonts w:ascii="Arial" w:hAnsi="Arial" w:cs="Arial"/>
          <w:b/>
          <w:i/>
          <w:color w:val="000000" w:themeColor="text1"/>
          <w:sz w:val="22"/>
          <w:szCs w:val="22"/>
        </w:rPr>
      </w:pPr>
      <w:r w:rsidRPr="00123C71">
        <w:rPr>
          <w:rFonts w:ascii="Arial" w:hAnsi="Arial" w:cs="Arial"/>
          <w:b/>
          <w:i/>
          <w:sz w:val="22"/>
          <w:szCs w:val="22"/>
        </w:rPr>
        <w:t xml:space="preserve">Sobre los sistemas integrados de transporte masivo: </w:t>
      </w:r>
    </w:p>
    <w:p w14:paraId="7F849DEC" w14:textId="77777777" w:rsidR="00405486" w:rsidRPr="00123C71" w:rsidRDefault="00405486" w:rsidP="00F32E85">
      <w:pPr>
        <w:pStyle w:val="Prrafodelista"/>
        <w:spacing w:line="240" w:lineRule="auto"/>
        <w:ind w:left="142"/>
        <w:jc w:val="both"/>
        <w:rPr>
          <w:rFonts w:ascii="Arial" w:hAnsi="Arial" w:cs="Arial"/>
          <w:i/>
          <w:color w:val="000000" w:themeColor="text1"/>
          <w:lang w:val="es-ES"/>
        </w:rPr>
      </w:pPr>
    </w:p>
    <w:p w14:paraId="1DAB62F8" w14:textId="77777777" w:rsidR="00405486" w:rsidRPr="0078615D" w:rsidRDefault="00405486" w:rsidP="006A128F">
      <w:pPr>
        <w:pStyle w:val="Prrafodelista"/>
        <w:numPr>
          <w:ilvl w:val="0"/>
          <w:numId w:val="5"/>
        </w:numPr>
        <w:jc w:val="both"/>
        <w:rPr>
          <w:rFonts w:ascii="Arial" w:hAnsi="Arial" w:cs="Arial"/>
          <w:i/>
          <w:color w:val="000000" w:themeColor="text1"/>
        </w:rPr>
      </w:pPr>
      <w:r w:rsidRPr="0078615D">
        <w:rPr>
          <w:rFonts w:ascii="Arial" w:hAnsi="Arial" w:cs="Arial"/>
          <w:i/>
        </w:rPr>
        <w:t xml:space="preserve">Asesorar a las entidades competentes en la estructuración de los términos financieros de los proyectos de transporte masivo en los cuales participe la Nación. </w:t>
      </w:r>
    </w:p>
    <w:p w14:paraId="53007DDD" w14:textId="77777777" w:rsidR="00405486" w:rsidRPr="0078615D" w:rsidRDefault="00405486" w:rsidP="006A128F">
      <w:pPr>
        <w:pStyle w:val="Prrafodelista"/>
        <w:numPr>
          <w:ilvl w:val="0"/>
          <w:numId w:val="5"/>
        </w:numPr>
        <w:jc w:val="both"/>
        <w:rPr>
          <w:rFonts w:ascii="Arial" w:hAnsi="Arial" w:cs="Arial"/>
          <w:i/>
          <w:color w:val="000000" w:themeColor="text1"/>
        </w:rPr>
      </w:pPr>
      <w:r w:rsidRPr="0078615D">
        <w:rPr>
          <w:rFonts w:ascii="Arial" w:hAnsi="Arial" w:cs="Arial"/>
          <w:i/>
        </w:rPr>
        <w:t>Preparar la documentación que la Dirección deba presentar al Consejo Superior de Política Fiscal, Confis, para el análisis de la programación y modificación de los aportes de la Nación en los Sistemas Integrados de Transporte Masivo, el establecimiento de los lineamientos y el diseño de los convenios para el cumplimiento de los objetivos establecidos.</w:t>
      </w:r>
    </w:p>
    <w:p w14:paraId="54E962D9" w14:textId="77777777" w:rsidR="00405486" w:rsidRPr="00123C71" w:rsidRDefault="00405486" w:rsidP="00F32E85">
      <w:pPr>
        <w:ind w:left="142"/>
        <w:jc w:val="both"/>
        <w:rPr>
          <w:rFonts w:ascii="Arial" w:hAnsi="Arial" w:cs="Arial"/>
          <w:b/>
          <w:i/>
          <w:sz w:val="22"/>
          <w:szCs w:val="22"/>
        </w:rPr>
      </w:pPr>
      <w:r w:rsidRPr="00123C71">
        <w:rPr>
          <w:rFonts w:ascii="Arial" w:hAnsi="Arial" w:cs="Arial"/>
          <w:b/>
          <w:i/>
          <w:sz w:val="22"/>
          <w:szCs w:val="22"/>
        </w:rPr>
        <w:t xml:space="preserve">Sobre mejoramiento continuo y otras: </w:t>
      </w:r>
    </w:p>
    <w:p w14:paraId="1881F753" w14:textId="77777777" w:rsidR="00405486" w:rsidRPr="00123C71" w:rsidRDefault="00405486" w:rsidP="00F32E85">
      <w:pPr>
        <w:ind w:left="142"/>
        <w:jc w:val="both"/>
        <w:rPr>
          <w:rFonts w:ascii="Arial" w:hAnsi="Arial" w:cs="Arial"/>
          <w:i/>
          <w:sz w:val="22"/>
          <w:szCs w:val="22"/>
        </w:rPr>
      </w:pPr>
    </w:p>
    <w:p w14:paraId="4CF9F27C" w14:textId="77777777" w:rsidR="00405486" w:rsidRPr="0078615D" w:rsidRDefault="00405486" w:rsidP="006A128F">
      <w:pPr>
        <w:pStyle w:val="Prrafodelista"/>
        <w:numPr>
          <w:ilvl w:val="0"/>
          <w:numId w:val="5"/>
        </w:numPr>
        <w:jc w:val="both"/>
        <w:rPr>
          <w:rFonts w:ascii="Arial" w:hAnsi="Arial" w:cs="Arial"/>
          <w:i/>
        </w:rPr>
      </w:pPr>
      <w:r w:rsidRPr="0078615D">
        <w:rPr>
          <w:rFonts w:ascii="Arial" w:hAnsi="Arial" w:cs="Arial"/>
          <w:i/>
        </w:rPr>
        <w:t>Participar en la formulación de directrices, estrategias, programas, procedimientos y planes de acción y mejoramiento relacionados con las funciones del área, velar por su cumplimiento y recomendar y aplicar las modificaciones que se consideren necesarias.</w:t>
      </w:r>
    </w:p>
    <w:p w14:paraId="2BD855E4" w14:textId="77777777" w:rsidR="00405486" w:rsidRPr="0078615D" w:rsidRDefault="00405486" w:rsidP="006A128F">
      <w:pPr>
        <w:pStyle w:val="Prrafodelista"/>
        <w:numPr>
          <w:ilvl w:val="0"/>
          <w:numId w:val="5"/>
        </w:numPr>
        <w:jc w:val="both"/>
        <w:rPr>
          <w:rFonts w:ascii="Arial" w:hAnsi="Arial" w:cs="Arial"/>
          <w:i/>
        </w:rPr>
      </w:pPr>
      <w:r w:rsidRPr="0078615D">
        <w:rPr>
          <w:rFonts w:ascii="Arial" w:hAnsi="Arial" w:cs="Arial"/>
          <w:i/>
        </w:rPr>
        <w:t>Estudiar, proponer y proyectar mejoras en el marco regulatorio y de política de las empresas del Estado, de acuerdo a criterios de eficiencia, eficacia, transparencia y teniendo en cuenta las mejores prácticas internacionales.</w:t>
      </w:r>
    </w:p>
    <w:p w14:paraId="2563D350" w14:textId="77777777" w:rsidR="00405486" w:rsidRPr="0078615D" w:rsidRDefault="00405486" w:rsidP="006A128F">
      <w:pPr>
        <w:pStyle w:val="Prrafodelista"/>
        <w:numPr>
          <w:ilvl w:val="0"/>
          <w:numId w:val="5"/>
        </w:numPr>
        <w:jc w:val="both"/>
        <w:rPr>
          <w:rFonts w:ascii="Arial" w:hAnsi="Arial" w:cs="Arial"/>
          <w:i/>
        </w:rPr>
      </w:pPr>
      <w:r w:rsidRPr="0078615D">
        <w:rPr>
          <w:rFonts w:ascii="Arial" w:hAnsi="Arial" w:cs="Arial"/>
          <w:i/>
        </w:rPr>
        <w:t>Las demás que se le asignen y que correspondan a la naturaleza de la dependencia.</w:t>
      </w:r>
    </w:p>
    <w:p w14:paraId="1A04C7ED" w14:textId="4E6531D5" w:rsidR="00872D8F" w:rsidRDefault="00872D8F" w:rsidP="006D1F53">
      <w:pPr>
        <w:rPr>
          <w:lang w:eastAsia="en-US"/>
        </w:rPr>
      </w:pPr>
    </w:p>
    <w:p w14:paraId="1B35893B" w14:textId="33174D66" w:rsidR="00436711" w:rsidRDefault="00436711" w:rsidP="006D1F53">
      <w:pPr>
        <w:rPr>
          <w:lang w:eastAsia="en-US"/>
        </w:rPr>
      </w:pPr>
    </w:p>
    <w:p w14:paraId="2001086A" w14:textId="110BA5F5" w:rsidR="00436711" w:rsidRDefault="00436711" w:rsidP="006D1F53">
      <w:pPr>
        <w:rPr>
          <w:lang w:eastAsia="en-US"/>
        </w:rPr>
      </w:pPr>
    </w:p>
    <w:p w14:paraId="06EA532B" w14:textId="2347ABE0" w:rsidR="00436711" w:rsidRDefault="00436711" w:rsidP="006D1F53">
      <w:pPr>
        <w:rPr>
          <w:lang w:eastAsia="en-US"/>
        </w:rPr>
      </w:pPr>
    </w:p>
    <w:p w14:paraId="0F99650E" w14:textId="68FDDBAB" w:rsidR="00436711" w:rsidRDefault="00436711" w:rsidP="006D1F53">
      <w:pPr>
        <w:rPr>
          <w:lang w:eastAsia="en-US"/>
        </w:rPr>
      </w:pPr>
    </w:p>
    <w:p w14:paraId="6DE10CDB" w14:textId="117BBA89" w:rsidR="00436711" w:rsidRDefault="00436711" w:rsidP="006D1F53">
      <w:pPr>
        <w:rPr>
          <w:lang w:eastAsia="en-US"/>
        </w:rPr>
      </w:pPr>
    </w:p>
    <w:p w14:paraId="52AFC228" w14:textId="4F5E40D4" w:rsidR="00436711" w:rsidRDefault="00436711" w:rsidP="006D1F53">
      <w:pPr>
        <w:rPr>
          <w:lang w:eastAsia="en-US"/>
        </w:rPr>
      </w:pPr>
    </w:p>
    <w:p w14:paraId="6DE9E1C6" w14:textId="7B1E8A4F" w:rsidR="00436711" w:rsidRDefault="00436711" w:rsidP="006D1F53">
      <w:pPr>
        <w:rPr>
          <w:lang w:eastAsia="en-US"/>
        </w:rPr>
      </w:pPr>
    </w:p>
    <w:p w14:paraId="5DACF335" w14:textId="5444A85D" w:rsidR="00436711" w:rsidRDefault="00436711" w:rsidP="006D1F53">
      <w:pPr>
        <w:rPr>
          <w:lang w:eastAsia="en-US"/>
        </w:rPr>
      </w:pPr>
    </w:p>
    <w:p w14:paraId="68FBDC69" w14:textId="50BD6E21" w:rsidR="00436711" w:rsidRDefault="00436711" w:rsidP="006D1F53">
      <w:pPr>
        <w:rPr>
          <w:lang w:eastAsia="en-US"/>
        </w:rPr>
      </w:pPr>
    </w:p>
    <w:p w14:paraId="0E36D4A3" w14:textId="67DF864C" w:rsidR="00436711" w:rsidRDefault="00436711" w:rsidP="006D1F53">
      <w:pPr>
        <w:rPr>
          <w:lang w:eastAsia="en-US"/>
        </w:rPr>
      </w:pPr>
    </w:p>
    <w:p w14:paraId="0530120A" w14:textId="5526B6C7" w:rsidR="00436711" w:rsidRDefault="00436711" w:rsidP="006D1F53">
      <w:pPr>
        <w:rPr>
          <w:lang w:eastAsia="en-US"/>
        </w:rPr>
      </w:pPr>
    </w:p>
    <w:p w14:paraId="493EC33D" w14:textId="4EBC26F6" w:rsidR="00436711" w:rsidRDefault="00436711" w:rsidP="006D1F53">
      <w:pPr>
        <w:rPr>
          <w:lang w:eastAsia="en-US"/>
        </w:rPr>
      </w:pPr>
    </w:p>
    <w:p w14:paraId="232F794B" w14:textId="0816B559" w:rsidR="00436711" w:rsidRDefault="00436711" w:rsidP="006D1F53">
      <w:pPr>
        <w:rPr>
          <w:lang w:eastAsia="en-US"/>
        </w:rPr>
      </w:pPr>
    </w:p>
    <w:p w14:paraId="6A37C449" w14:textId="5D24275F" w:rsidR="00436711" w:rsidRDefault="00436711" w:rsidP="006D1F53">
      <w:pPr>
        <w:rPr>
          <w:lang w:eastAsia="en-US"/>
        </w:rPr>
      </w:pPr>
    </w:p>
    <w:p w14:paraId="4F075A9A" w14:textId="40472CD1" w:rsidR="00436711" w:rsidRDefault="00436711" w:rsidP="006D1F53">
      <w:pPr>
        <w:rPr>
          <w:lang w:eastAsia="en-US"/>
        </w:rPr>
      </w:pPr>
    </w:p>
    <w:p w14:paraId="058F364E" w14:textId="03DAD845" w:rsidR="00436711" w:rsidRDefault="00436711" w:rsidP="006D1F53">
      <w:pPr>
        <w:rPr>
          <w:lang w:eastAsia="en-US"/>
        </w:rPr>
      </w:pPr>
    </w:p>
    <w:p w14:paraId="7DA77BB8" w14:textId="3F595791" w:rsidR="00436711" w:rsidRDefault="00436711" w:rsidP="006D1F53">
      <w:pPr>
        <w:rPr>
          <w:lang w:eastAsia="en-US"/>
        </w:rPr>
      </w:pPr>
    </w:p>
    <w:p w14:paraId="61813A3A" w14:textId="7B3A9AC8" w:rsidR="00436711" w:rsidRDefault="00436711" w:rsidP="006D1F53">
      <w:pPr>
        <w:rPr>
          <w:lang w:eastAsia="en-US"/>
        </w:rPr>
      </w:pPr>
    </w:p>
    <w:p w14:paraId="1250D2A9" w14:textId="728F6EC2" w:rsidR="00436711" w:rsidRDefault="00436711" w:rsidP="006D1F53">
      <w:pPr>
        <w:rPr>
          <w:lang w:eastAsia="en-US"/>
        </w:rPr>
      </w:pPr>
    </w:p>
    <w:p w14:paraId="0398FF64" w14:textId="1C47172E" w:rsidR="00436711" w:rsidRDefault="00436711" w:rsidP="006D1F53">
      <w:pPr>
        <w:rPr>
          <w:lang w:eastAsia="en-US"/>
        </w:rPr>
      </w:pPr>
    </w:p>
    <w:p w14:paraId="6E50F9B4" w14:textId="559CB8E8" w:rsidR="00436711" w:rsidRDefault="00436711" w:rsidP="006D1F53">
      <w:pPr>
        <w:rPr>
          <w:lang w:eastAsia="en-US"/>
        </w:rPr>
      </w:pPr>
    </w:p>
    <w:p w14:paraId="786E760B" w14:textId="59096D9E" w:rsidR="00436711" w:rsidRDefault="00436711" w:rsidP="006D1F53">
      <w:pPr>
        <w:rPr>
          <w:lang w:eastAsia="en-US"/>
        </w:rPr>
      </w:pPr>
    </w:p>
    <w:p w14:paraId="59BF23D5" w14:textId="238BED27" w:rsidR="00436711" w:rsidRDefault="00436711" w:rsidP="006D1F53">
      <w:pPr>
        <w:rPr>
          <w:lang w:eastAsia="en-US"/>
        </w:rPr>
      </w:pPr>
    </w:p>
    <w:p w14:paraId="4A15BC8C" w14:textId="77777777" w:rsidR="00436711" w:rsidRPr="00123C71" w:rsidRDefault="00436711" w:rsidP="006D1F53">
      <w:pPr>
        <w:rPr>
          <w:lang w:eastAsia="en-US"/>
        </w:rPr>
      </w:pPr>
    </w:p>
    <w:p w14:paraId="622C8A33" w14:textId="75D68C49" w:rsidR="00B85593" w:rsidRPr="00F32E85" w:rsidRDefault="00B85593" w:rsidP="006A128F">
      <w:pPr>
        <w:pStyle w:val="Ttulo2"/>
        <w:numPr>
          <w:ilvl w:val="1"/>
          <w:numId w:val="3"/>
        </w:numPr>
        <w:tabs>
          <w:tab w:val="left" w:pos="1985"/>
        </w:tabs>
        <w:spacing w:line="240" w:lineRule="auto"/>
        <w:ind w:left="709" w:hanging="567"/>
        <w:rPr>
          <w:rFonts w:ascii="Arial" w:hAnsi="Arial" w:cs="Arial"/>
          <w:color w:val="6699FD"/>
          <w:lang w:val="es-ES"/>
        </w:rPr>
      </w:pPr>
      <w:bookmarkStart w:id="877" w:name="_Toc48247224"/>
      <w:r>
        <w:rPr>
          <w:rFonts w:ascii="Arial" w:hAnsi="Arial" w:cs="Arial"/>
          <w:color w:val="6699FD"/>
          <w:lang w:val="es-ES"/>
        </w:rPr>
        <w:lastRenderedPageBreak/>
        <w:t>Anexo 2</w:t>
      </w:r>
      <w:r w:rsidRPr="00F32E85">
        <w:rPr>
          <w:rFonts w:ascii="Arial" w:hAnsi="Arial" w:cs="Arial"/>
          <w:color w:val="6699FD"/>
          <w:lang w:val="es-ES"/>
        </w:rPr>
        <w:t xml:space="preserve">: Decreto </w:t>
      </w:r>
      <w:r>
        <w:rPr>
          <w:rFonts w:ascii="Arial" w:hAnsi="Arial" w:cs="Arial"/>
          <w:color w:val="6699FD"/>
          <w:lang w:val="es-ES"/>
        </w:rPr>
        <w:t>1411</w:t>
      </w:r>
      <w:r w:rsidRPr="00F32E85">
        <w:rPr>
          <w:rFonts w:ascii="Arial" w:hAnsi="Arial" w:cs="Arial"/>
          <w:color w:val="6699FD"/>
          <w:lang w:val="es-ES"/>
        </w:rPr>
        <w:t xml:space="preserve"> de 201</w:t>
      </w:r>
      <w:r>
        <w:rPr>
          <w:rFonts w:ascii="Arial" w:hAnsi="Arial" w:cs="Arial"/>
          <w:color w:val="6699FD"/>
          <w:lang w:val="es-ES"/>
        </w:rPr>
        <w:t>7</w:t>
      </w:r>
      <w:r w:rsidRPr="00F32E85">
        <w:rPr>
          <w:rFonts w:ascii="Arial" w:hAnsi="Arial" w:cs="Arial"/>
          <w:color w:val="6699FD"/>
          <w:lang w:val="es-ES"/>
        </w:rPr>
        <w:t xml:space="preserve"> – </w:t>
      </w:r>
      <w:r w:rsidRPr="00B85593">
        <w:rPr>
          <w:rFonts w:ascii="Arial" w:hAnsi="Arial" w:cs="Arial"/>
          <w:color w:val="6699FD"/>
          <w:lang w:val="es-ES"/>
        </w:rPr>
        <w:t>Comisión Intersectorial para el Aprovechamiento de Activos Públicos (CAAP)</w:t>
      </w:r>
      <w:bookmarkEnd w:id="877"/>
    </w:p>
    <w:p w14:paraId="44768E44" w14:textId="38745776" w:rsidR="00872D8F" w:rsidRDefault="00872D8F" w:rsidP="006D1F53">
      <w:pPr>
        <w:rPr>
          <w:lang w:eastAsia="en-US"/>
        </w:rPr>
      </w:pPr>
    </w:p>
    <w:p w14:paraId="3581B929" w14:textId="7E8E1F62" w:rsidR="00B85593" w:rsidRPr="00B85593" w:rsidRDefault="00B85593" w:rsidP="00436711">
      <w:pPr>
        <w:ind w:left="142"/>
        <w:jc w:val="both"/>
        <w:rPr>
          <w:rFonts w:ascii="Arial" w:eastAsiaTheme="minorHAnsi" w:hAnsi="Arial" w:cs="Arial"/>
          <w:i/>
          <w:sz w:val="22"/>
          <w:szCs w:val="22"/>
          <w:lang w:eastAsia="en-US"/>
        </w:rPr>
      </w:pPr>
      <w:r w:rsidRPr="00B85593">
        <w:rPr>
          <w:rFonts w:ascii="Arial" w:eastAsiaTheme="minorHAnsi" w:hAnsi="Arial" w:cs="Arial"/>
          <w:b/>
          <w:i/>
          <w:sz w:val="22"/>
          <w:szCs w:val="22"/>
          <w:lang w:eastAsia="en-US"/>
        </w:rPr>
        <w:t>Artículo 1.  Comisión Intersectorial para el Aprovechamiento de Activos Públicos - CAAP.</w:t>
      </w:r>
      <w:r w:rsidRPr="00B85593">
        <w:rPr>
          <w:rFonts w:ascii="Arial" w:eastAsiaTheme="minorHAnsi" w:hAnsi="Arial" w:cs="Arial"/>
          <w:i/>
          <w:sz w:val="22"/>
          <w:szCs w:val="22"/>
          <w:lang w:eastAsia="en-US"/>
        </w:rPr>
        <w:t xml:space="preserve"> Créase la Comisión Intersectorial para el Aprovechamiento de Activos Públicos (CAAP), para la coordinación y orientación del ejercicio de la propiedad estatal de las empresas industriales y comerciales del Estado del orden nacional, las empresas sociales del Estado del orden nacional, las sociedades de economía mixta del orden nacional, las empresas oficiales y mixtas de servicios públicos del orden nacional y las demás entidades creadas por la ley o con su autorización.</w:t>
      </w:r>
    </w:p>
    <w:p w14:paraId="4CA93322" w14:textId="77777777" w:rsidR="00B85593" w:rsidRPr="00B85593" w:rsidRDefault="00B85593" w:rsidP="00436711">
      <w:pPr>
        <w:ind w:left="142"/>
        <w:jc w:val="both"/>
        <w:rPr>
          <w:rFonts w:ascii="Arial" w:eastAsiaTheme="minorHAnsi" w:hAnsi="Arial" w:cs="Arial"/>
          <w:i/>
          <w:sz w:val="22"/>
          <w:szCs w:val="22"/>
          <w:lang w:eastAsia="en-US"/>
        </w:rPr>
      </w:pPr>
    </w:p>
    <w:p w14:paraId="5F779CA6" w14:textId="5B1B5932" w:rsidR="00B85593" w:rsidRPr="00B85593" w:rsidRDefault="00B85593" w:rsidP="00436711">
      <w:pPr>
        <w:ind w:left="142"/>
        <w:jc w:val="both"/>
        <w:rPr>
          <w:rFonts w:ascii="Arial" w:eastAsiaTheme="minorHAnsi" w:hAnsi="Arial" w:cs="Arial"/>
          <w:i/>
          <w:sz w:val="22"/>
          <w:szCs w:val="22"/>
          <w:lang w:eastAsia="en-US"/>
        </w:rPr>
      </w:pPr>
      <w:r w:rsidRPr="00B85593">
        <w:rPr>
          <w:rFonts w:ascii="Arial" w:eastAsiaTheme="minorHAnsi" w:hAnsi="Arial" w:cs="Arial"/>
          <w:b/>
          <w:i/>
          <w:sz w:val="22"/>
          <w:szCs w:val="22"/>
          <w:lang w:eastAsia="en-US"/>
        </w:rPr>
        <w:t xml:space="preserve">Parágrafo. </w:t>
      </w:r>
      <w:r w:rsidRPr="00B85593">
        <w:rPr>
          <w:rFonts w:ascii="Arial" w:eastAsiaTheme="minorHAnsi" w:hAnsi="Arial" w:cs="Arial"/>
          <w:i/>
          <w:sz w:val="22"/>
          <w:szCs w:val="22"/>
          <w:lang w:eastAsia="en-US"/>
        </w:rPr>
        <w:t>La presente Comisión Intersectorial para el Aprovechamiento de Activos Públicos (CAAP) sustituirá y reemplazará para todos los efectos al Comité de Aprovechamiento de Activos Públicos de que trata el CONPES 3281.</w:t>
      </w:r>
    </w:p>
    <w:p w14:paraId="0AC1743C" w14:textId="77777777" w:rsidR="00B85593" w:rsidRPr="00B85593" w:rsidRDefault="00B85593" w:rsidP="00436711">
      <w:pPr>
        <w:ind w:left="142"/>
        <w:jc w:val="both"/>
        <w:rPr>
          <w:rFonts w:ascii="Arial" w:eastAsiaTheme="minorHAnsi" w:hAnsi="Arial" w:cs="Arial"/>
          <w:i/>
          <w:sz w:val="22"/>
          <w:szCs w:val="22"/>
          <w:lang w:eastAsia="en-US"/>
        </w:rPr>
      </w:pPr>
    </w:p>
    <w:p w14:paraId="7C4B0871" w14:textId="6E2CE3AB" w:rsidR="00B85593" w:rsidRPr="00B85593" w:rsidRDefault="00436711" w:rsidP="00436711">
      <w:pPr>
        <w:ind w:left="142"/>
        <w:jc w:val="both"/>
        <w:rPr>
          <w:rFonts w:ascii="Arial" w:eastAsiaTheme="minorHAnsi" w:hAnsi="Arial" w:cs="Arial"/>
          <w:i/>
          <w:sz w:val="22"/>
          <w:szCs w:val="22"/>
          <w:lang w:eastAsia="en-US"/>
        </w:rPr>
      </w:pPr>
      <w:r w:rsidRPr="00436711">
        <w:rPr>
          <w:rFonts w:ascii="Arial" w:eastAsiaTheme="minorHAnsi" w:hAnsi="Arial" w:cs="Arial"/>
          <w:b/>
          <w:i/>
          <w:sz w:val="22"/>
          <w:szCs w:val="22"/>
          <w:lang w:eastAsia="en-US"/>
        </w:rPr>
        <w:t>Artículo 2</w:t>
      </w:r>
      <w:r w:rsidR="00B85593" w:rsidRPr="00436711">
        <w:rPr>
          <w:rFonts w:ascii="Arial" w:eastAsiaTheme="minorHAnsi" w:hAnsi="Arial" w:cs="Arial"/>
          <w:b/>
          <w:i/>
          <w:sz w:val="22"/>
          <w:szCs w:val="22"/>
          <w:lang w:eastAsia="en-US"/>
        </w:rPr>
        <w:t>.</w:t>
      </w:r>
      <w:r w:rsidR="00B85593" w:rsidRPr="00B85593">
        <w:rPr>
          <w:rFonts w:ascii="Arial" w:eastAsiaTheme="minorHAnsi" w:hAnsi="Arial" w:cs="Arial"/>
          <w:i/>
          <w:sz w:val="22"/>
          <w:szCs w:val="22"/>
          <w:lang w:eastAsia="en-US"/>
        </w:rPr>
        <w:t xml:space="preserve"> </w:t>
      </w:r>
      <w:r w:rsidR="00B85593" w:rsidRPr="00436711">
        <w:rPr>
          <w:rFonts w:ascii="Arial" w:eastAsiaTheme="minorHAnsi" w:hAnsi="Arial" w:cs="Arial"/>
          <w:b/>
          <w:i/>
          <w:sz w:val="22"/>
          <w:szCs w:val="22"/>
          <w:lang w:eastAsia="en-US"/>
        </w:rPr>
        <w:t>Adición del Título 3 de la Parte 1 del Libro 1 del Decreto 1068 de 2015, Decreto Único Reglamentario del Sector Hacienda y Crédito Público.</w:t>
      </w:r>
      <w:r w:rsidR="00B85593" w:rsidRPr="00B85593">
        <w:rPr>
          <w:rFonts w:ascii="Arial" w:eastAsiaTheme="minorHAnsi" w:hAnsi="Arial" w:cs="Arial"/>
          <w:i/>
          <w:sz w:val="22"/>
          <w:szCs w:val="22"/>
          <w:lang w:eastAsia="en-US"/>
        </w:rPr>
        <w:t xml:space="preserve"> Adiciónese el siguiente artículo al Título 3 de la Parte 1 del Libro 1 del Decreto 1068 de 2015, Decreto Único Reglamentario del Sector Hacienda y Crédito Público:</w:t>
      </w:r>
    </w:p>
    <w:p w14:paraId="4C2D0EC4" w14:textId="77777777" w:rsidR="00B85593" w:rsidRPr="00B85593" w:rsidRDefault="00B85593" w:rsidP="00436711">
      <w:pPr>
        <w:ind w:left="142"/>
        <w:jc w:val="both"/>
        <w:rPr>
          <w:rFonts w:ascii="Arial" w:eastAsiaTheme="minorHAnsi" w:hAnsi="Arial" w:cs="Arial"/>
          <w:i/>
          <w:sz w:val="22"/>
          <w:szCs w:val="22"/>
          <w:lang w:eastAsia="en-US"/>
        </w:rPr>
      </w:pPr>
    </w:p>
    <w:p w14:paraId="779C60DF" w14:textId="622290F0" w:rsidR="00B85593" w:rsidRPr="00B85593" w:rsidRDefault="00B85593" w:rsidP="00436711">
      <w:pPr>
        <w:ind w:left="142"/>
        <w:jc w:val="both"/>
        <w:rPr>
          <w:rFonts w:ascii="Arial" w:eastAsiaTheme="minorHAnsi" w:hAnsi="Arial" w:cs="Arial"/>
          <w:i/>
          <w:sz w:val="22"/>
          <w:szCs w:val="22"/>
          <w:lang w:eastAsia="en-US"/>
        </w:rPr>
      </w:pPr>
      <w:r w:rsidRPr="00B85593">
        <w:rPr>
          <w:rFonts w:ascii="Arial" w:eastAsiaTheme="minorHAnsi" w:hAnsi="Arial" w:cs="Arial"/>
          <w:i/>
          <w:sz w:val="22"/>
          <w:szCs w:val="22"/>
          <w:lang w:eastAsia="en-US"/>
        </w:rPr>
        <w:t>"</w:t>
      </w:r>
      <w:r w:rsidR="00436711">
        <w:rPr>
          <w:rFonts w:ascii="Arial" w:eastAsiaTheme="minorHAnsi" w:hAnsi="Arial" w:cs="Arial"/>
          <w:b/>
          <w:i/>
          <w:sz w:val="22"/>
          <w:szCs w:val="22"/>
          <w:lang w:eastAsia="en-US"/>
        </w:rPr>
        <w:t>A</w:t>
      </w:r>
      <w:r w:rsidR="00436711" w:rsidRPr="00436711">
        <w:rPr>
          <w:rFonts w:ascii="Arial" w:eastAsiaTheme="minorHAnsi" w:hAnsi="Arial" w:cs="Arial"/>
          <w:b/>
          <w:i/>
          <w:sz w:val="22"/>
          <w:szCs w:val="22"/>
          <w:lang w:eastAsia="en-US"/>
        </w:rPr>
        <w:t>rtículo 1.1.3.8.</w:t>
      </w:r>
      <w:r w:rsidR="00436711" w:rsidRPr="00B85593">
        <w:rPr>
          <w:rFonts w:ascii="Arial" w:eastAsiaTheme="minorHAnsi" w:hAnsi="Arial" w:cs="Arial"/>
          <w:i/>
          <w:sz w:val="22"/>
          <w:szCs w:val="22"/>
          <w:lang w:eastAsia="en-US"/>
        </w:rPr>
        <w:t xml:space="preserve"> </w:t>
      </w:r>
      <w:r w:rsidRPr="00B85593">
        <w:rPr>
          <w:rFonts w:ascii="Arial" w:eastAsiaTheme="minorHAnsi" w:hAnsi="Arial" w:cs="Arial"/>
          <w:i/>
          <w:sz w:val="22"/>
          <w:szCs w:val="22"/>
          <w:lang w:eastAsia="en-US"/>
        </w:rPr>
        <w:t>Comisión Intersectorial para el Aprovecham</w:t>
      </w:r>
      <w:r w:rsidR="00436711">
        <w:rPr>
          <w:rFonts w:ascii="Arial" w:eastAsiaTheme="minorHAnsi" w:hAnsi="Arial" w:cs="Arial"/>
          <w:i/>
          <w:sz w:val="22"/>
          <w:szCs w:val="22"/>
          <w:lang w:eastAsia="en-US"/>
        </w:rPr>
        <w:t>iento de Activos Públicos- CAAP</w:t>
      </w:r>
    </w:p>
    <w:p w14:paraId="453D4BE3" w14:textId="77777777" w:rsidR="00B85593" w:rsidRPr="00B85593" w:rsidRDefault="00B85593" w:rsidP="00436711">
      <w:pPr>
        <w:ind w:left="142"/>
        <w:jc w:val="both"/>
        <w:rPr>
          <w:rFonts w:ascii="Arial" w:eastAsiaTheme="minorHAnsi" w:hAnsi="Arial" w:cs="Arial"/>
          <w:i/>
          <w:sz w:val="22"/>
          <w:szCs w:val="22"/>
          <w:lang w:eastAsia="en-US"/>
        </w:rPr>
      </w:pPr>
    </w:p>
    <w:p w14:paraId="43267D80" w14:textId="290E28F8" w:rsidR="00B85593" w:rsidRPr="00B85593" w:rsidRDefault="00436711" w:rsidP="00436711">
      <w:pPr>
        <w:ind w:left="142"/>
        <w:jc w:val="both"/>
        <w:rPr>
          <w:rFonts w:ascii="Arial" w:eastAsiaTheme="minorHAnsi" w:hAnsi="Arial" w:cs="Arial"/>
          <w:i/>
          <w:sz w:val="22"/>
          <w:szCs w:val="22"/>
          <w:lang w:eastAsia="en-US"/>
        </w:rPr>
      </w:pPr>
      <w:r w:rsidRPr="00436711">
        <w:rPr>
          <w:rFonts w:ascii="Arial" w:eastAsiaTheme="minorHAnsi" w:hAnsi="Arial" w:cs="Arial"/>
          <w:b/>
          <w:i/>
          <w:sz w:val="22"/>
          <w:szCs w:val="22"/>
          <w:lang w:eastAsia="en-US"/>
        </w:rPr>
        <w:t xml:space="preserve">Artículo 3. </w:t>
      </w:r>
      <w:r w:rsidR="00B85593" w:rsidRPr="00436711">
        <w:rPr>
          <w:rFonts w:ascii="Arial" w:eastAsiaTheme="minorHAnsi" w:hAnsi="Arial" w:cs="Arial"/>
          <w:b/>
          <w:i/>
          <w:sz w:val="22"/>
          <w:szCs w:val="22"/>
          <w:lang w:eastAsia="en-US"/>
        </w:rPr>
        <w:t>Objeto.</w:t>
      </w:r>
      <w:r w:rsidR="00B85593" w:rsidRPr="00B85593">
        <w:rPr>
          <w:rFonts w:ascii="Arial" w:eastAsiaTheme="minorHAnsi" w:hAnsi="Arial" w:cs="Arial"/>
          <w:i/>
          <w:sz w:val="22"/>
          <w:szCs w:val="22"/>
          <w:lang w:eastAsia="en-US"/>
        </w:rPr>
        <w:t xml:space="preserve"> La CAAP tendrá por objeto coordinar, orientar, estudiar y recomendar al Gobierno Nacional las políticas, estrategias y objetivos que permitan armonizar las funciones y ejercicio de propiedad estatal en los diferentes sectores, elevar progresivamente los estándares de gobierno corporativo, proponer, orientar y coordinar mecanismos de aprovechamiento de recursos públicos y avanzar de manera coordinada hacia la consolidación de un modelo de propiedad estatal centralizado y un marco regulatorio que le permita a las empresas indicadas en el artículo 1 del presente decreto competir en igualdad de condiciones con las empresas privadas.</w:t>
      </w:r>
    </w:p>
    <w:p w14:paraId="7739D201" w14:textId="77777777" w:rsidR="00B85593" w:rsidRPr="00B85593" w:rsidRDefault="00B85593" w:rsidP="00436711">
      <w:pPr>
        <w:ind w:left="142"/>
        <w:jc w:val="both"/>
        <w:rPr>
          <w:rFonts w:ascii="Arial" w:eastAsiaTheme="minorHAnsi" w:hAnsi="Arial" w:cs="Arial"/>
          <w:i/>
          <w:sz w:val="22"/>
          <w:szCs w:val="22"/>
          <w:lang w:eastAsia="en-US"/>
        </w:rPr>
      </w:pPr>
    </w:p>
    <w:p w14:paraId="003A663B" w14:textId="54EB4AE2" w:rsidR="00B85593" w:rsidRPr="00B85593" w:rsidRDefault="00436711" w:rsidP="00436711">
      <w:pPr>
        <w:ind w:left="142"/>
        <w:jc w:val="both"/>
        <w:rPr>
          <w:rFonts w:ascii="Arial" w:eastAsiaTheme="minorHAnsi" w:hAnsi="Arial" w:cs="Arial"/>
          <w:i/>
          <w:sz w:val="22"/>
          <w:szCs w:val="22"/>
          <w:lang w:eastAsia="en-US"/>
        </w:rPr>
      </w:pPr>
      <w:r w:rsidRPr="00436711">
        <w:rPr>
          <w:rFonts w:ascii="Arial" w:eastAsiaTheme="minorHAnsi" w:hAnsi="Arial" w:cs="Arial"/>
          <w:b/>
          <w:i/>
          <w:sz w:val="22"/>
          <w:szCs w:val="22"/>
          <w:lang w:eastAsia="en-US"/>
        </w:rPr>
        <w:t xml:space="preserve">Artículo 4. </w:t>
      </w:r>
      <w:r w:rsidR="00B85593" w:rsidRPr="00436711">
        <w:rPr>
          <w:rFonts w:ascii="Arial" w:eastAsiaTheme="minorHAnsi" w:hAnsi="Arial" w:cs="Arial"/>
          <w:b/>
          <w:i/>
          <w:sz w:val="22"/>
          <w:szCs w:val="22"/>
          <w:lang w:eastAsia="en-US"/>
        </w:rPr>
        <w:t>Composición.</w:t>
      </w:r>
      <w:r w:rsidR="00B85593" w:rsidRPr="00B85593">
        <w:rPr>
          <w:rFonts w:ascii="Arial" w:eastAsiaTheme="minorHAnsi" w:hAnsi="Arial" w:cs="Arial"/>
          <w:i/>
          <w:sz w:val="22"/>
          <w:szCs w:val="22"/>
          <w:lang w:eastAsia="en-US"/>
        </w:rPr>
        <w:t xml:space="preserve"> La CAAP estará integrada, de manera permanente, por:</w:t>
      </w:r>
    </w:p>
    <w:p w14:paraId="5B708E45" w14:textId="77777777" w:rsidR="00B85593" w:rsidRPr="00B85593" w:rsidRDefault="00B85593" w:rsidP="00436711">
      <w:pPr>
        <w:ind w:left="142"/>
        <w:jc w:val="both"/>
        <w:rPr>
          <w:rFonts w:ascii="Arial" w:eastAsiaTheme="minorHAnsi" w:hAnsi="Arial" w:cs="Arial"/>
          <w:i/>
          <w:sz w:val="22"/>
          <w:szCs w:val="22"/>
          <w:lang w:eastAsia="en-US"/>
        </w:rPr>
      </w:pPr>
    </w:p>
    <w:p w14:paraId="24B59874" w14:textId="6ADB2028" w:rsidR="00436711" w:rsidRPr="00436711" w:rsidRDefault="00B85593" w:rsidP="006A128F">
      <w:pPr>
        <w:pStyle w:val="Prrafodelista"/>
        <w:numPr>
          <w:ilvl w:val="0"/>
          <w:numId w:val="6"/>
        </w:numPr>
        <w:jc w:val="both"/>
        <w:rPr>
          <w:rFonts w:ascii="Arial" w:hAnsi="Arial" w:cs="Arial"/>
          <w:i/>
        </w:rPr>
      </w:pPr>
      <w:r w:rsidRPr="00436711">
        <w:rPr>
          <w:rFonts w:ascii="Arial" w:hAnsi="Arial" w:cs="Arial"/>
          <w:i/>
        </w:rPr>
        <w:t>El Ministro de Hacienda y Crédito Público o su delegado, quien la presidirá,</w:t>
      </w:r>
    </w:p>
    <w:p w14:paraId="453CC8DE" w14:textId="77777777" w:rsidR="00436711" w:rsidRPr="00436711" w:rsidRDefault="00B85593" w:rsidP="006A128F">
      <w:pPr>
        <w:pStyle w:val="Prrafodelista"/>
        <w:numPr>
          <w:ilvl w:val="0"/>
          <w:numId w:val="6"/>
        </w:numPr>
        <w:jc w:val="both"/>
        <w:rPr>
          <w:rFonts w:ascii="Arial" w:hAnsi="Arial" w:cs="Arial"/>
          <w:i/>
        </w:rPr>
      </w:pPr>
      <w:r w:rsidRPr="00436711">
        <w:rPr>
          <w:rFonts w:ascii="Arial" w:hAnsi="Arial" w:cs="Arial"/>
          <w:i/>
        </w:rPr>
        <w:t>El Director del Departamento Administrativo de la Presidencia o su delegado, y</w:t>
      </w:r>
    </w:p>
    <w:p w14:paraId="12806842" w14:textId="6E72CD59" w:rsidR="00B85593" w:rsidRPr="00436711" w:rsidRDefault="00B85593" w:rsidP="006A128F">
      <w:pPr>
        <w:pStyle w:val="Prrafodelista"/>
        <w:numPr>
          <w:ilvl w:val="0"/>
          <w:numId w:val="6"/>
        </w:numPr>
        <w:jc w:val="both"/>
        <w:rPr>
          <w:rFonts w:ascii="Arial" w:hAnsi="Arial" w:cs="Arial"/>
          <w:i/>
        </w:rPr>
      </w:pPr>
      <w:r w:rsidRPr="00436711">
        <w:rPr>
          <w:rFonts w:ascii="Arial" w:hAnsi="Arial" w:cs="Arial"/>
          <w:i/>
        </w:rPr>
        <w:t>El Director del Departamento Nacional de Planeación o su delegado.</w:t>
      </w:r>
    </w:p>
    <w:p w14:paraId="4A0304FF" w14:textId="77777777" w:rsidR="00B85593" w:rsidRPr="00B85593" w:rsidRDefault="00B85593" w:rsidP="00436711">
      <w:pPr>
        <w:ind w:left="142"/>
        <w:jc w:val="both"/>
        <w:rPr>
          <w:rFonts w:ascii="Arial" w:eastAsiaTheme="minorHAnsi" w:hAnsi="Arial" w:cs="Arial"/>
          <w:i/>
          <w:sz w:val="22"/>
          <w:szCs w:val="22"/>
          <w:lang w:eastAsia="en-US"/>
        </w:rPr>
      </w:pPr>
      <w:r w:rsidRPr="00B85593">
        <w:rPr>
          <w:rFonts w:ascii="Arial" w:eastAsiaTheme="minorHAnsi" w:hAnsi="Arial" w:cs="Arial"/>
          <w:i/>
          <w:sz w:val="22"/>
          <w:szCs w:val="22"/>
          <w:lang w:eastAsia="en-US"/>
        </w:rPr>
        <w:t>Serán miembros de la CAAP, de manera temporal participando con voz y con voto, un representante de los Ministerios o Departamentos Administrativos en los cuales se encuentren incluidos directa o indirectamente los activos sujetos de aprovechamiento y enajenación, o cuando así lo determine la Secretaría Técnica de la misma en virtud de los temas a tratar, los demás Ministros o Directores de Departamentos Administrativos.</w:t>
      </w:r>
    </w:p>
    <w:p w14:paraId="70E3763D" w14:textId="77777777" w:rsidR="00B85593" w:rsidRPr="00B85593" w:rsidRDefault="00B85593" w:rsidP="00436711">
      <w:pPr>
        <w:ind w:left="142"/>
        <w:jc w:val="both"/>
        <w:rPr>
          <w:rFonts w:ascii="Arial" w:eastAsiaTheme="minorHAnsi" w:hAnsi="Arial" w:cs="Arial"/>
          <w:i/>
          <w:sz w:val="22"/>
          <w:szCs w:val="22"/>
          <w:lang w:eastAsia="en-US"/>
        </w:rPr>
      </w:pPr>
    </w:p>
    <w:p w14:paraId="40089B75" w14:textId="596853BA" w:rsidR="00B85593" w:rsidRPr="00B85593" w:rsidRDefault="00436711" w:rsidP="00436711">
      <w:pPr>
        <w:ind w:left="142"/>
        <w:jc w:val="both"/>
        <w:rPr>
          <w:rFonts w:ascii="Arial" w:eastAsiaTheme="minorHAnsi" w:hAnsi="Arial" w:cs="Arial"/>
          <w:i/>
          <w:sz w:val="22"/>
          <w:szCs w:val="22"/>
          <w:lang w:eastAsia="en-US"/>
        </w:rPr>
      </w:pPr>
      <w:r w:rsidRPr="00436711">
        <w:rPr>
          <w:rFonts w:ascii="Arial" w:eastAsiaTheme="minorHAnsi" w:hAnsi="Arial" w:cs="Arial"/>
          <w:b/>
          <w:i/>
          <w:sz w:val="22"/>
          <w:szCs w:val="22"/>
          <w:lang w:eastAsia="en-US"/>
        </w:rPr>
        <w:t>Parágrafo.</w:t>
      </w:r>
      <w:r w:rsidR="00B85593" w:rsidRPr="00B85593">
        <w:rPr>
          <w:rFonts w:ascii="Arial" w:eastAsiaTheme="minorHAnsi" w:hAnsi="Arial" w:cs="Arial"/>
          <w:i/>
          <w:sz w:val="22"/>
          <w:szCs w:val="22"/>
          <w:lang w:eastAsia="en-US"/>
        </w:rPr>
        <w:t xml:space="preserve"> Podrán ser invitados de manera permanente o cuando se considere pertinente los representantes de otras instituciones públicas, de la sociedad civil o del sector privado, los cuales participarán con voz pero sin voto.</w:t>
      </w:r>
    </w:p>
    <w:p w14:paraId="2540B431" w14:textId="77777777" w:rsidR="00B85593" w:rsidRPr="00436711" w:rsidRDefault="00B85593" w:rsidP="00436711">
      <w:pPr>
        <w:ind w:left="142"/>
        <w:jc w:val="both"/>
        <w:rPr>
          <w:rFonts w:ascii="Arial" w:eastAsiaTheme="minorHAnsi" w:hAnsi="Arial" w:cs="Arial"/>
          <w:b/>
          <w:i/>
          <w:sz w:val="22"/>
          <w:szCs w:val="22"/>
          <w:lang w:eastAsia="en-US"/>
        </w:rPr>
      </w:pPr>
    </w:p>
    <w:p w14:paraId="63D95A06" w14:textId="411CF6F7" w:rsidR="00B85593" w:rsidRPr="00B85593" w:rsidRDefault="00436711" w:rsidP="00436711">
      <w:pPr>
        <w:ind w:left="142"/>
        <w:jc w:val="both"/>
        <w:rPr>
          <w:rFonts w:ascii="Arial" w:eastAsiaTheme="minorHAnsi" w:hAnsi="Arial" w:cs="Arial"/>
          <w:i/>
          <w:sz w:val="22"/>
          <w:szCs w:val="22"/>
          <w:lang w:eastAsia="en-US"/>
        </w:rPr>
      </w:pPr>
      <w:r w:rsidRPr="00436711">
        <w:rPr>
          <w:rFonts w:ascii="Arial" w:eastAsiaTheme="minorHAnsi" w:hAnsi="Arial" w:cs="Arial"/>
          <w:b/>
          <w:i/>
          <w:sz w:val="22"/>
          <w:szCs w:val="22"/>
          <w:lang w:eastAsia="en-US"/>
        </w:rPr>
        <w:t xml:space="preserve">Artículo 5. </w:t>
      </w:r>
      <w:r w:rsidR="00B85593" w:rsidRPr="00436711">
        <w:rPr>
          <w:rFonts w:ascii="Arial" w:eastAsiaTheme="minorHAnsi" w:hAnsi="Arial" w:cs="Arial"/>
          <w:b/>
          <w:i/>
          <w:sz w:val="22"/>
          <w:szCs w:val="22"/>
          <w:lang w:eastAsia="en-US"/>
        </w:rPr>
        <w:t>Funciones.</w:t>
      </w:r>
      <w:r w:rsidR="00B85593" w:rsidRPr="00B85593">
        <w:rPr>
          <w:rFonts w:ascii="Arial" w:eastAsiaTheme="minorHAnsi" w:hAnsi="Arial" w:cs="Arial"/>
          <w:i/>
          <w:sz w:val="22"/>
          <w:szCs w:val="22"/>
          <w:lang w:eastAsia="en-US"/>
        </w:rPr>
        <w:t xml:space="preserve"> La CAAP ejercerá las siguientes funciones:</w:t>
      </w:r>
    </w:p>
    <w:p w14:paraId="69F83F1A" w14:textId="77777777" w:rsidR="00436711" w:rsidRDefault="00436711" w:rsidP="00436711">
      <w:pPr>
        <w:ind w:left="142"/>
        <w:jc w:val="both"/>
        <w:rPr>
          <w:rFonts w:ascii="Arial" w:eastAsiaTheme="minorHAnsi" w:hAnsi="Arial" w:cs="Arial"/>
          <w:i/>
          <w:sz w:val="22"/>
          <w:szCs w:val="22"/>
          <w:lang w:eastAsia="en-US"/>
        </w:rPr>
      </w:pPr>
    </w:p>
    <w:p w14:paraId="5EC188F4" w14:textId="3F362A35" w:rsidR="00B85593" w:rsidRPr="00436711" w:rsidRDefault="00B85593" w:rsidP="006A128F">
      <w:pPr>
        <w:pStyle w:val="Prrafodelista"/>
        <w:numPr>
          <w:ilvl w:val="1"/>
          <w:numId w:val="16"/>
        </w:numPr>
        <w:ind w:left="709" w:hanging="283"/>
        <w:jc w:val="both"/>
        <w:rPr>
          <w:rFonts w:ascii="Arial" w:hAnsi="Arial" w:cs="Arial"/>
          <w:i/>
        </w:rPr>
      </w:pPr>
      <w:r w:rsidRPr="00436711">
        <w:rPr>
          <w:rFonts w:ascii="Arial" w:hAnsi="Arial" w:cs="Arial"/>
          <w:i/>
        </w:rPr>
        <w:lastRenderedPageBreak/>
        <w:t>Recomendar y participar en la coordinación de políticas, estrategias y objetivos de las empresas indicadas en el artículo 1 del presente decreto.</w:t>
      </w:r>
    </w:p>
    <w:p w14:paraId="68436183" w14:textId="0AEF8601" w:rsidR="00B85593" w:rsidRPr="00436711" w:rsidRDefault="00B85593" w:rsidP="006A128F">
      <w:pPr>
        <w:pStyle w:val="Prrafodelista"/>
        <w:numPr>
          <w:ilvl w:val="1"/>
          <w:numId w:val="16"/>
        </w:numPr>
        <w:ind w:left="709" w:hanging="283"/>
        <w:jc w:val="both"/>
        <w:rPr>
          <w:rFonts w:ascii="Arial" w:hAnsi="Arial" w:cs="Arial"/>
          <w:i/>
        </w:rPr>
      </w:pPr>
      <w:r w:rsidRPr="00436711">
        <w:rPr>
          <w:rFonts w:ascii="Arial" w:hAnsi="Arial" w:cs="Arial"/>
          <w:i/>
        </w:rPr>
        <w:t>Diseñar y recomendar al Gobierno Nacional estrategias coordinadas que le permitan al Estado avanzar hacia un modelo centralizado de propiedad estatal.</w:t>
      </w:r>
    </w:p>
    <w:p w14:paraId="4E6DF195" w14:textId="79CB65E2" w:rsidR="00B85593" w:rsidRPr="00436711" w:rsidRDefault="00B85593" w:rsidP="006A128F">
      <w:pPr>
        <w:pStyle w:val="Prrafodelista"/>
        <w:numPr>
          <w:ilvl w:val="1"/>
          <w:numId w:val="16"/>
        </w:numPr>
        <w:ind w:left="709" w:hanging="283"/>
        <w:jc w:val="both"/>
        <w:rPr>
          <w:rFonts w:ascii="Arial" w:hAnsi="Arial" w:cs="Arial"/>
          <w:i/>
        </w:rPr>
      </w:pPr>
      <w:r w:rsidRPr="00436711">
        <w:rPr>
          <w:rFonts w:ascii="Arial" w:hAnsi="Arial" w:cs="Arial"/>
          <w:i/>
        </w:rPr>
        <w:t>Presentarle al CONPES la(s) estrategia(s) de enajenación de las participaciones del Estado en las empresas indicadas en el artículo 1 del presente decreto.</w:t>
      </w:r>
    </w:p>
    <w:p w14:paraId="3CCFE1AC" w14:textId="57DD25AE" w:rsidR="00B85593" w:rsidRPr="00436711" w:rsidRDefault="00B85593" w:rsidP="006A128F">
      <w:pPr>
        <w:pStyle w:val="Prrafodelista"/>
        <w:numPr>
          <w:ilvl w:val="1"/>
          <w:numId w:val="16"/>
        </w:numPr>
        <w:ind w:left="709" w:hanging="283"/>
        <w:jc w:val="both"/>
        <w:rPr>
          <w:rFonts w:ascii="Arial" w:hAnsi="Arial" w:cs="Arial"/>
          <w:i/>
        </w:rPr>
      </w:pPr>
      <w:r w:rsidRPr="00436711">
        <w:rPr>
          <w:rFonts w:ascii="Arial" w:hAnsi="Arial" w:cs="Arial"/>
          <w:i/>
        </w:rPr>
        <w:t>Presentar el plan de enajenación anual al Congreso de la República conforme lo establecido en el parágrafo del artículo 8 de la Ley 226 de 1995 o demás normas que la modifiquen o complementen.</w:t>
      </w:r>
    </w:p>
    <w:p w14:paraId="2E52E0FC" w14:textId="38D0758B" w:rsidR="00B85593" w:rsidRPr="00436711" w:rsidRDefault="00B85593" w:rsidP="006A128F">
      <w:pPr>
        <w:pStyle w:val="Prrafodelista"/>
        <w:numPr>
          <w:ilvl w:val="1"/>
          <w:numId w:val="16"/>
        </w:numPr>
        <w:ind w:left="709" w:hanging="283"/>
        <w:jc w:val="both"/>
        <w:rPr>
          <w:rFonts w:ascii="Arial" w:hAnsi="Arial" w:cs="Arial"/>
          <w:i/>
        </w:rPr>
      </w:pPr>
      <w:r w:rsidRPr="00436711">
        <w:rPr>
          <w:rFonts w:ascii="Arial" w:hAnsi="Arial" w:cs="Arial"/>
          <w:i/>
        </w:rPr>
        <w:t>Recomendar la aplicación de buenas prácticas de gobierno corporativo en las empresas indicadas en el artículo 1 del presente decreto que le permitan elevar progresivamente los estándares de gobierno corporativo de dichas empresas.</w:t>
      </w:r>
    </w:p>
    <w:p w14:paraId="2BDD2C0E" w14:textId="6CB9B38C" w:rsidR="00B85593" w:rsidRPr="00436711" w:rsidRDefault="00B85593" w:rsidP="006A128F">
      <w:pPr>
        <w:pStyle w:val="Prrafodelista"/>
        <w:numPr>
          <w:ilvl w:val="1"/>
          <w:numId w:val="16"/>
        </w:numPr>
        <w:ind w:left="709" w:hanging="283"/>
        <w:jc w:val="both"/>
        <w:rPr>
          <w:rFonts w:ascii="Arial" w:hAnsi="Arial" w:cs="Arial"/>
          <w:i/>
        </w:rPr>
      </w:pPr>
      <w:r w:rsidRPr="00436711">
        <w:rPr>
          <w:rFonts w:ascii="Arial" w:hAnsi="Arial" w:cs="Arial"/>
          <w:i/>
        </w:rPr>
        <w:t>Presentar, recomendar y/o diseñar las propuestas de aprovechamiento de recursos públicos mediante, entre otros, enajenaciones, capitalizaciones o descapitalizaciones de las empresas indicadas en el artículo 1 e del presente decreto.</w:t>
      </w:r>
    </w:p>
    <w:p w14:paraId="064C4FD5" w14:textId="12E10C20" w:rsidR="00B85593" w:rsidRPr="00436711" w:rsidRDefault="00B85593" w:rsidP="006A128F">
      <w:pPr>
        <w:pStyle w:val="Prrafodelista"/>
        <w:numPr>
          <w:ilvl w:val="1"/>
          <w:numId w:val="16"/>
        </w:numPr>
        <w:ind w:left="709" w:hanging="283"/>
        <w:jc w:val="both"/>
        <w:rPr>
          <w:rFonts w:ascii="Arial" w:hAnsi="Arial" w:cs="Arial"/>
          <w:i/>
        </w:rPr>
      </w:pPr>
      <w:r w:rsidRPr="00436711">
        <w:rPr>
          <w:rFonts w:ascii="Arial" w:hAnsi="Arial" w:cs="Arial"/>
          <w:i/>
        </w:rPr>
        <w:t>Sin perjuicio de lo establecido en los artículos 16 y 97 del Estatuto Orgánico de Presupuesto y/o normas que lo complementen o modifiquen, presentar y/o recomendar capitalizaciones de las empresas indicadas en el artículo 1 del presente decreto.</w:t>
      </w:r>
    </w:p>
    <w:p w14:paraId="23524467" w14:textId="5E8A5380" w:rsidR="00B85593" w:rsidRPr="00436711" w:rsidRDefault="00B85593" w:rsidP="006A128F">
      <w:pPr>
        <w:pStyle w:val="Prrafodelista"/>
        <w:numPr>
          <w:ilvl w:val="1"/>
          <w:numId w:val="16"/>
        </w:numPr>
        <w:ind w:left="709" w:hanging="283"/>
        <w:jc w:val="both"/>
        <w:rPr>
          <w:rFonts w:ascii="Arial" w:hAnsi="Arial" w:cs="Arial"/>
          <w:i/>
        </w:rPr>
      </w:pPr>
      <w:r w:rsidRPr="00436711">
        <w:rPr>
          <w:rFonts w:ascii="Arial" w:hAnsi="Arial" w:cs="Arial"/>
          <w:i/>
        </w:rPr>
        <w:t>Recomendar la creación y/o constitución de subordinadas y/o la escisión y/o fusión de las empresas indicadas en el artículo 1 del presente decreto.</w:t>
      </w:r>
    </w:p>
    <w:p w14:paraId="03C10C90" w14:textId="6F3CD116" w:rsidR="00436711" w:rsidRPr="00436711" w:rsidRDefault="00B85593" w:rsidP="006A128F">
      <w:pPr>
        <w:pStyle w:val="Prrafodelista"/>
        <w:numPr>
          <w:ilvl w:val="1"/>
          <w:numId w:val="16"/>
        </w:numPr>
        <w:ind w:left="709" w:hanging="283"/>
        <w:jc w:val="both"/>
        <w:rPr>
          <w:rFonts w:ascii="Arial" w:hAnsi="Arial" w:cs="Arial"/>
          <w:i/>
        </w:rPr>
      </w:pPr>
      <w:r w:rsidRPr="00436711">
        <w:rPr>
          <w:rFonts w:ascii="Arial" w:hAnsi="Arial" w:cs="Arial"/>
          <w:i/>
        </w:rPr>
        <w:t>Expedir su propio reglamento de funcionamiento, el cual se adoptará por mayoría absoluta de sus integrantes.</w:t>
      </w:r>
    </w:p>
    <w:p w14:paraId="7B8927B3" w14:textId="746E7278" w:rsidR="00B85593" w:rsidRPr="00436711" w:rsidRDefault="00B85593" w:rsidP="006A128F">
      <w:pPr>
        <w:pStyle w:val="Prrafodelista"/>
        <w:numPr>
          <w:ilvl w:val="0"/>
          <w:numId w:val="7"/>
        </w:numPr>
        <w:jc w:val="both"/>
        <w:rPr>
          <w:rFonts w:ascii="Arial" w:hAnsi="Arial" w:cs="Arial"/>
          <w:i/>
        </w:rPr>
      </w:pPr>
      <w:r w:rsidRPr="00436711">
        <w:rPr>
          <w:rFonts w:ascii="Arial" w:hAnsi="Arial" w:cs="Arial"/>
          <w:i/>
        </w:rPr>
        <w:t>Las demás que sean necesarias para el cumplimiento de su objeto.</w:t>
      </w:r>
    </w:p>
    <w:p w14:paraId="57C4FBC2" w14:textId="77777777" w:rsidR="00B85593" w:rsidRPr="00B85593" w:rsidRDefault="00B85593" w:rsidP="00436711">
      <w:pPr>
        <w:ind w:left="142"/>
        <w:jc w:val="both"/>
        <w:rPr>
          <w:rFonts w:ascii="Arial" w:eastAsiaTheme="minorHAnsi" w:hAnsi="Arial" w:cs="Arial"/>
          <w:i/>
          <w:sz w:val="22"/>
          <w:szCs w:val="22"/>
          <w:lang w:eastAsia="en-US"/>
        </w:rPr>
      </w:pPr>
    </w:p>
    <w:p w14:paraId="31FBC7D8" w14:textId="78474BE4" w:rsidR="00B85593" w:rsidRPr="00B85593" w:rsidRDefault="00B85593" w:rsidP="00436711">
      <w:pPr>
        <w:ind w:left="142"/>
        <w:jc w:val="both"/>
        <w:rPr>
          <w:rFonts w:ascii="Arial" w:eastAsiaTheme="minorHAnsi" w:hAnsi="Arial" w:cs="Arial"/>
          <w:i/>
          <w:sz w:val="22"/>
          <w:szCs w:val="22"/>
          <w:lang w:eastAsia="en-US"/>
        </w:rPr>
      </w:pPr>
      <w:r w:rsidRPr="00436711">
        <w:rPr>
          <w:rFonts w:ascii="Arial" w:eastAsiaTheme="minorHAnsi" w:hAnsi="Arial" w:cs="Arial"/>
          <w:b/>
          <w:i/>
          <w:sz w:val="22"/>
          <w:szCs w:val="22"/>
          <w:lang w:eastAsia="en-US"/>
        </w:rPr>
        <w:t xml:space="preserve"> </w:t>
      </w:r>
      <w:r w:rsidR="00436711" w:rsidRPr="00436711">
        <w:rPr>
          <w:rFonts w:ascii="Arial" w:eastAsiaTheme="minorHAnsi" w:hAnsi="Arial" w:cs="Arial"/>
          <w:b/>
          <w:i/>
          <w:sz w:val="22"/>
          <w:szCs w:val="22"/>
          <w:lang w:eastAsia="en-US"/>
        </w:rPr>
        <w:t>Artículo 6.</w:t>
      </w:r>
      <w:r w:rsidR="00436711" w:rsidRPr="00B85593">
        <w:rPr>
          <w:rFonts w:ascii="Arial" w:eastAsiaTheme="minorHAnsi" w:hAnsi="Arial" w:cs="Arial"/>
          <w:i/>
          <w:sz w:val="22"/>
          <w:szCs w:val="22"/>
          <w:lang w:eastAsia="en-US"/>
        </w:rPr>
        <w:t xml:space="preserve"> </w:t>
      </w:r>
      <w:r w:rsidRPr="00436711">
        <w:rPr>
          <w:rFonts w:ascii="Arial" w:eastAsiaTheme="minorHAnsi" w:hAnsi="Arial" w:cs="Arial"/>
          <w:b/>
          <w:i/>
          <w:sz w:val="22"/>
          <w:szCs w:val="22"/>
          <w:lang w:eastAsia="en-US"/>
        </w:rPr>
        <w:t>Comité Técnico.</w:t>
      </w:r>
      <w:r w:rsidRPr="00B85593">
        <w:rPr>
          <w:rFonts w:ascii="Arial" w:eastAsiaTheme="minorHAnsi" w:hAnsi="Arial" w:cs="Arial"/>
          <w:i/>
          <w:sz w:val="22"/>
          <w:szCs w:val="22"/>
          <w:lang w:eastAsia="en-US"/>
        </w:rPr>
        <w:t xml:space="preserve"> La CAAP contará con un Comité Técnico para su soporte y apoyo, el cual estará integrado por:</w:t>
      </w:r>
    </w:p>
    <w:p w14:paraId="232E7719" w14:textId="77777777" w:rsidR="00B85593" w:rsidRPr="00B85593" w:rsidRDefault="00B85593" w:rsidP="00436711">
      <w:pPr>
        <w:ind w:left="142"/>
        <w:jc w:val="both"/>
        <w:rPr>
          <w:rFonts w:ascii="Arial" w:eastAsiaTheme="minorHAnsi" w:hAnsi="Arial" w:cs="Arial"/>
          <w:i/>
          <w:sz w:val="22"/>
          <w:szCs w:val="22"/>
          <w:lang w:eastAsia="en-US"/>
        </w:rPr>
      </w:pPr>
    </w:p>
    <w:p w14:paraId="33E2B1C9" w14:textId="4B9949C2" w:rsidR="00B85593" w:rsidRPr="00436711" w:rsidRDefault="00B85593" w:rsidP="006A128F">
      <w:pPr>
        <w:pStyle w:val="Prrafodelista"/>
        <w:numPr>
          <w:ilvl w:val="0"/>
          <w:numId w:val="8"/>
        </w:numPr>
        <w:ind w:left="709" w:hanging="283"/>
        <w:jc w:val="both"/>
        <w:rPr>
          <w:rFonts w:ascii="Arial" w:hAnsi="Arial" w:cs="Arial"/>
          <w:i/>
        </w:rPr>
      </w:pPr>
      <w:r w:rsidRPr="00436711">
        <w:rPr>
          <w:rFonts w:ascii="Arial" w:hAnsi="Arial" w:cs="Arial"/>
          <w:i/>
        </w:rPr>
        <w:t>El Director General de Participaciones Estatales del Ministerio Hacienda y Crédito Público o su delegado.</w:t>
      </w:r>
    </w:p>
    <w:p w14:paraId="0166B011" w14:textId="468C8085" w:rsidR="00B85593" w:rsidRPr="00436711" w:rsidRDefault="00B85593" w:rsidP="006A128F">
      <w:pPr>
        <w:pStyle w:val="Prrafodelista"/>
        <w:numPr>
          <w:ilvl w:val="0"/>
          <w:numId w:val="8"/>
        </w:numPr>
        <w:ind w:left="709" w:hanging="283"/>
        <w:jc w:val="both"/>
        <w:rPr>
          <w:rFonts w:ascii="Arial" w:hAnsi="Arial" w:cs="Arial"/>
          <w:i/>
        </w:rPr>
      </w:pPr>
      <w:r w:rsidRPr="00436711">
        <w:rPr>
          <w:rFonts w:ascii="Arial" w:hAnsi="Arial" w:cs="Arial"/>
          <w:i/>
        </w:rPr>
        <w:t>El Director de Estudios Económicos del Departamento Nacional de Planeación o su delegado.</w:t>
      </w:r>
    </w:p>
    <w:p w14:paraId="46983F85" w14:textId="04430055" w:rsidR="00B85593" w:rsidRPr="00436711" w:rsidRDefault="00B85593" w:rsidP="006A128F">
      <w:pPr>
        <w:pStyle w:val="Prrafodelista"/>
        <w:numPr>
          <w:ilvl w:val="0"/>
          <w:numId w:val="8"/>
        </w:numPr>
        <w:ind w:left="709" w:hanging="283"/>
        <w:jc w:val="both"/>
        <w:rPr>
          <w:rFonts w:ascii="Arial" w:hAnsi="Arial" w:cs="Arial"/>
          <w:i/>
        </w:rPr>
      </w:pPr>
      <w:r w:rsidRPr="00436711">
        <w:rPr>
          <w:rFonts w:ascii="Arial" w:hAnsi="Arial" w:cs="Arial"/>
          <w:i/>
        </w:rPr>
        <w:t>Un delegado del Departamento Administrativo de la Presidencia de la República.</w:t>
      </w:r>
    </w:p>
    <w:p w14:paraId="68CBA934" w14:textId="6A5E7E72" w:rsidR="00B85593" w:rsidRPr="00B85593" w:rsidRDefault="00B85593" w:rsidP="00436711">
      <w:pPr>
        <w:ind w:left="142"/>
        <w:jc w:val="both"/>
        <w:rPr>
          <w:rFonts w:ascii="Arial" w:eastAsiaTheme="minorHAnsi" w:hAnsi="Arial" w:cs="Arial"/>
          <w:i/>
          <w:sz w:val="22"/>
          <w:szCs w:val="22"/>
          <w:lang w:eastAsia="en-US"/>
        </w:rPr>
      </w:pPr>
      <w:r w:rsidRPr="00436711">
        <w:rPr>
          <w:rFonts w:ascii="Arial" w:eastAsiaTheme="minorHAnsi" w:hAnsi="Arial" w:cs="Arial"/>
          <w:b/>
          <w:i/>
          <w:sz w:val="22"/>
          <w:szCs w:val="22"/>
          <w:lang w:eastAsia="en-US"/>
        </w:rPr>
        <w:t xml:space="preserve"> </w:t>
      </w:r>
      <w:r w:rsidR="00436711" w:rsidRPr="00436711">
        <w:rPr>
          <w:rFonts w:ascii="Arial" w:eastAsiaTheme="minorHAnsi" w:hAnsi="Arial" w:cs="Arial"/>
          <w:b/>
          <w:i/>
          <w:sz w:val="22"/>
          <w:szCs w:val="22"/>
          <w:lang w:eastAsia="en-US"/>
        </w:rPr>
        <w:t>Parágrafo 1.</w:t>
      </w:r>
      <w:r w:rsidRPr="00B85593">
        <w:rPr>
          <w:rFonts w:ascii="Arial" w:eastAsiaTheme="minorHAnsi" w:hAnsi="Arial" w:cs="Arial"/>
          <w:i/>
          <w:sz w:val="22"/>
          <w:szCs w:val="22"/>
          <w:lang w:eastAsia="en-US"/>
        </w:rPr>
        <w:t xml:space="preserve"> El Comité Técnico expedirá su propio reglamento, en el que establecerá, entre otros aspectos, lo relacionado con la periodicidad de las reuniones y el quórum requerido para deliberar y tomar decisiones.</w:t>
      </w:r>
    </w:p>
    <w:p w14:paraId="6827259A" w14:textId="77777777" w:rsidR="00B85593" w:rsidRPr="00B85593" w:rsidRDefault="00B85593" w:rsidP="00436711">
      <w:pPr>
        <w:ind w:left="142"/>
        <w:jc w:val="both"/>
        <w:rPr>
          <w:rFonts w:ascii="Arial" w:eastAsiaTheme="minorHAnsi" w:hAnsi="Arial" w:cs="Arial"/>
          <w:i/>
          <w:sz w:val="22"/>
          <w:szCs w:val="22"/>
          <w:lang w:eastAsia="en-US"/>
        </w:rPr>
      </w:pPr>
    </w:p>
    <w:p w14:paraId="72900FAE" w14:textId="037BB449" w:rsidR="00B85593" w:rsidRPr="00B85593" w:rsidRDefault="00436711" w:rsidP="00436711">
      <w:pPr>
        <w:ind w:left="142"/>
        <w:jc w:val="both"/>
        <w:rPr>
          <w:rFonts w:ascii="Arial" w:eastAsiaTheme="minorHAnsi" w:hAnsi="Arial" w:cs="Arial"/>
          <w:i/>
          <w:sz w:val="22"/>
          <w:szCs w:val="22"/>
          <w:lang w:eastAsia="en-US"/>
        </w:rPr>
      </w:pPr>
      <w:r w:rsidRPr="00436711">
        <w:rPr>
          <w:rFonts w:ascii="Arial" w:eastAsiaTheme="minorHAnsi" w:hAnsi="Arial" w:cs="Arial"/>
          <w:b/>
          <w:i/>
          <w:sz w:val="22"/>
          <w:szCs w:val="22"/>
          <w:lang w:eastAsia="en-US"/>
        </w:rPr>
        <w:t xml:space="preserve">Parágrafo 2. </w:t>
      </w:r>
      <w:r w:rsidR="00B85593" w:rsidRPr="00B85593">
        <w:rPr>
          <w:rFonts w:ascii="Arial" w:eastAsiaTheme="minorHAnsi" w:hAnsi="Arial" w:cs="Arial"/>
          <w:i/>
          <w:sz w:val="22"/>
          <w:szCs w:val="22"/>
          <w:lang w:eastAsia="en-US"/>
        </w:rPr>
        <w:t>El Comité Técnico podrá invitar, cuando su presencia sea requerida en función de los temas a tratar, a servidores públicos, autoridades nacionales y regionales, representantes de organismos, gremios y agremiaciones del sector privado nacional e internacional, y asesores.</w:t>
      </w:r>
    </w:p>
    <w:p w14:paraId="1BB672A2" w14:textId="77777777" w:rsidR="00B85593" w:rsidRPr="00B85593" w:rsidRDefault="00B85593" w:rsidP="00436711">
      <w:pPr>
        <w:ind w:left="142"/>
        <w:jc w:val="both"/>
        <w:rPr>
          <w:rFonts w:ascii="Arial" w:eastAsiaTheme="minorHAnsi" w:hAnsi="Arial" w:cs="Arial"/>
          <w:i/>
          <w:sz w:val="22"/>
          <w:szCs w:val="22"/>
          <w:lang w:eastAsia="en-US"/>
        </w:rPr>
      </w:pPr>
    </w:p>
    <w:p w14:paraId="42B26008" w14:textId="1D0DFCF7" w:rsidR="00B85593" w:rsidRPr="00B85593" w:rsidRDefault="00B85593" w:rsidP="00436711">
      <w:pPr>
        <w:ind w:left="142"/>
        <w:jc w:val="both"/>
        <w:rPr>
          <w:rFonts w:ascii="Arial" w:eastAsiaTheme="minorHAnsi" w:hAnsi="Arial" w:cs="Arial"/>
          <w:i/>
          <w:sz w:val="22"/>
          <w:szCs w:val="22"/>
          <w:lang w:eastAsia="en-US"/>
        </w:rPr>
      </w:pPr>
      <w:r w:rsidRPr="00436711">
        <w:rPr>
          <w:rFonts w:ascii="Arial" w:eastAsiaTheme="minorHAnsi" w:hAnsi="Arial" w:cs="Arial"/>
          <w:b/>
          <w:i/>
          <w:sz w:val="22"/>
          <w:szCs w:val="22"/>
          <w:lang w:eastAsia="en-US"/>
        </w:rPr>
        <w:t xml:space="preserve"> </w:t>
      </w:r>
      <w:r w:rsidR="00436711" w:rsidRPr="00436711">
        <w:rPr>
          <w:rFonts w:ascii="Arial" w:eastAsiaTheme="minorHAnsi" w:hAnsi="Arial" w:cs="Arial"/>
          <w:b/>
          <w:i/>
          <w:sz w:val="22"/>
          <w:szCs w:val="22"/>
          <w:lang w:eastAsia="en-US"/>
        </w:rPr>
        <w:t>Artículo 7.</w:t>
      </w:r>
      <w:r w:rsidR="00436711" w:rsidRPr="00B85593">
        <w:rPr>
          <w:rFonts w:ascii="Arial" w:eastAsiaTheme="minorHAnsi" w:hAnsi="Arial" w:cs="Arial"/>
          <w:i/>
          <w:sz w:val="22"/>
          <w:szCs w:val="22"/>
          <w:lang w:eastAsia="en-US"/>
        </w:rPr>
        <w:t xml:space="preserve"> </w:t>
      </w:r>
      <w:r w:rsidRPr="00436711">
        <w:rPr>
          <w:rFonts w:ascii="Arial" w:eastAsiaTheme="minorHAnsi" w:hAnsi="Arial" w:cs="Arial"/>
          <w:b/>
          <w:i/>
          <w:sz w:val="22"/>
          <w:szCs w:val="22"/>
          <w:lang w:eastAsia="en-US"/>
        </w:rPr>
        <w:t>Funciones del Comité Técnico</w:t>
      </w:r>
      <w:r w:rsidRPr="00B85593">
        <w:rPr>
          <w:rFonts w:ascii="Arial" w:eastAsiaTheme="minorHAnsi" w:hAnsi="Arial" w:cs="Arial"/>
          <w:i/>
          <w:sz w:val="22"/>
          <w:szCs w:val="22"/>
          <w:lang w:eastAsia="en-US"/>
        </w:rPr>
        <w:t>. Son funciones del Comité Técnico las siguientes:</w:t>
      </w:r>
    </w:p>
    <w:p w14:paraId="501AE819" w14:textId="77777777" w:rsidR="00B85593" w:rsidRPr="00B85593" w:rsidRDefault="00B85593" w:rsidP="00436711">
      <w:pPr>
        <w:ind w:left="142"/>
        <w:jc w:val="both"/>
        <w:rPr>
          <w:rFonts w:ascii="Arial" w:eastAsiaTheme="minorHAnsi" w:hAnsi="Arial" w:cs="Arial"/>
          <w:i/>
          <w:sz w:val="22"/>
          <w:szCs w:val="22"/>
          <w:lang w:eastAsia="en-US"/>
        </w:rPr>
      </w:pPr>
    </w:p>
    <w:p w14:paraId="1FFC46C2" w14:textId="3B044827" w:rsidR="00B85593" w:rsidRPr="00436711" w:rsidRDefault="00B85593" w:rsidP="006A128F">
      <w:pPr>
        <w:pStyle w:val="Prrafodelista"/>
        <w:numPr>
          <w:ilvl w:val="0"/>
          <w:numId w:val="9"/>
        </w:numPr>
        <w:ind w:left="709" w:hanging="283"/>
        <w:jc w:val="both"/>
        <w:rPr>
          <w:rFonts w:ascii="Arial" w:hAnsi="Arial" w:cs="Arial"/>
          <w:i/>
        </w:rPr>
      </w:pPr>
      <w:r w:rsidRPr="00436711">
        <w:rPr>
          <w:rFonts w:ascii="Arial" w:hAnsi="Arial" w:cs="Arial"/>
          <w:i/>
        </w:rPr>
        <w:lastRenderedPageBreak/>
        <w:t>Proponer a la CAAP las acciones necesarias para cumplir con las políticas, estrategias y objetivos fijados por la misma.</w:t>
      </w:r>
    </w:p>
    <w:p w14:paraId="0FA22915" w14:textId="57F3F649" w:rsidR="00B85593" w:rsidRPr="00436711" w:rsidRDefault="00B85593" w:rsidP="006A128F">
      <w:pPr>
        <w:pStyle w:val="Prrafodelista"/>
        <w:numPr>
          <w:ilvl w:val="0"/>
          <w:numId w:val="9"/>
        </w:numPr>
        <w:ind w:left="709" w:hanging="283"/>
        <w:jc w:val="both"/>
        <w:rPr>
          <w:rFonts w:ascii="Arial" w:hAnsi="Arial" w:cs="Arial"/>
          <w:i/>
        </w:rPr>
      </w:pPr>
      <w:r w:rsidRPr="00436711">
        <w:rPr>
          <w:rFonts w:ascii="Arial" w:hAnsi="Arial" w:cs="Arial"/>
          <w:i/>
        </w:rPr>
        <w:t>Apoyar técnicamente a la CAAP y preparar los documentos que esta solicite.</w:t>
      </w:r>
    </w:p>
    <w:p w14:paraId="3E45CBCE" w14:textId="132F7B67" w:rsidR="00B85593" w:rsidRPr="00436711" w:rsidRDefault="00B85593" w:rsidP="006A128F">
      <w:pPr>
        <w:pStyle w:val="Prrafodelista"/>
        <w:numPr>
          <w:ilvl w:val="0"/>
          <w:numId w:val="9"/>
        </w:numPr>
        <w:ind w:left="709" w:hanging="283"/>
        <w:jc w:val="both"/>
        <w:rPr>
          <w:rFonts w:ascii="Arial" w:hAnsi="Arial" w:cs="Arial"/>
          <w:i/>
        </w:rPr>
      </w:pPr>
      <w:r w:rsidRPr="00436711">
        <w:rPr>
          <w:rFonts w:ascii="Arial" w:hAnsi="Arial" w:cs="Arial"/>
          <w:i/>
        </w:rPr>
        <w:t>Hacer programación de actividades y seguimiento a las recomendaciones de la CAAP y al cumplimiento de las tareas asignadas por el mismo a las distintas entidades que la conforman.</w:t>
      </w:r>
    </w:p>
    <w:p w14:paraId="155098C9" w14:textId="7B9C59A7" w:rsidR="00B85593" w:rsidRPr="00436711" w:rsidRDefault="00B85593" w:rsidP="006A128F">
      <w:pPr>
        <w:pStyle w:val="Prrafodelista"/>
        <w:numPr>
          <w:ilvl w:val="0"/>
          <w:numId w:val="9"/>
        </w:numPr>
        <w:ind w:left="709" w:hanging="283"/>
        <w:jc w:val="both"/>
        <w:rPr>
          <w:rFonts w:ascii="Arial" w:hAnsi="Arial" w:cs="Arial"/>
          <w:i/>
        </w:rPr>
      </w:pPr>
      <w:r w:rsidRPr="00436711">
        <w:rPr>
          <w:rFonts w:ascii="Arial" w:hAnsi="Arial" w:cs="Arial"/>
          <w:i/>
        </w:rPr>
        <w:t>Establecer con las entidades que hacen parte de la CAAP los cronogramas anuales de actividades para incorporarlos dentro del plan estratégico de cada entidad.</w:t>
      </w:r>
    </w:p>
    <w:p w14:paraId="25A8B123" w14:textId="75317F6A" w:rsidR="00B85593" w:rsidRPr="00436711" w:rsidRDefault="00B85593" w:rsidP="006A128F">
      <w:pPr>
        <w:pStyle w:val="Prrafodelista"/>
        <w:numPr>
          <w:ilvl w:val="0"/>
          <w:numId w:val="9"/>
        </w:numPr>
        <w:ind w:left="709" w:hanging="283"/>
        <w:jc w:val="both"/>
        <w:rPr>
          <w:rFonts w:ascii="Arial" w:hAnsi="Arial" w:cs="Arial"/>
          <w:i/>
        </w:rPr>
      </w:pPr>
      <w:r w:rsidRPr="00436711">
        <w:rPr>
          <w:rFonts w:ascii="Arial" w:hAnsi="Arial" w:cs="Arial"/>
          <w:i/>
        </w:rPr>
        <w:t>Programar las mesas de trabajo a que haya lugar.</w:t>
      </w:r>
    </w:p>
    <w:p w14:paraId="7F4A99A5" w14:textId="4E972629" w:rsidR="00B85593" w:rsidRDefault="00B85593" w:rsidP="006A128F">
      <w:pPr>
        <w:pStyle w:val="Prrafodelista"/>
        <w:numPr>
          <w:ilvl w:val="0"/>
          <w:numId w:val="9"/>
        </w:numPr>
        <w:ind w:left="709" w:hanging="283"/>
        <w:jc w:val="both"/>
        <w:rPr>
          <w:rFonts w:ascii="Arial" w:hAnsi="Arial" w:cs="Arial"/>
          <w:i/>
        </w:rPr>
      </w:pPr>
      <w:r w:rsidRPr="00436711">
        <w:rPr>
          <w:rFonts w:ascii="Arial" w:hAnsi="Arial" w:cs="Arial"/>
          <w:i/>
        </w:rPr>
        <w:t>Las demás que le asigne la CAAP.</w:t>
      </w:r>
    </w:p>
    <w:p w14:paraId="179FC0F9" w14:textId="77777777" w:rsidR="00436711" w:rsidRPr="00436711" w:rsidRDefault="00436711" w:rsidP="00436711">
      <w:pPr>
        <w:pStyle w:val="Prrafodelista"/>
        <w:spacing w:after="0"/>
        <w:ind w:left="709"/>
        <w:jc w:val="both"/>
        <w:rPr>
          <w:rFonts w:ascii="Arial" w:hAnsi="Arial" w:cs="Arial"/>
          <w:i/>
        </w:rPr>
      </w:pPr>
    </w:p>
    <w:p w14:paraId="4A3B9E52" w14:textId="1C83A3ED" w:rsidR="00B85593" w:rsidRPr="00B85593" w:rsidRDefault="00436711" w:rsidP="00436711">
      <w:pPr>
        <w:ind w:left="142"/>
        <w:jc w:val="both"/>
        <w:rPr>
          <w:rFonts w:ascii="Arial" w:eastAsiaTheme="minorHAnsi" w:hAnsi="Arial" w:cs="Arial"/>
          <w:i/>
          <w:sz w:val="22"/>
          <w:szCs w:val="22"/>
          <w:lang w:eastAsia="en-US"/>
        </w:rPr>
      </w:pPr>
      <w:r w:rsidRPr="00436711">
        <w:rPr>
          <w:rFonts w:ascii="Arial" w:eastAsiaTheme="minorHAnsi" w:hAnsi="Arial" w:cs="Arial"/>
          <w:b/>
          <w:i/>
          <w:sz w:val="22"/>
          <w:szCs w:val="22"/>
          <w:lang w:eastAsia="en-US"/>
        </w:rPr>
        <w:t xml:space="preserve"> Artículo 8. </w:t>
      </w:r>
      <w:r w:rsidR="00B85593" w:rsidRPr="00436711">
        <w:rPr>
          <w:rFonts w:ascii="Arial" w:eastAsiaTheme="minorHAnsi" w:hAnsi="Arial" w:cs="Arial"/>
          <w:b/>
          <w:i/>
          <w:sz w:val="22"/>
          <w:szCs w:val="22"/>
          <w:lang w:eastAsia="en-US"/>
        </w:rPr>
        <w:t>Secretaría Técnica.</w:t>
      </w:r>
      <w:r w:rsidR="00B85593" w:rsidRPr="00B85593">
        <w:rPr>
          <w:rFonts w:ascii="Arial" w:eastAsiaTheme="minorHAnsi" w:hAnsi="Arial" w:cs="Arial"/>
          <w:i/>
          <w:sz w:val="22"/>
          <w:szCs w:val="22"/>
          <w:lang w:eastAsia="en-US"/>
        </w:rPr>
        <w:t xml:space="preserve"> La Secretaría Técnica de la CAAP y del Comité Técnico estará a cargo de la Dirección General de Participaciones Estatales del Ministerio de Hacienda y Crédito Público y tendrá las siguientes funciones:</w:t>
      </w:r>
    </w:p>
    <w:p w14:paraId="6C357C4A" w14:textId="77777777" w:rsidR="00B85593" w:rsidRPr="00B85593" w:rsidRDefault="00B85593" w:rsidP="00436711">
      <w:pPr>
        <w:ind w:left="142"/>
        <w:jc w:val="both"/>
        <w:rPr>
          <w:rFonts w:ascii="Arial" w:eastAsiaTheme="minorHAnsi" w:hAnsi="Arial" w:cs="Arial"/>
          <w:i/>
          <w:sz w:val="22"/>
          <w:szCs w:val="22"/>
          <w:lang w:eastAsia="en-US"/>
        </w:rPr>
      </w:pPr>
    </w:p>
    <w:p w14:paraId="0333B29D" w14:textId="646422D4" w:rsidR="00B85593" w:rsidRPr="00436711" w:rsidRDefault="00B85593" w:rsidP="006A128F">
      <w:pPr>
        <w:pStyle w:val="Prrafodelista"/>
        <w:numPr>
          <w:ilvl w:val="0"/>
          <w:numId w:val="10"/>
        </w:numPr>
        <w:ind w:left="709" w:hanging="283"/>
        <w:jc w:val="both"/>
        <w:rPr>
          <w:rFonts w:ascii="Arial" w:hAnsi="Arial" w:cs="Arial"/>
          <w:i/>
        </w:rPr>
      </w:pPr>
      <w:r w:rsidRPr="00436711">
        <w:rPr>
          <w:rFonts w:ascii="Arial" w:hAnsi="Arial" w:cs="Arial"/>
          <w:i/>
        </w:rPr>
        <w:t>Convocar a las reuniones.</w:t>
      </w:r>
    </w:p>
    <w:p w14:paraId="27949975" w14:textId="467BB276" w:rsidR="00436711" w:rsidRPr="00436711" w:rsidRDefault="00B85593" w:rsidP="006A128F">
      <w:pPr>
        <w:pStyle w:val="Prrafodelista"/>
        <w:numPr>
          <w:ilvl w:val="0"/>
          <w:numId w:val="10"/>
        </w:numPr>
        <w:ind w:left="709" w:hanging="283"/>
        <w:jc w:val="both"/>
        <w:rPr>
          <w:rFonts w:ascii="Arial" w:hAnsi="Arial" w:cs="Arial"/>
          <w:i/>
        </w:rPr>
      </w:pPr>
      <w:r w:rsidRPr="00436711">
        <w:rPr>
          <w:rFonts w:ascii="Arial" w:hAnsi="Arial" w:cs="Arial"/>
          <w:i/>
        </w:rPr>
        <w:t>Coordinar las actividades de apoyo que sean necesarias para el desarrollo de las sesiones de la CAAP y del Comité Técnico.</w:t>
      </w:r>
    </w:p>
    <w:p w14:paraId="5FBBFDF3" w14:textId="36E72063" w:rsidR="00B85593" w:rsidRPr="00436711" w:rsidRDefault="00B85593" w:rsidP="006A128F">
      <w:pPr>
        <w:pStyle w:val="Prrafodelista"/>
        <w:numPr>
          <w:ilvl w:val="0"/>
          <w:numId w:val="10"/>
        </w:numPr>
        <w:ind w:left="709" w:hanging="283"/>
        <w:jc w:val="both"/>
        <w:rPr>
          <w:rFonts w:ascii="Arial" w:hAnsi="Arial" w:cs="Arial"/>
          <w:i/>
        </w:rPr>
      </w:pPr>
      <w:r w:rsidRPr="00436711">
        <w:rPr>
          <w:rFonts w:ascii="Arial" w:hAnsi="Arial" w:cs="Arial"/>
          <w:i/>
        </w:rPr>
        <w:t>Realizar las funciones de relatoría y conservación de los documentos generados por la CAAP y el Comité Técnico.</w:t>
      </w:r>
    </w:p>
    <w:p w14:paraId="77A0FF6A" w14:textId="64AEEC63" w:rsidR="00B85593" w:rsidRPr="00436711" w:rsidRDefault="00B85593" w:rsidP="006A128F">
      <w:pPr>
        <w:pStyle w:val="Prrafodelista"/>
        <w:numPr>
          <w:ilvl w:val="0"/>
          <w:numId w:val="10"/>
        </w:numPr>
        <w:ind w:left="709" w:hanging="283"/>
        <w:jc w:val="both"/>
        <w:rPr>
          <w:rFonts w:ascii="Arial" w:hAnsi="Arial" w:cs="Arial"/>
          <w:i/>
        </w:rPr>
      </w:pPr>
      <w:r w:rsidRPr="00436711">
        <w:rPr>
          <w:rFonts w:ascii="Arial" w:hAnsi="Arial" w:cs="Arial"/>
          <w:i/>
        </w:rPr>
        <w:t>Divulgar los documentos técnicos generados por el Comité Técnico y la CAAP.</w:t>
      </w:r>
    </w:p>
    <w:p w14:paraId="46B581B2" w14:textId="3D84FE50" w:rsidR="00B85593" w:rsidRPr="00436711" w:rsidRDefault="00B85593" w:rsidP="006A128F">
      <w:pPr>
        <w:pStyle w:val="Prrafodelista"/>
        <w:numPr>
          <w:ilvl w:val="0"/>
          <w:numId w:val="10"/>
        </w:numPr>
        <w:ind w:left="709" w:hanging="283"/>
        <w:jc w:val="both"/>
        <w:rPr>
          <w:rFonts w:ascii="Arial" w:hAnsi="Arial" w:cs="Arial"/>
          <w:i/>
        </w:rPr>
      </w:pPr>
      <w:r w:rsidRPr="00436711">
        <w:rPr>
          <w:rFonts w:ascii="Arial" w:hAnsi="Arial" w:cs="Arial"/>
          <w:i/>
        </w:rPr>
        <w:t>Elaborar, previa solicitud de la CAAP y del Comité Técnico, las comunicaciones que se decida enviar a terceros en desarrollo de sus funciones.</w:t>
      </w:r>
    </w:p>
    <w:p w14:paraId="6A21E587" w14:textId="7A17CA69" w:rsidR="00B85593" w:rsidRPr="00436711" w:rsidRDefault="00B85593" w:rsidP="006A128F">
      <w:pPr>
        <w:pStyle w:val="Prrafodelista"/>
        <w:numPr>
          <w:ilvl w:val="0"/>
          <w:numId w:val="10"/>
        </w:numPr>
        <w:ind w:left="709" w:hanging="283"/>
        <w:jc w:val="both"/>
        <w:rPr>
          <w:rFonts w:ascii="Arial" w:hAnsi="Arial" w:cs="Arial"/>
          <w:i/>
        </w:rPr>
      </w:pPr>
      <w:r w:rsidRPr="00436711">
        <w:rPr>
          <w:rFonts w:ascii="Arial" w:hAnsi="Arial" w:cs="Arial"/>
          <w:i/>
        </w:rPr>
        <w:t>Las demás que le asigne la CAAP y/o el Comité Técnico.</w:t>
      </w:r>
    </w:p>
    <w:p w14:paraId="18C3F3A4" w14:textId="77777777" w:rsidR="00B85593" w:rsidRPr="00B85593" w:rsidRDefault="00B85593" w:rsidP="00436711">
      <w:pPr>
        <w:ind w:left="142"/>
        <w:jc w:val="both"/>
        <w:rPr>
          <w:rFonts w:ascii="Arial" w:eastAsiaTheme="minorHAnsi" w:hAnsi="Arial" w:cs="Arial"/>
          <w:i/>
          <w:sz w:val="22"/>
          <w:szCs w:val="22"/>
          <w:lang w:eastAsia="en-US"/>
        </w:rPr>
      </w:pPr>
      <w:r w:rsidRPr="00B85593">
        <w:rPr>
          <w:rFonts w:ascii="Arial" w:eastAsiaTheme="minorHAnsi" w:hAnsi="Arial" w:cs="Arial"/>
          <w:i/>
          <w:sz w:val="22"/>
          <w:szCs w:val="22"/>
          <w:lang w:eastAsia="en-US"/>
        </w:rPr>
        <w:t xml:space="preserve"> </w:t>
      </w:r>
    </w:p>
    <w:p w14:paraId="6C417FC7" w14:textId="1981735A" w:rsidR="00B85593" w:rsidRPr="00B85593" w:rsidRDefault="00436711" w:rsidP="00436711">
      <w:pPr>
        <w:ind w:left="142"/>
        <w:jc w:val="both"/>
        <w:rPr>
          <w:rFonts w:ascii="Arial" w:eastAsiaTheme="minorHAnsi" w:hAnsi="Arial" w:cs="Arial"/>
          <w:i/>
          <w:sz w:val="22"/>
          <w:szCs w:val="22"/>
          <w:lang w:eastAsia="en-US"/>
        </w:rPr>
      </w:pPr>
      <w:r w:rsidRPr="00436711">
        <w:rPr>
          <w:rFonts w:ascii="Arial" w:eastAsiaTheme="minorHAnsi" w:hAnsi="Arial" w:cs="Arial"/>
          <w:b/>
          <w:i/>
          <w:sz w:val="22"/>
          <w:szCs w:val="22"/>
          <w:lang w:eastAsia="en-US"/>
        </w:rPr>
        <w:t>Artículo 9.</w:t>
      </w:r>
      <w:r w:rsidR="00B85593" w:rsidRPr="00B85593">
        <w:rPr>
          <w:rFonts w:ascii="Arial" w:eastAsiaTheme="minorHAnsi" w:hAnsi="Arial" w:cs="Arial"/>
          <w:i/>
          <w:sz w:val="22"/>
          <w:szCs w:val="22"/>
          <w:lang w:eastAsia="en-US"/>
        </w:rPr>
        <w:t xml:space="preserve"> </w:t>
      </w:r>
      <w:r w:rsidR="00B85593" w:rsidRPr="00436711">
        <w:rPr>
          <w:rFonts w:ascii="Arial" w:eastAsiaTheme="minorHAnsi" w:hAnsi="Arial" w:cs="Arial"/>
          <w:b/>
          <w:i/>
          <w:sz w:val="22"/>
          <w:szCs w:val="22"/>
          <w:lang w:eastAsia="en-US"/>
        </w:rPr>
        <w:t>Sesiones y votación.</w:t>
      </w:r>
      <w:r w:rsidR="00B85593" w:rsidRPr="00B85593">
        <w:rPr>
          <w:rFonts w:ascii="Arial" w:eastAsiaTheme="minorHAnsi" w:hAnsi="Arial" w:cs="Arial"/>
          <w:i/>
          <w:sz w:val="22"/>
          <w:szCs w:val="22"/>
          <w:lang w:eastAsia="en-US"/>
        </w:rPr>
        <w:t xml:space="preserve"> La CAAP se reunirá al menos trimestralmente, previa convocatoria escrita o por correo electrónico, por lo menos con tres (3) días hábiles de anticipación para sesiones ordinarias, y sin dicha antelación para las sesiones extraordinarias, cuando las circunstancias lo exijan. Sesionará con un mínimo de dos (2) de sus miembros permanentes dentro de los cuales estará el Ministro de Hacienda y Crédito Público o su delegado, y adoptará las decisiones por mayoría simple.</w:t>
      </w:r>
    </w:p>
    <w:p w14:paraId="27CFE5FD" w14:textId="77777777" w:rsidR="00B85593" w:rsidRPr="00B85593" w:rsidRDefault="00B85593" w:rsidP="00436711">
      <w:pPr>
        <w:ind w:left="142"/>
        <w:jc w:val="both"/>
        <w:rPr>
          <w:rFonts w:ascii="Arial" w:eastAsiaTheme="minorHAnsi" w:hAnsi="Arial" w:cs="Arial"/>
          <w:i/>
          <w:sz w:val="22"/>
          <w:szCs w:val="22"/>
          <w:lang w:eastAsia="en-US"/>
        </w:rPr>
      </w:pPr>
    </w:p>
    <w:p w14:paraId="6DB6D594" w14:textId="4C78A917" w:rsidR="00B85593" w:rsidRDefault="00B85593" w:rsidP="00436711">
      <w:pPr>
        <w:ind w:left="142"/>
        <w:jc w:val="both"/>
        <w:rPr>
          <w:rFonts w:ascii="Arial" w:eastAsiaTheme="minorHAnsi" w:hAnsi="Arial" w:cs="Arial"/>
          <w:i/>
          <w:sz w:val="22"/>
          <w:szCs w:val="22"/>
          <w:lang w:eastAsia="en-US"/>
        </w:rPr>
      </w:pPr>
      <w:r w:rsidRPr="00B85593">
        <w:rPr>
          <w:rFonts w:ascii="Arial" w:eastAsiaTheme="minorHAnsi" w:hAnsi="Arial" w:cs="Arial"/>
          <w:i/>
          <w:sz w:val="22"/>
          <w:szCs w:val="22"/>
          <w:lang w:eastAsia="en-US"/>
        </w:rPr>
        <w:t xml:space="preserve"> </w:t>
      </w:r>
    </w:p>
    <w:p w14:paraId="4BFBB730" w14:textId="2535B60A" w:rsidR="00436711" w:rsidRDefault="00436711" w:rsidP="00436711">
      <w:pPr>
        <w:ind w:left="142"/>
        <w:jc w:val="both"/>
        <w:rPr>
          <w:rFonts w:ascii="Arial" w:eastAsiaTheme="minorHAnsi" w:hAnsi="Arial" w:cs="Arial"/>
          <w:i/>
          <w:sz w:val="22"/>
          <w:szCs w:val="22"/>
          <w:lang w:eastAsia="en-US"/>
        </w:rPr>
      </w:pPr>
    </w:p>
    <w:p w14:paraId="18955E39" w14:textId="3A2F3DE7" w:rsidR="00436711" w:rsidRDefault="00436711" w:rsidP="00436711">
      <w:pPr>
        <w:ind w:left="142"/>
        <w:jc w:val="both"/>
        <w:rPr>
          <w:rFonts w:ascii="Arial" w:eastAsiaTheme="minorHAnsi" w:hAnsi="Arial" w:cs="Arial"/>
          <w:i/>
          <w:sz w:val="22"/>
          <w:szCs w:val="22"/>
          <w:lang w:eastAsia="en-US"/>
        </w:rPr>
      </w:pPr>
    </w:p>
    <w:p w14:paraId="41668C74" w14:textId="48CD6527" w:rsidR="00436711" w:rsidRDefault="00436711" w:rsidP="00436711">
      <w:pPr>
        <w:ind w:left="142"/>
        <w:jc w:val="both"/>
        <w:rPr>
          <w:rFonts w:ascii="Arial" w:eastAsiaTheme="minorHAnsi" w:hAnsi="Arial" w:cs="Arial"/>
          <w:i/>
          <w:sz w:val="22"/>
          <w:szCs w:val="22"/>
          <w:lang w:eastAsia="en-US"/>
        </w:rPr>
      </w:pPr>
    </w:p>
    <w:p w14:paraId="0AAE58D2" w14:textId="2B965563" w:rsidR="00436711" w:rsidRDefault="00436711" w:rsidP="00436711">
      <w:pPr>
        <w:ind w:left="142"/>
        <w:jc w:val="both"/>
        <w:rPr>
          <w:rFonts w:ascii="Arial" w:eastAsiaTheme="minorHAnsi" w:hAnsi="Arial" w:cs="Arial"/>
          <w:i/>
          <w:sz w:val="22"/>
          <w:szCs w:val="22"/>
          <w:lang w:eastAsia="en-US"/>
        </w:rPr>
      </w:pPr>
    </w:p>
    <w:p w14:paraId="415674A2" w14:textId="7C658026" w:rsidR="00436711" w:rsidRDefault="00436711" w:rsidP="00436711">
      <w:pPr>
        <w:ind w:left="142"/>
        <w:jc w:val="both"/>
        <w:rPr>
          <w:rFonts w:ascii="Arial" w:eastAsiaTheme="minorHAnsi" w:hAnsi="Arial" w:cs="Arial"/>
          <w:i/>
          <w:sz w:val="22"/>
          <w:szCs w:val="22"/>
          <w:lang w:eastAsia="en-US"/>
        </w:rPr>
      </w:pPr>
    </w:p>
    <w:p w14:paraId="5CF21EF9" w14:textId="481C1267" w:rsidR="00436711" w:rsidRDefault="00436711" w:rsidP="00436711">
      <w:pPr>
        <w:ind w:left="142"/>
        <w:jc w:val="both"/>
        <w:rPr>
          <w:rFonts w:ascii="Arial" w:eastAsiaTheme="minorHAnsi" w:hAnsi="Arial" w:cs="Arial"/>
          <w:i/>
          <w:sz w:val="22"/>
          <w:szCs w:val="22"/>
          <w:lang w:eastAsia="en-US"/>
        </w:rPr>
      </w:pPr>
    </w:p>
    <w:p w14:paraId="77FACE9C" w14:textId="5FEC9C2B" w:rsidR="00436711" w:rsidRDefault="00436711" w:rsidP="00436711">
      <w:pPr>
        <w:ind w:left="142"/>
        <w:jc w:val="both"/>
        <w:rPr>
          <w:rFonts w:ascii="Arial" w:eastAsiaTheme="minorHAnsi" w:hAnsi="Arial" w:cs="Arial"/>
          <w:i/>
          <w:sz w:val="22"/>
          <w:szCs w:val="22"/>
          <w:lang w:eastAsia="en-US"/>
        </w:rPr>
      </w:pPr>
    </w:p>
    <w:p w14:paraId="13300447" w14:textId="744AC530" w:rsidR="00436711" w:rsidRDefault="00436711" w:rsidP="00436711">
      <w:pPr>
        <w:ind w:left="142"/>
        <w:jc w:val="both"/>
        <w:rPr>
          <w:rFonts w:ascii="Arial" w:eastAsiaTheme="minorHAnsi" w:hAnsi="Arial" w:cs="Arial"/>
          <w:i/>
          <w:sz w:val="22"/>
          <w:szCs w:val="22"/>
          <w:lang w:eastAsia="en-US"/>
        </w:rPr>
      </w:pPr>
    </w:p>
    <w:p w14:paraId="737BB680" w14:textId="53F74C2D" w:rsidR="00436711" w:rsidRDefault="00436711" w:rsidP="00436711">
      <w:pPr>
        <w:ind w:left="142"/>
        <w:jc w:val="both"/>
        <w:rPr>
          <w:rFonts w:ascii="Arial" w:eastAsiaTheme="minorHAnsi" w:hAnsi="Arial" w:cs="Arial"/>
          <w:i/>
          <w:sz w:val="22"/>
          <w:szCs w:val="22"/>
          <w:lang w:eastAsia="en-US"/>
        </w:rPr>
      </w:pPr>
    </w:p>
    <w:p w14:paraId="5132432B" w14:textId="70E77B43" w:rsidR="00436711" w:rsidRDefault="00436711" w:rsidP="00436711">
      <w:pPr>
        <w:ind w:left="142"/>
        <w:jc w:val="both"/>
        <w:rPr>
          <w:rFonts w:ascii="Arial" w:eastAsiaTheme="minorHAnsi" w:hAnsi="Arial" w:cs="Arial"/>
          <w:i/>
          <w:sz w:val="22"/>
          <w:szCs w:val="22"/>
          <w:lang w:eastAsia="en-US"/>
        </w:rPr>
      </w:pPr>
    </w:p>
    <w:p w14:paraId="7B70AD67" w14:textId="6C162110" w:rsidR="00436711" w:rsidRDefault="00436711" w:rsidP="00436711">
      <w:pPr>
        <w:ind w:left="142"/>
        <w:jc w:val="both"/>
        <w:rPr>
          <w:rFonts w:ascii="Arial" w:eastAsiaTheme="minorHAnsi" w:hAnsi="Arial" w:cs="Arial"/>
          <w:i/>
          <w:sz w:val="22"/>
          <w:szCs w:val="22"/>
          <w:lang w:eastAsia="en-US"/>
        </w:rPr>
      </w:pPr>
    </w:p>
    <w:p w14:paraId="27FF63B1" w14:textId="5EE3B55D" w:rsidR="00436711" w:rsidRDefault="00436711" w:rsidP="00436711">
      <w:pPr>
        <w:ind w:left="142"/>
        <w:jc w:val="both"/>
        <w:rPr>
          <w:rFonts w:ascii="Arial" w:eastAsiaTheme="minorHAnsi" w:hAnsi="Arial" w:cs="Arial"/>
          <w:i/>
          <w:sz w:val="22"/>
          <w:szCs w:val="22"/>
          <w:lang w:eastAsia="en-US"/>
        </w:rPr>
      </w:pPr>
    </w:p>
    <w:p w14:paraId="60B187A0" w14:textId="16C6E438" w:rsidR="00436711" w:rsidRDefault="00436711" w:rsidP="00436711">
      <w:pPr>
        <w:ind w:left="142"/>
        <w:jc w:val="both"/>
        <w:rPr>
          <w:rFonts w:ascii="Arial" w:eastAsiaTheme="minorHAnsi" w:hAnsi="Arial" w:cs="Arial"/>
          <w:i/>
          <w:sz w:val="22"/>
          <w:szCs w:val="22"/>
          <w:lang w:eastAsia="en-US"/>
        </w:rPr>
      </w:pPr>
    </w:p>
    <w:p w14:paraId="672DEBD1" w14:textId="00424869" w:rsidR="00436711" w:rsidRDefault="00436711" w:rsidP="00436711">
      <w:pPr>
        <w:ind w:left="142"/>
        <w:jc w:val="both"/>
        <w:rPr>
          <w:rFonts w:ascii="Arial" w:eastAsiaTheme="minorHAnsi" w:hAnsi="Arial" w:cs="Arial"/>
          <w:i/>
          <w:sz w:val="22"/>
          <w:szCs w:val="22"/>
          <w:lang w:eastAsia="en-US"/>
        </w:rPr>
      </w:pPr>
    </w:p>
    <w:p w14:paraId="09E089B0" w14:textId="34CE2923" w:rsidR="00436711" w:rsidRDefault="00436711" w:rsidP="00436711">
      <w:pPr>
        <w:ind w:left="142"/>
        <w:jc w:val="both"/>
        <w:rPr>
          <w:rFonts w:ascii="Arial" w:eastAsiaTheme="minorHAnsi" w:hAnsi="Arial" w:cs="Arial"/>
          <w:i/>
          <w:sz w:val="22"/>
          <w:szCs w:val="22"/>
          <w:lang w:eastAsia="en-US"/>
        </w:rPr>
      </w:pPr>
    </w:p>
    <w:p w14:paraId="640CEDF8" w14:textId="38FE89EB" w:rsidR="00436711" w:rsidRDefault="00436711" w:rsidP="00436711">
      <w:pPr>
        <w:ind w:left="142"/>
        <w:jc w:val="both"/>
        <w:rPr>
          <w:rFonts w:ascii="Arial" w:eastAsiaTheme="minorHAnsi" w:hAnsi="Arial" w:cs="Arial"/>
          <w:i/>
          <w:sz w:val="22"/>
          <w:szCs w:val="22"/>
          <w:lang w:eastAsia="en-US"/>
        </w:rPr>
      </w:pPr>
    </w:p>
    <w:p w14:paraId="6CE2EFBD" w14:textId="5348F90E" w:rsidR="00436711" w:rsidRPr="00F32E85" w:rsidRDefault="00436711" w:rsidP="006A128F">
      <w:pPr>
        <w:pStyle w:val="Ttulo2"/>
        <w:numPr>
          <w:ilvl w:val="1"/>
          <w:numId w:val="3"/>
        </w:numPr>
        <w:tabs>
          <w:tab w:val="left" w:pos="1985"/>
        </w:tabs>
        <w:spacing w:line="240" w:lineRule="auto"/>
        <w:ind w:left="709" w:hanging="567"/>
        <w:rPr>
          <w:rFonts w:ascii="Arial" w:hAnsi="Arial" w:cs="Arial"/>
          <w:color w:val="6699FD"/>
          <w:lang w:val="es-ES"/>
        </w:rPr>
      </w:pPr>
      <w:bookmarkStart w:id="878" w:name="_Toc48247225"/>
      <w:r>
        <w:rPr>
          <w:rFonts w:ascii="Arial" w:hAnsi="Arial" w:cs="Arial"/>
          <w:color w:val="6699FD"/>
          <w:lang w:val="es-ES"/>
        </w:rPr>
        <w:lastRenderedPageBreak/>
        <w:t>Anexo 3</w:t>
      </w:r>
      <w:r w:rsidRPr="00897B07">
        <w:rPr>
          <w:rFonts w:ascii="Arial" w:hAnsi="Arial" w:cs="Arial"/>
          <w:color w:val="6699FD"/>
          <w:lang w:val="es-ES"/>
        </w:rPr>
        <w:t xml:space="preserve">: </w:t>
      </w:r>
      <w:r w:rsidR="00897B07" w:rsidRPr="00897B07">
        <w:rPr>
          <w:rFonts w:ascii="Arial" w:hAnsi="Arial" w:cs="Arial"/>
          <w:color w:val="6699FD"/>
          <w:lang w:val="es-ES"/>
        </w:rPr>
        <w:t>Resolución 2214 de 2006</w:t>
      </w:r>
      <w:r w:rsidRPr="00897B07">
        <w:rPr>
          <w:rFonts w:ascii="Arial" w:hAnsi="Arial" w:cs="Arial"/>
          <w:color w:val="6699FD"/>
          <w:lang w:val="es-ES"/>
        </w:rPr>
        <w:t xml:space="preserve"> – </w:t>
      </w:r>
      <w:r w:rsidR="00897B07" w:rsidRPr="00897B07">
        <w:rPr>
          <w:rFonts w:ascii="Arial" w:hAnsi="Arial" w:cs="Arial"/>
          <w:color w:val="6699FD"/>
          <w:lang w:val="es-ES"/>
        </w:rPr>
        <w:t>Comité de Activos</w:t>
      </w:r>
      <w:bookmarkEnd w:id="878"/>
    </w:p>
    <w:p w14:paraId="17FDD3F7" w14:textId="19450DFF" w:rsidR="00436711" w:rsidRDefault="00436711" w:rsidP="00436711">
      <w:pPr>
        <w:ind w:left="142"/>
        <w:jc w:val="both"/>
        <w:rPr>
          <w:rFonts w:ascii="Arial" w:eastAsiaTheme="minorHAnsi" w:hAnsi="Arial" w:cs="Arial"/>
          <w:i/>
          <w:sz w:val="22"/>
          <w:szCs w:val="22"/>
          <w:lang w:eastAsia="en-US"/>
        </w:rPr>
      </w:pPr>
    </w:p>
    <w:p w14:paraId="0BD90FE3" w14:textId="002FD1B7" w:rsidR="000B51FA" w:rsidRPr="000B51FA" w:rsidRDefault="000B51FA" w:rsidP="000B51FA">
      <w:pPr>
        <w:ind w:left="142"/>
        <w:jc w:val="both"/>
        <w:rPr>
          <w:rFonts w:ascii="Arial" w:eastAsiaTheme="minorHAnsi" w:hAnsi="Arial" w:cs="Arial"/>
          <w:i/>
          <w:sz w:val="22"/>
          <w:szCs w:val="22"/>
          <w:lang w:eastAsia="en-US"/>
        </w:rPr>
      </w:pPr>
      <w:r w:rsidRPr="000B51FA">
        <w:rPr>
          <w:rFonts w:ascii="Arial" w:eastAsiaTheme="minorHAnsi" w:hAnsi="Arial" w:cs="Arial"/>
          <w:b/>
          <w:i/>
          <w:sz w:val="22"/>
          <w:szCs w:val="22"/>
          <w:lang w:eastAsia="en-US"/>
        </w:rPr>
        <w:t>Artículo 1. Comité de Activos del Ministerio de Hacienda y Crédito Público.</w:t>
      </w:r>
      <w:r>
        <w:rPr>
          <w:rFonts w:ascii="Arial" w:eastAsiaTheme="minorHAnsi" w:hAnsi="Arial" w:cs="Arial"/>
          <w:b/>
          <w:i/>
          <w:sz w:val="22"/>
          <w:szCs w:val="22"/>
          <w:lang w:eastAsia="en-US"/>
        </w:rPr>
        <w:t xml:space="preserve"> </w:t>
      </w:r>
      <w:r w:rsidR="003670D5">
        <w:rPr>
          <w:rFonts w:ascii="Arial" w:eastAsiaTheme="minorHAnsi" w:hAnsi="Arial" w:cs="Arial"/>
          <w:b/>
          <w:i/>
          <w:sz w:val="22"/>
          <w:szCs w:val="22"/>
          <w:lang w:eastAsia="en-US"/>
        </w:rPr>
        <w:t>(Modificado por</w:t>
      </w:r>
      <w:r w:rsidR="003670D5" w:rsidRPr="00AA0A0C">
        <w:t xml:space="preserve"> </w:t>
      </w:r>
      <w:r w:rsidR="003670D5">
        <w:rPr>
          <w:rFonts w:ascii="Arial" w:eastAsiaTheme="minorHAnsi" w:hAnsi="Arial" w:cs="Arial"/>
          <w:b/>
          <w:i/>
          <w:sz w:val="22"/>
          <w:szCs w:val="22"/>
          <w:lang w:eastAsia="en-US"/>
        </w:rPr>
        <w:t xml:space="preserve">Resolución 773 de 2016) </w:t>
      </w:r>
      <w:r w:rsidRPr="000B51FA">
        <w:rPr>
          <w:rFonts w:ascii="Arial" w:eastAsiaTheme="minorHAnsi" w:hAnsi="Arial" w:cs="Arial"/>
          <w:i/>
          <w:sz w:val="22"/>
          <w:szCs w:val="22"/>
          <w:lang w:eastAsia="en-US"/>
        </w:rPr>
        <w:t>Crear el Comité de Activos del Ministerio de Hacienda y Crédito Público, como una instancia administrativa encargada de formular políticas de control, orientación y protección a las inversiones, y de definir la posición del Ministerio respecto de las decisiones que deban adoptarse, en las empresas en las q</w:t>
      </w:r>
      <w:r w:rsidR="003670D5">
        <w:rPr>
          <w:rFonts w:ascii="Arial" w:eastAsiaTheme="minorHAnsi" w:hAnsi="Arial" w:cs="Arial"/>
          <w:i/>
          <w:sz w:val="22"/>
          <w:szCs w:val="22"/>
          <w:lang w:eastAsia="en-US"/>
        </w:rPr>
        <w:t>ue el Ministerio de Hacienda y C</w:t>
      </w:r>
      <w:r w:rsidRPr="000B51FA">
        <w:rPr>
          <w:rFonts w:ascii="Arial" w:eastAsiaTheme="minorHAnsi" w:hAnsi="Arial" w:cs="Arial"/>
          <w:i/>
          <w:sz w:val="22"/>
          <w:szCs w:val="22"/>
          <w:lang w:eastAsia="en-US"/>
        </w:rPr>
        <w:t>rédito Público sea accionista</w:t>
      </w:r>
      <w:r w:rsidR="003670D5">
        <w:rPr>
          <w:rFonts w:ascii="Arial" w:eastAsiaTheme="minorHAnsi" w:hAnsi="Arial" w:cs="Arial"/>
          <w:i/>
          <w:sz w:val="22"/>
          <w:szCs w:val="22"/>
          <w:lang w:eastAsia="en-US"/>
        </w:rPr>
        <w:t xml:space="preserve">, </w:t>
      </w:r>
      <w:r w:rsidRPr="000B51FA">
        <w:rPr>
          <w:rFonts w:ascii="Arial" w:eastAsiaTheme="minorHAnsi" w:hAnsi="Arial" w:cs="Arial"/>
          <w:i/>
          <w:sz w:val="22"/>
          <w:szCs w:val="22"/>
          <w:lang w:eastAsia="en-US"/>
        </w:rPr>
        <w:t>en aquellas empresas de servicios públicos domiciliarios en las que por disposición del artículo 24 de la Ley 819 de 2003 el Ministerio de Hacienda y Crédito Público tenga la representación de la Nación</w:t>
      </w:r>
      <w:r w:rsidR="003670D5">
        <w:rPr>
          <w:rFonts w:ascii="Arial" w:eastAsiaTheme="minorHAnsi" w:hAnsi="Arial" w:cs="Arial"/>
          <w:i/>
          <w:sz w:val="22"/>
          <w:szCs w:val="22"/>
          <w:lang w:eastAsia="en-US"/>
        </w:rPr>
        <w:t xml:space="preserve"> y en aquellos Sistemas de Transporte Masivo en los que la Nación cofinancie su implementación por el termino de 6 meses después de finalizada la construcción de la infraestructura del proyecto.</w:t>
      </w:r>
      <w:r w:rsidRPr="000B51FA">
        <w:rPr>
          <w:rFonts w:ascii="Arial" w:eastAsiaTheme="minorHAnsi" w:hAnsi="Arial" w:cs="Arial"/>
          <w:i/>
          <w:sz w:val="22"/>
          <w:szCs w:val="22"/>
          <w:lang w:eastAsia="en-US"/>
        </w:rPr>
        <w:t>.</w:t>
      </w:r>
    </w:p>
    <w:p w14:paraId="21433848" w14:textId="77777777" w:rsidR="000B51FA" w:rsidRPr="000B51FA" w:rsidRDefault="000B51FA" w:rsidP="000B51FA">
      <w:pPr>
        <w:ind w:left="142"/>
        <w:jc w:val="both"/>
        <w:rPr>
          <w:rFonts w:ascii="Arial" w:eastAsiaTheme="minorHAnsi" w:hAnsi="Arial" w:cs="Arial"/>
          <w:i/>
          <w:sz w:val="22"/>
          <w:szCs w:val="22"/>
          <w:lang w:eastAsia="en-US"/>
        </w:rPr>
      </w:pPr>
    </w:p>
    <w:p w14:paraId="7609D1A2" w14:textId="7A19FD8D" w:rsidR="000B51FA" w:rsidRDefault="000B51FA" w:rsidP="000B51FA">
      <w:pPr>
        <w:ind w:left="142"/>
        <w:jc w:val="both"/>
        <w:rPr>
          <w:rFonts w:ascii="Arial" w:eastAsiaTheme="minorHAnsi" w:hAnsi="Arial" w:cs="Arial"/>
          <w:i/>
          <w:sz w:val="22"/>
          <w:szCs w:val="22"/>
          <w:lang w:eastAsia="en-US"/>
        </w:rPr>
      </w:pPr>
      <w:r w:rsidRPr="000B51FA">
        <w:rPr>
          <w:rFonts w:ascii="Arial" w:eastAsiaTheme="minorHAnsi" w:hAnsi="Arial" w:cs="Arial"/>
          <w:b/>
          <w:i/>
          <w:sz w:val="22"/>
          <w:szCs w:val="22"/>
          <w:lang w:eastAsia="en-US"/>
        </w:rPr>
        <w:t>Artículo 2. Integración del Comité de Activos del Ministerio.</w:t>
      </w:r>
      <w:r w:rsidR="003670D5">
        <w:rPr>
          <w:rFonts w:ascii="Arial" w:eastAsiaTheme="minorHAnsi" w:hAnsi="Arial" w:cs="Arial"/>
          <w:b/>
          <w:i/>
          <w:sz w:val="22"/>
          <w:szCs w:val="22"/>
          <w:lang w:eastAsia="en-US"/>
        </w:rPr>
        <w:t xml:space="preserve"> (Modificado por</w:t>
      </w:r>
      <w:r w:rsidR="003670D5" w:rsidRPr="00AA0A0C">
        <w:t xml:space="preserve"> </w:t>
      </w:r>
      <w:r w:rsidR="003670D5" w:rsidRPr="00AA0A0C">
        <w:rPr>
          <w:rFonts w:ascii="Arial" w:eastAsiaTheme="minorHAnsi" w:hAnsi="Arial" w:cs="Arial"/>
          <w:b/>
          <w:i/>
          <w:sz w:val="22"/>
          <w:szCs w:val="22"/>
          <w:lang w:eastAsia="en-US"/>
        </w:rPr>
        <w:t>Resolución 6</w:t>
      </w:r>
      <w:r w:rsidR="003670D5">
        <w:rPr>
          <w:rFonts w:ascii="Arial" w:eastAsiaTheme="minorHAnsi" w:hAnsi="Arial" w:cs="Arial"/>
          <w:b/>
          <w:i/>
          <w:sz w:val="22"/>
          <w:szCs w:val="22"/>
          <w:lang w:eastAsia="en-US"/>
        </w:rPr>
        <w:t xml:space="preserve">70 </w:t>
      </w:r>
      <w:r w:rsidR="003670D5" w:rsidRPr="00AA0A0C">
        <w:rPr>
          <w:rFonts w:ascii="Arial" w:eastAsiaTheme="minorHAnsi" w:hAnsi="Arial" w:cs="Arial"/>
          <w:b/>
          <w:i/>
          <w:sz w:val="22"/>
          <w:szCs w:val="22"/>
          <w:lang w:eastAsia="en-US"/>
        </w:rPr>
        <w:t>de 200</w:t>
      </w:r>
      <w:r w:rsidR="003670D5">
        <w:rPr>
          <w:rFonts w:ascii="Arial" w:eastAsiaTheme="minorHAnsi" w:hAnsi="Arial" w:cs="Arial"/>
          <w:b/>
          <w:i/>
          <w:sz w:val="22"/>
          <w:szCs w:val="22"/>
          <w:lang w:eastAsia="en-US"/>
        </w:rPr>
        <w:t>8</w:t>
      </w:r>
      <w:r w:rsidR="005C4291">
        <w:rPr>
          <w:rFonts w:ascii="Arial" w:eastAsiaTheme="minorHAnsi" w:hAnsi="Arial" w:cs="Arial"/>
          <w:b/>
          <w:i/>
          <w:sz w:val="22"/>
          <w:szCs w:val="22"/>
          <w:lang w:eastAsia="en-US"/>
        </w:rPr>
        <w:t xml:space="preserve">, </w:t>
      </w:r>
      <w:r w:rsidR="003670D5">
        <w:rPr>
          <w:rFonts w:ascii="Arial" w:eastAsiaTheme="minorHAnsi" w:hAnsi="Arial" w:cs="Arial"/>
          <w:b/>
          <w:i/>
          <w:sz w:val="22"/>
          <w:szCs w:val="22"/>
          <w:lang w:eastAsia="en-US"/>
        </w:rPr>
        <w:t>Resolución 773 de 2016</w:t>
      </w:r>
      <w:r w:rsidR="005C4291">
        <w:rPr>
          <w:rFonts w:ascii="Arial" w:eastAsiaTheme="minorHAnsi" w:hAnsi="Arial" w:cs="Arial"/>
          <w:b/>
          <w:i/>
          <w:sz w:val="22"/>
          <w:szCs w:val="22"/>
          <w:lang w:eastAsia="en-US"/>
        </w:rPr>
        <w:t xml:space="preserve"> y Resolución 614 de 2017</w:t>
      </w:r>
      <w:r w:rsidR="003670D5">
        <w:rPr>
          <w:rFonts w:ascii="Arial" w:eastAsiaTheme="minorHAnsi" w:hAnsi="Arial" w:cs="Arial"/>
          <w:b/>
          <w:i/>
          <w:sz w:val="22"/>
          <w:szCs w:val="22"/>
          <w:lang w:eastAsia="en-US"/>
        </w:rPr>
        <w:t xml:space="preserve">) </w:t>
      </w:r>
      <w:r w:rsidRPr="000B51FA">
        <w:rPr>
          <w:rFonts w:ascii="Arial" w:eastAsiaTheme="minorHAnsi" w:hAnsi="Arial" w:cs="Arial"/>
          <w:i/>
          <w:sz w:val="22"/>
          <w:szCs w:val="22"/>
          <w:lang w:eastAsia="en-US"/>
        </w:rPr>
        <w:t>El Comité de Activos del Ministerio estará conformado por los funcionarios que desempeñen los siguientes cargos, quienes actuarán con voz y voto y serán miembros permanentes.</w:t>
      </w:r>
    </w:p>
    <w:p w14:paraId="75922C6A" w14:textId="77777777" w:rsidR="000B51FA" w:rsidRPr="000B51FA" w:rsidRDefault="000B51FA" w:rsidP="000B51FA">
      <w:pPr>
        <w:ind w:left="142"/>
        <w:jc w:val="both"/>
        <w:rPr>
          <w:rFonts w:ascii="Arial" w:eastAsiaTheme="minorHAnsi" w:hAnsi="Arial" w:cs="Arial"/>
          <w:i/>
          <w:sz w:val="22"/>
          <w:szCs w:val="22"/>
          <w:lang w:eastAsia="en-US"/>
        </w:rPr>
      </w:pPr>
    </w:p>
    <w:p w14:paraId="71BC1E66" w14:textId="40B041CA" w:rsidR="000B51FA" w:rsidRPr="005C4291" w:rsidRDefault="000B51FA" w:rsidP="006A128F">
      <w:pPr>
        <w:pStyle w:val="Prrafodelista"/>
        <w:numPr>
          <w:ilvl w:val="0"/>
          <w:numId w:val="15"/>
        </w:numPr>
        <w:ind w:left="709" w:hanging="283"/>
        <w:jc w:val="both"/>
        <w:rPr>
          <w:rFonts w:ascii="Arial" w:hAnsi="Arial" w:cs="Arial"/>
          <w:i/>
        </w:rPr>
      </w:pPr>
      <w:r w:rsidRPr="005C4291">
        <w:rPr>
          <w:rFonts w:ascii="Arial" w:hAnsi="Arial" w:cs="Arial"/>
          <w:i/>
        </w:rPr>
        <w:t>Ministro de Hacienda y Crédito Público, quien actuará como Presidente del Comité.</w:t>
      </w:r>
    </w:p>
    <w:p w14:paraId="58E71448" w14:textId="520085AC" w:rsidR="000B51FA" w:rsidRPr="005C4291" w:rsidRDefault="000B51FA" w:rsidP="006A128F">
      <w:pPr>
        <w:pStyle w:val="Prrafodelista"/>
        <w:numPr>
          <w:ilvl w:val="0"/>
          <w:numId w:val="15"/>
        </w:numPr>
        <w:ind w:left="709" w:hanging="283"/>
        <w:jc w:val="both"/>
        <w:rPr>
          <w:rFonts w:ascii="Arial" w:hAnsi="Arial" w:cs="Arial"/>
          <w:i/>
        </w:rPr>
      </w:pPr>
      <w:r w:rsidRPr="005C4291">
        <w:rPr>
          <w:rFonts w:ascii="Arial" w:hAnsi="Arial" w:cs="Arial"/>
          <w:i/>
        </w:rPr>
        <w:t>Viceministro Técnico</w:t>
      </w:r>
    </w:p>
    <w:p w14:paraId="3401F748" w14:textId="7ED6E6EC" w:rsidR="000B51FA" w:rsidRPr="005C4291" w:rsidRDefault="000B51FA" w:rsidP="006A128F">
      <w:pPr>
        <w:pStyle w:val="Prrafodelista"/>
        <w:numPr>
          <w:ilvl w:val="0"/>
          <w:numId w:val="15"/>
        </w:numPr>
        <w:ind w:left="709" w:hanging="283"/>
        <w:jc w:val="both"/>
        <w:rPr>
          <w:rFonts w:ascii="Arial" w:hAnsi="Arial" w:cs="Arial"/>
          <w:i/>
        </w:rPr>
      </w:pPr>
      <w:r w:rsidRPr="005C4291">
        <w:rPr>
          <w:rFonts w:ascii="Arial" w:hAnsi="Arial" w:cs="Arial"/>
          <w:i/>
        </w:rPr>
        <w:t>Viceministro General</w:t>
      </w:r>
    </w:p>
    <w:p w14:paraId="45620B94" w14:textId="3D939B54" w:rsidR="005C4291" w:rsidRPr="005C4291" w:rsidRDefault="000B51FA" w:rsidP="006A128F">
      <w:pPr>
        <w:pStyle w:val="Prrafodelista"/>
        <w:numPr>
          <w:ilvl w:val="0"/>
          <w:numId w:val="15"/>
        </w:numPr>
        <w:ind w:left="709" w:hanging="283"/>
        <w:jc w:val="both"/>
        <w:rPr>
          <w:rFonts w:ascii="Arial" w:hAnsi="Arial" w:cs="Arial"/>
          <w:i/>
        </w:rPr>
      </w:pPr>
      <w:r w:rsidRPr="005C4291">
        <w:rPr>
          <w:rFonts w:ascii="Arial" w:hAnsi="Arial" w:cs="Arial"/>
          <w:i/>
        </w:rPr>
        <w:t>Secretario General</w:t>
      </w:r>
    </w:p>
    <w:p w14:paraId="66FC580D" w14:textId="1A591115" w:rsidR="003670D5" w:rsidRDefault="003670D5" w:rsidP="006A128F">
      <w:pPr>
        <w:pStyle w:val="Prrafodelista"/>
        <w:numPr>
          <w:ilvl w:val="0"/>
          <w:numId w:val="15"/>
        </w:numPr>
        <w:ind w:left="709" w:hanging="283"/>
        <w:jc w:val="both"/>
        <w:rPr>
          <w:rFonts w:ascii="Arial" w:hAnsi="Arial" w:cs="Arial"/>
          <w:i/>
        </w:rPr>
      </w:pPr>
      <w:r w:rsidRPr="005C4291">
        <w:rPr>
          <w:rFonts w:ascii="Arial" w:hAnsi="Arial" w:cs="Arial"/>
          <w:i/>
        </w:rPr>
        <w:t>Director General de Participaciones Estatales</w:t>
      </w:r>
    </w:p>
    <w:p w14:paraId="65F113E4" w14:textId="353B9ABD" w:rsidR="005C4291" w:rsidRPr="005C4291" w:rsidRDefault="005C4291" w:rsidP="006A128F">
      <w:pPr>
        <w:pStyle w:val="Prrafodelista"/>
        <w:numPr>
          <w:ilvl w:val="0"/>
          <w:numId w:val="15"/>
        </w:numPr>
        <w:ind w:left="709" w:hanging="283"/>
        <w:jc w:val="both"/>
        <w:rPr>
          <w:rFonts w:ascii="Arial" w:hAnsi="Arial" w:cs="Arial"/>
          <w:i/>
        </w:rPr>
      </w:pPr>
      <w:r>
        <w:rPr>
          <w:rFonts w:ascii="Arial" w:hAnsi="Arial" w:cs="Arial"/>
          <w:i/>
        </w:rPr>
        <w:t>Director General de Presupuesto Público Nacional</w:t>
      </w:r>
    </w:p>
    <w:p w14:paraId="2372E4F2" w14:textId="20026ABD" w:rsidR="000B51FA" w:rsidRPr="005C4291" w:rsidRDefault="000B51FA" w:rsidP="006A128F">
      <w:pPr>
        <w:pStyle w:val="Prrafodelista"/>
        <w:numPr>
          <w:ilvl w:val="0"/>
          <w:numId w:val="15"/>
        </w:numPr>
        <w:ind w:left="709" w:hanging="283"/>
        <w:jc w:val="both"/>
        <w:rPr>
          <w:rFonts w:ascii="Arial" w:hAnsi="Arial" w:cs="Arial"/>
          <w:i/>
        </w:rPr>
      </w:pPr>
      <w:r w:rsidRPr="005C4291">
        <w:rPr>
          <w:rFonts w:ascii="Arial" w:hAnsi="Arial" w:cs="Arial"/>
          <w:i/>
        </w:rPr>
        <w:t>Director General de Crédit</w:t>
      </w:r>
      <w:r w:rsidR="003670D5" w:rsidRPr="005C4291">
        <w:rPr>
          <w:rFonts w:ascii="Arial" w:hAnsi="Arial" w:cs="Arial"/>
          <w:i/>
        </w:rPr>
        <w:t>o Público y del Tesoro Nacional</w:t>
      </w:r>
    </w:p>
    <w:p w14:paraId="09C5EE29" w14:textId="1DA881B4" w:rsidR="000B51FA" w:rsidRDefault="000B51FA" w:rsidP="000B51FA">
      <w:pPr>
        <w:ind w:left="142"/>
        <w:jc w:val="both"/>
        <w:rPr>
          <w:rFonts w:ascii="Arial" w:eastAsiaTheme="minorHAnsi" w:hAnsi="Arial" w:cs="Arial"/>
          <w:i/>
          <w:sz w:val="22"/>
          <w:szCs w:val="22"/>
          <w:lang w:eastAsia="en-US"/>
        </w:rPr>
      </w:pPr>
      <w:r w:rsidRPr="000B51FA">
        <w:rPr>
          <w:rFonts w:ascii="Arial" w:eastAsiaTheme="minorHAnsi" w:hAnsi="Arial" w:cs="Arial"/>
          <w:b/>
          <w:i/>
          <w:sz w:val="22"/>
          <w:szCs w:val="22"/>
          <w:lang w:eastAsia="en-US"/>
        </w:rPr>
        <w:t>Parágrafo 1.</w:t>
      </w:r>
      <w:r w:rsidRPr="000B51FA">
        <w:rPr>
          <w:rFonts w:ascii="Arial" w:eastAsiaTheme="minorHAnsi" w:hAnsi="Arial" w:cs="Arial"/>
          <w:i/>
          <w:sz w:val="22"/>
          <w:szCs w:val="22"/>
          <w:lang w:eastAsia="en-US"/>
        </w:rPr>
        <w:t xml:space="preserve"> La participación de los integrantes de este comité es indelegable.</w:t>
      </w:r>
    </w:p>
    <w:p w14:paraId="6484AAAF" w14:textId="77777777" w:rsidR="000B51FA" w:rsidRPr="000B51FA" w:rsidRDefault="000B51FA" w:rsidP="000B51FA">
      <w:pPr>
        <w:ind w:left="142"/>
        <w:jc w:val="both"/>
        <w:rPr>
          <w:rFonts w:ascii="Arial" w:eastAsiaTheme="minorHAnsi" w:hAnsi="Arial" w:cs="Arial"/>
          <w:i/>
          <w:sz w:val="22"/>
          <w:szCs w:val="22"/>
          <w:lang w:eastAsia="en-US"/>
        </w:rPr>
      </w:pPr>
    </w:p>
    <w:p w14:paraId="094E50FF" w14:textId="5E965A8C" w:rsidR="000B51FA" w:rsidRDefault="000B51FA" w:rsidP="000B51FA">
      <w:pPr>
        <w:ind w:left="142"/>
        <w:jc w:val="both"/>
        <w:rPr>
          <w:rFonts w:ascii="Arial" w:eastAsiaTheme="minorHAnsi" w:hAnsi="Arial" w:cs="Arial"/>
          <w:i/>
          <w:sz w:val="22"/>
          <w:szCs w:val="22"/>
          <w:lang w:eastAsia="en-US"/>
        </w:rPr>
      </w:pPr>
      <w:r w:rsidRPr="000B51FA">
        <w:rPr>
          <w:rFonts w:ascii="Arial" w:eastAsiaTheme="minorHAnsi" w:hAnsi="Arial" w:cs="Arial"/>
          <w:b/>
          <w:i/>
          <w:sz w:val="22"/>
          <w:szCs w:val="22"/>
          <w:lang w:eastAsia="en-US"/>
        </w:rPr>
        <w:t>Parágrafo 2.</w:t>
      </w:r>
      <w:r w:rsidRPr="000B51FA">
        <w:rPr>
          <w:rFonts w:ascii="Arial" w:eastAsiaTheme="minorHAnsi" w:hAnsi="Arial" w:cs="Arial"/>
          <w:i/>
          <w:sz w:val="22"/>
          <w:szCs w:val="22"/>
          <w:lang w:eastAsia="en-US"/>
        </w:rPr>
        <w:t xml:space="preserve"> El Jefe de la Oficina de Control Interno o su delegado, será invitado permanentemente y participará con voz pero sin voto.</w:t>
      </w:r>
    </w:p>
    <w:p w14:paraId="491C960F" w14:textId="77777777" w:rsidR="000B51FA" w:rsidRPr="000B51FA" w:rsidRDefault="000B51FA" w:rsidP="000B51FA">
      <w:pPr>
        <w:ind w:left="142"/>
        <w:jc w:val="both"/>
        <w:rPr>
          <w:rFonts w:ascii="Arial" w:eastAsiaTheme="minorHAnsi" w:hAnsi="Arial" w:cs="Arial"/>
          <w:i/>
          <w:sz w:val="22"/>
          <w:szCs w:val="22"/>
          <w:lang w:eastAsia="en-US"/>
        </w:rPr>
      </w:pPr>
    </w:p>
    <w:p w14:paraId="1C85FFA9" w14:textId="3ACF3A0E" w:rsidR="000B51FA" w:rsidRDefault="000B51FA" w:rsidP="000B51FA">
      <w:pPr>
        <w:ind w:left="142"/>
        <w:jc w:val="both"/>
        <w:rPr>
          <w:rFonts w:ascii="Arial" w:eastAsiaTheme="minorHAnsi" w:hAnsi="Arial" w:cs="Arial"/>
          <w:i/>
          <w:sz w:val="22"/>
          <w:szCs w:val="22"/>
          <w:lang w:eastAsia="en-US"/>
        </w:rPr>
      </w:pPr>
      <w:r w:rsidRPr="000B51FA">
        <w:rPr>
          <w:rFonts w:ascii="Arial" w:eastAsiaTheme="minorHAnsi" w:hAnsi="Arial" w:cs="Arial"/>
          <w:b/>
          <w:i/>
          <w:sz w:val="22"/>
          <w:szCs w:val="22"/>
          <w:lang w:eastAsia="en-US"/>
        </w:rPr>
        <w:t>Parágrafo 3.</w:t>
      </w:r>
      <w:r w:rsidRPr="000B51FA">
        <w:rPr>
          <w:rFonts w:ascii="Arial" w:eastAsiaTheme="minorHAnsi" w:hAnsi="Arial" w:cs="Arial"/>
          <w:i/>
          <w:sz w:val="22"/>
          <w:szCs w:val="22"/>
          <w:lang w:eastAsia="en-US"/>
        </w:rPr>
        <w:t xml:space="preserve"> El Comité invitará a sus sesiones, con voz pero sin voto, a los funcionarios que para cada caso concreto determine, con el objeto de que rindan concepto sobre el tema en estudio.</w:t>
      </w:r>
    </w:p>
    <w:p w14:paraId="3AF30347" w14:textId="77777777" w:rsidR="000B51FA" w:rsidRPr="000B51FA" w:rsidRDefault="000B51FA" w:rsidP="000B51FA">
      <w:pPr>
        <w:ind w:left="142"/>
        <w:jc w:val="both"/>
        <w:rPr>
          <w:rFonts w:ascii="Arial" w:eastAsiaTheme="minorHAnsi" w:hAnsi="Arial" w:cs="Arial"/>
          <w:i/>
          <w:sz w:val="22"/>
          <w:szCs w:val="22"/>
          <w:lang w:eastAsia="en-US"/>
        </w:rPr>
      </w:pPr>
    </w:p>
    <w:p w14:paraId="31AAF28E" w14:textId="1C37CDD7" w:rsidR="000B51FA" w:rsidRDefault="000B51FA" w:rsidP="000B51FA">
      <w:pPr>
        <w:ind w:left="142"/>
        <w:jc w:val="both"/>
        <w:rPr>
          <w:rFonts w:ascii="Arial" w:eastAsiaTheme="minorHAnsi" w:hAnsi="Arial" w:cs="Arial"/>
          <w:i/>
          <w:sz w:val="22"/>
          <w:szCs w:val="22"/>
          <w:lang w:eastAsia="en-US"/>
        </w:rPr>
      </w:pPr>
      <w:r w:rsidRPr="00AA0A0C">
        <w:rPr>
          <w:rFonts w:ascii="Arial" w:eastAsiaTheme="minorHAnsi" w:hAnsi="Arial" w:cs="Arial"/>
          <w:b/>
          <w:i/>
          <w:sz w:val="22"/>
          <w:szCs w:val="22"/>
          <w:lang w:eastAsia="en-US"/>
        </w:rPr>
        <w:t>Artículo 3. Delegación y Funciones.</w:t>
      </w:r>
      <w:r w:rsidR="003670D5">
        <w:rPr>
          <w:rFonts w:ascii="Arial" w:eastAsiaTheme="minorHAnsi" w:hAnsi="Arial" w:cs="Arial"/>
          <w:b/>
          <w:i/>
          <w:sz w:val="22"/>
          <w:szCs w:val="22"/>
          <w:lang w:eastAsia="en-US"/>
        </w:rPr>
        <w:t xml:space="preserve"> (Modificado por</w:t>
      </w:r>
      <w:r w:rsidR="003670D5" w:rsidRPr="00AA0A0C">
        <w:t xml:space="preserve"> </w:t>
      </w:r>
      <w:r w:rsidR="003670D5" w:rsidRPr="00AA0A0C">
        <w:rPr>
          <w:rFonts w:ascii="Arial" w:eastAsiaTheme="minorHAnsi" w:hAnsi="Arial" w:cs="Arial"/>
          <w:b/>
          <w:i/>
          <w:sz w:val="22"/>
          <w:szCs w:val="22"/>
          <w:lang w:eastAsia="en-US"/>
        </w:rPr>
        <w:t>Resolución 6217</w:t>
      </w:r>
      <w:r w:rsidR="003670D5">
        <w:rPr>
          <w:rFonts w:ascii="Arial" w:eastAsiaTheme="minorHAnsi" w:hAnsi="Arial" w:cs="Arial"/>
          <w:b/>
          <w:i/>
          <w:sz w:val="22"/>
          <w:szCs w:val="22"/>
          <w:lang w:eastAsia="en-US"/>
        </w:rPr>
        <w:t xml:space="preserve"> </w:t>
      </w:r>
      <w:r w:rsidR="003670D5" w:rsidRPr="00AA0A0C">
        <w:rPr>
          <w:rFonts w:ascii="Arial" w:eastAsiaTheme="minorHAnsi" w:hAnsi="Arial" w:cs="Arial"/>
          <w:b/>
          <w:i/>
          <w:sz w:val="22"/>
          <w:szCs w:val="22"/>
          <w:lang w:eastAsia="en-US"/>
        </w:rPr>
        <w:t>de 2006</w:t>
      </w:r>
      <w:r w:rsidR="003670D5">
        <w:rPr>
          <w:rFonts w:ascii="Arial" w:eastAsiaTheme="minorHAnsi" w:hAnsi="Arial" w:cs="Arial"/>
          <w:b/>
          <w:i/>
          <w:sz w:val="22"/>
          <w:szCs w:val="22"/>
          <w:lang w:eastAsia="en-US"/>
        </w:rPr>
        <w:t xml:space="preserve"> y Resolución 773 de 2016) </w:t>
      </w:r>
      <w:r w:rsidRPr="000B51FA">
        <w:rPr>
          <w:rFonts w:ascii="Arial" w:eastAsiaTheme="minorHAnsi" w:hAnsi="Arial" w:cs="Arial"/>
          <w:i/>
          <w:sz w:val="22"/>
          <w:szCs w:val="22"/>
          <w:lang w:eastAsia="en-US"/>
        </w:rPr>
        <w:t xml:space="preserve">En el </w:t>
      </w:r>
      <w:r w:rsidR="00AA0A0C" w:rsidRPr="000B51FA">
        <w:rPr>
          <w:rFonts w:ascii="Arial" w:eastAsiaTheme="minorHAnsi" w:hAnsi="Arial" w:cs="Arial"/>
          <w:i/>
          <w:sz w:val="22"/>
          <w:szCs w:val="22"/>
          <w:lang w:eastAsia="en-US"/>
        </w:rPr>
        <w:t>ámbito</w:t>
      </w:r>
      <w:r w:rsidRPr="000B51FA">
        <w:rPr>
          <w:rFonts w:ascii="Arial" w:eastAsiaTheme="minorHAnsi" w:hAnsi="Arial" w:cs="Arial"/>
          <w:i/>
          <w:sz w:val="22"/>
          <w:szCs w:val="22"/>
          <w:lang w:eastAsia="en-US"/>
        </w:rPr>
        <w:t xml:space="preserve"> de las funciones que se señalan en el presente artículo, delegar en el Comité de Activos del Ministerio de Hacienda y Crédito Público, la función de adoptar las decisiones relacionadas con las empresas a que se refiere el artículo 1</w:t>
      </w:r>
      <w:r w:rsidR="003670D5">
        <w:rPr>
          <w:rFonts w:ascii="Arial" w:eastAsiaTheme="minorHAnsi" w:hAnsi="Arial" w:cs="Arial"/>
          <w:i/>
          <w:sz w:val="22"/>
          <w:szCs w:val="22"/>
          <w:lang w:eastAsia="en-US"/>
        </w:rPr>
        <w:t>°</w:t>
      </w:r>
      <w:r w:rsidRPr="000B51FA">
        <w:rPr>
          <w:rFonts w:ascii="Arial" w:eastAsiaTheme="minorHAnsi" w:hAnsi="Arial" w:cs="Arial"/>
          <w:i/>
          <w:sz w:val="22"/>
          <w:szCs w:val="22"/>
          <w:lang w:eastAsia="en-US"/>
        </w:rPr>
        <w:t xml:space="preserve"> de la presente Resolución.</w:t>
      </w:r>
    </w:p>
    <w:p w14:paraId="2335A022" w14:textId="77777777" w:rsidR="00AA0A0C" w:rsidRPr="000B51FA" w:rsidRDefault="00AA0A0C" w:rsidP="000B51FA">
      <w:pPr>
        <w:ind w:left="142"/>
        <w:jc w:val="both"/>
        <w:rPr>
          <w:rFonts w:ascii="Arial" w:eastAsiaTheme="minorHAnsi" w:hAnsi="Arial" w:cs="Arial"/>
          <w:i/>
          <w:sz w:val="22"/>
          <w:szCs w:val="22"/>
          <w:lang w:eastAsia="en-US"/>
        </w:rPr>
      </w:pPr>
    </w:p>
    <w:p w14:paraId="0627F52D" w14:textId="163626B7" w:rsidR="000B51FA" w:rsidRDefault="000B51FA" w:rsidP="000B51FA">
      <w:pPr>
        <w:ind w:left="142"/>
        <w:jc w:val="both"/>
        <w:rPr>
          <w:rFonts w:ascii="Arial" w:eastAsiaTheme="minorHAnsi" w:hAnsi="Arial" w:cs="Arial"/>
          <w:i/>
          <w:sz w:val="22"/>
          <w:szCs w:val="22"/>
          <w:lang w:eastAsia="en-US"/>
        </w:rPr>
      </w:pPr>
      <w:r w:rsidRPr="000B51FA">
        <w:rPr>
          <w:rFonts w:ascii="Arial" w:eastAsiaTheme="minorHAnsi" w:hAnsi="Arial" w:cs="Arial"/>
          <w:i/>
          <w:sz w:val="22"/>
          <w:szCs w:val="22"/>
          <w:lang w:eastAsia="en-US"/>
        </w:rPr>
        <w:t>Funciones:</w:t>
      </w:r>
    </w:p>
    <w:p w14:paraId="3677EF88" w14:textId="77777777" w:rsidR="00AA0A0C" w:rsidRPr="000B51FA" w:rsidRDefault="00AA0A0C" w:rsidP="000B51FA">
      <w:pPr>
        <w:ind w:left="142"/>
        <w:jc w:val="both"/>
        <w:rPr>
          <w:rFonts w:ascii="Arial" w:eastAsiaTheme="minorHAnsi" w:hAnsi="Arial" w:cs="Arial"/>
          <w:i/>
          <w:sz w:val="22"/>
          <w:szCs w:val="22"/>
          <w:lang w:eastAsia="en-US"/>
        </w:rPr>
      </w:pPr>
    </w:p>
    <w:p w14:paraId="3952AFC4" w14:textId="2BD15796" w:rsidR="003670D5" w:rsidRPr="003670D5" w:rsidRDefault="003670D5" w:rsidP="006A128F">
      <w:pPr>
        <w:pStyle w:val="Prrafodelista"/>
        <w:numPr>
          <w:ilvl w:val="0"/>
          <w:numId w:val="14"/>
        </w:numPr>
        <w:ind w:hanging="279"/>
        <w:jc w:val="both"/>
        <w:rPr>
          <w:rFonts w:ascii="Arial" w:hAnsi="Arial" w:cs="Arial"/>
          <w:i/>
        </w:rPr>
      </w:pPr>
      <w:r w:rsidRPr="003670D5">
        <w:rPr>
          <w:rFonts w:ascii="Arial" w:hAnsi="Arial" w:cs="Arial"/>
          <w:i/>
        </w:rPr>
        <w:t xml:space="preserve">Analizar y evaluar el comportamiento de las participaciones accionarias de la Nación en las empresas a que hace referencia el artículo 1º de la presente Resolución, con base en los informes presentados por </w:t>
      </w:r>
      <w:r>
        <w:rPr>
          <w:rFonts w:ascii="Arial" w:hAnsi="Arial" w:cs="Arial"/>
          <w:i/>
        </w:rPr>
        <w:t>la Dirección General de Participaciones Estatales o por quien haga de sus veces.</w:t>
      </w:r>
    </w:p>
    <w:p w14:paraId="342DBC15" w14:textId="7C81D9A8" w:rsidR="003670D5" w:rsidRPr="003670D5" w:rsidRDefault="003670D5" w:rsidP="006A128F">
      <w:pPr>
        <w:pStyle w:val="Prrafodelista"/>
        <w:numPr>
          <w:ilvl w:val="0"/>
          <w:numId w:val="14"/>
        </w:numPr>
        <w:ind w:hanging="279"/>
        <w:jc w:val="both"/>
        <w:rPr>
          <w:rFonts w:ascii="Arial" w:hAnsi="Arial" w:cs="Arial"/>
          <w:i/>
        </w:rPr>
      </w:pPr>
      <w:r w:rsidRPr="003670D5">
        <w:rPr>
          <w:rFonts w:ascii="Arial" w:hAnsi="Arial" w:cs="Arial"/>
          <w:i/>
        </w:rPr>
        <w:t xml:space="preserve">Fijar la posición del Ministerio de Hacienda y Crédito Público en temas tales como, enajenación onerosa de acciones, fusiones, capitalizaciones, reducciones de </w:t>
      </w:r>
      <w:r w:rsidRPr="003670D5">
        <w:rPr>
          <w:rFonts w:ascii="Arial" w:hAnsi="Arial" w:cs="Arial"/>
          <w:i/>
        </w:rPr>
        <w:lastRenderedPageBreak/>
        <w:t>capital, liquidaciones, emisión de acciones y reparto de dividendos, en las mencionadas empresas.</w:t>
      </w:r>
    </w:p>
    <w:p w14:paraId="59954F37" w14:textId="0E00C91F" w:rsidR="003670D5" w:rsidRPr="003670D5" w:rsidRDefault="003670D5" w:rsidP="006A128F">
      <w:pPr>
        <w:pStyle w:val="Prrafodelista"/>
        <w:numPr>
          <w:ilvl w:val="0"/>
          <w:numId w:val="14"/>
        </w:numPr>
        <w:ind w:hanging="279"/>
        <w:jc w:val="both"/>
        <w:rPr>
          <w:rFonts w:ascii="Arial" w:hAnsi="Arial" w:cs="Arial"/>
          <w:i/>
        </w:rPr>
      </w:pPr>
      <w:r w:rsidRPr="003670D5">
        <w:rPr>
          <w:rFonts w:ascii="Arial" w:hAnsi="Arial" w:cs="Arial"/>
          <w:i/>
        </w:rPr>
        <w:t xml:space="preserve">Analizar y evaluar las posibilidades de sinergia dentro de las empresas a que hace referencia el artículo 1º de la presente Resolución, con base en los estudios presentados por </w:t>
      </w:r>
      <w:r>
        <w:rPr>
          <w:rFonts w:ascii="Arial" w:hAnsi="Arial" w:cs="Arial"/>
          <w:i/>
        </w:rPr>
        <w:t>la Dirección General de Participaciones Estatales</w:t>
      </w:r>
      <w:r w:rsidRPr="003670D5">
        <w:rPr>
          <w:rFonts w:ascii="Arial" w:hAnsi="Arial" w:cs="Arial"/>
          <w:i/>
        </w:rPr>
        <w:t xml:space="preserve"> o por quien haga sus veces, y adoptar las medidas correspondientes para el aprovechamiento de las que se puedan dar dentro de las mencionadas empresas.</w:t>
      </w:r>
    </w:p>
    <w:p w14:paraId="500CC5CC" w14:textId="23B651DA" w:rsidR="003670D5" w:rsidRPr="003670D5" w:rsidRDefault="003670D5" w:rsidP="006A128F">
      <w:pPr>
        <w:pStyle w:val="Prrafodelista"/>
        <w:numPr>
          <w:ilvl w:val="0"/>
          <w:numId w:val="14"/>
        </w:numPr>
        <w:ind w:hanging="279"/>
        <w:jc w:val="both"/>
        <w:rPr>
          <w:rFonts w:ascii="Arial" w:hAnsi="Arial" w:cs="Arial"/>
          <w:i/>
        </w:rPr>
      </w:pPr>
      <w:r w:rsidRPr="003670D5">
        <w:rPr>
          <w:rFonts w:ascii="Arial" w:hAnsi="Arial" w:cs="Arial"/>
          <w:i/>
        </w:rPr>
        <w:t>Fijar la posición del Ministerio de Hacienda y Crédito Público para la adopción de políticas uniformes respecto de las empresas a que hace referencia el artículo 1º de la presente Resolución y propender por la implementación de las mismas.</w:t>
      </w:r>
    </w:p>
    <w:p w14:paraId="3DDC11DA" w14:textId="2E457862" w:rsidR="000B51FA" w:rsidRPr="003670D5" w:rsidRDefault="003670D5" w:rsidP="006A128F">
      <w:pPr>
        <w:pStyle w:val="Prrafodelista"/>
        <w:numPr>
          <w:ilvl w:val="0"/>
          <w:numId w:val="14"/>
        </w:numPr>
        <w:ind w:hanging="279"/>
        <w:jc w:val="both"/>
        <w:rPr>
          <w:rFonts w:ascii="Arial" w:hAnsi="Arial" w:cs="Arial"/>
          <w:i/>
        </w:rPr>
      </w:pPr>
      <w:r w:rsidRPr="003670D5">
        <w:rPr>
          <w:rFonts w:ascii="Arial" w:hAnsi="Arial" w:cs="Arial"/>
          <w:i/>
        </w:rPr>
        <w:t>Darse su propio reglamento.</w:t>
      </w:r>
    </w:p>
    <w:p w14:paraId="3D91814F" w14:textId="77777777" w:rsidR="00AA0A0C" w:rsidRPr="000B51FA" w:rsidRDefault="00AA0A0C" w:rsidP="003670D5">
      <w:pPr>
        <w:ind w:left="142" w:hanging="279"/>
        <w:jc w:val="both"/>
        <w:rPr>
          <w:rFonts w:ascii="Arial" w:eastAsiaTheme="minorHAnsi" w:hAnsi="Arial" w:cs="Arial"/>
          <w:i/>
          <w:sz w:val="22"/>
          <w:szCs w:val="22"/>
          <w:lang w:eastAsia="en-US"/>
        </w:rPr>
      </w:pPr>
    </w:p>
    <w:p w14:paraId="7732C35A" w14:textId="39B35FB3" w:rsidR="000B51FA" w:rsidRDefault="000B51FA" w:rsidP="000B51FA">
      <w:pPr>
        <w:ind w:left="142"/>
        <w:jc w:val="both"/>
        <w:rPr>
          <w:rFonts w:ascii="Arial" w:eastAsiaTheme="minorHAnsi" w:hAnsi="Arial" w:cs="Arial"/>
          <w:i/>
          <w:sz w:val="22"/>
          <w:szCs w:val="22"/>
          <w:lang w:eastAsia="en-US"/>
        </w:rPr>
      </w:pPr>
      <w:r w:rsidRPr="00AA0A0C">
        <w:rPr>
          <w:rFonts w:ascii="Arial" w:eastAsiaTheme="minorHAnsi" w:hAnsi="Arial" w:cs="Arial"/>
          <w:b/>
          <w:i/>
          <w:sz w:val="22"/>
          <w:szCs w:val="22"/>
          <w:lang w:eastAsia="en-US"/>
        </w:rPr>
        <w:t>Artículo 4. Secretaría del Comité y funciones.</w:t>
      </w:r>
      <w:r w:rsidR="00AA0A0C">
        <w:rPr>
          <w:rFonts w:ascii="Arial" w:eastAsiaTheme="minorHAnsi" w:hAnsi="Arial" w:cs="Arial"/>
          <w:b/>
          <w:i/>
          <w:sz w:val="22"/>
          <w:szCs w:val="22"/>
          <w:lang w:eastAsia="en-US"/>
        </w:rPr>
        <w:t xml:space="preserve"> </w:t>
      </w:r>
      <w:r w:rsidRPr="000B51FA">
        <w:rPr>
          <w:rFonts w:ascii="Arial" w:eastAsiaTheme="minorHAnsi" w:hAnsi="Arial" w:cs="Arial"/>
          <w:i/>
          <w:sz w:val="22"/>
          <w:szCs w:val="22"/>
          <w:lang w:eastAsia="en-US"/>
        </w:rPr>
        <w:t xml:space="preserve"> Corresponde al Ministro de Hacienda y Crédito Público la designación del Secretario del Comité, quien tendrá las siguientes funciones:</w:t>
      </w:r>
    </w:p>
    <w:p w14:paraId="316B1771" w14:textId="77777777" w:rsidR="00AA0A0C" w:rsidRPr="000B51FA" w:rsidRDefault="00AA0A0C" w:rsidP="000B51FA">
      <w:pPr>
        <w:ind w:left="142"/>
        <w:jc w:val="both"/>
        <w:rPr>
          <w:rFonts w:ascii="Arial" w:eastAsiaTheme="minorHAnsi" w:hAnsi="Arial" w:cs="Arial"/>
          <w:i/>
          <w:sz w:val="22"/>
          <w:szCs w:val="22"/>
          <w:lang w:eastAsia="en-US"/>
        </w:rPr>
      </w:pPr>
    </w:p>
    <w:p w14:paraId="717D3C11" w14:textId="09150BE4" w:rsidR="000B51FA" w:rsidRPr="00AA0A0C" w:rsidRDefault="000B51FA" w:rsidP="006A128F">
      <w:pPr>
        <w:pStyle w:val="Prrafodelista"/>
        <w:numPr>
          <w:ilvl w:val="0"/>
          <w:numId w:val="11"/>
        </w:numPr>
        <w:ind w:left="709" w:hanging="283"/>
        <w:jc w:val="both"/>
        <w:rPr>
          <w:rFonts w:ascii="Arial" w:hAnsi="Arial" w:cs="Arial"/>
          <w:i/>
        </w:rPr>
      </w:pPr>
      <w:r w:rsidRPr="00AA0A0C">
        <w:rPr>
          <w:rFonts w:ascii="Arial" w:hAnsi="Arial" w:cs="Arial"/>
          <w:i/>
        </w:rPr>
        <w:t>Convocar a los miembros permanentes y a los funcionarios que deban asistir.</w:t>
      </w:r>
    </w:p>
    <w:p w14:paraId="6C76596D" w14:textId="113C4B51" w:rsidR="000B51FA" w:rsidRPr="00AA0A0C" w:rsidRDefault="000B51FA" w:rsidP="006A128F">
      <w:pPr>
        <w:pStyle w:val="Prrafodelista"/>
        <w:numPr>
          <w:ilvl w:val="0"/>
          <w:numId w:val="11"/>
        </w:numPr>
        <w:ind w:left="709" w:hanging="283"/>
        <w:jc w:val="both"/>
        <w:rPr>
          <w:rFonts w:ascii="Arial" w:hAnsi="Arial" w:cs="Arial"/>
          <w:i/>
        </w:rPr>
      </w:pPr>
      <w:r w:rsidRPr="00AA0A0C">
        <w:rPr>
          <w:rFonts w:ascii="Arial" w:hAnsi="Arial" w:cs="Arial"/>
          <w:i/>
        </w:rPr>
        <w:t>Elaborar las Actas de cada sesión del Comité.</w:t>
      </w:r>
    </w:p>
    <w:p w14:paraId="1351912D" w14:textId="25DA5C33" w:rsidR="000B51FA" w:rsidRPr="00AA0A0C" w:rsidRDefault="000B51FA" w:rsidP="006A128F">
      <w:pPr>
        <w:pStyle w:val="Prrafodelista"/>
        <w:numPr>
          <w:ilvl w:val="0"/>
          <w:numId w:val="11"/>
        </w:numPr>
        <w:ind w:left="709" w:hanging="283"/>
        <w:jc w:val="both"/>
        <w:rPr>
          <w:rFonts w:ascii="Arial" w:hAnsi="Arial" w:cs="Arial"/>
          <w:i/>
        </w:rPr>
      </w:pPr>
      <w:r w:rsidRPr="00AA0A0C">
        <w:rPr>
          <w:rFonts w:ascii="Arial" w:hAnsi="Arial" w:cs="Arial"/>
          <w:i/>
        </w:rPr>
        <w:t>Preparar un informe de gestión sobre la ejecución y cumplimiento de las decisiones adoptadas por el Comité, para darlo a conocer a los integrantes del mismo.</w:t>
      </w:r>
    </w:p>
    <w:p w14:paraId="3B3B3873" w14:textId="46F55A08" w:rsidR="000B51FA" w:rsidRPr="00AA0A0C" w:rsidRDefault="000B51FA" w:rsidP="006A128F">
      <w:pPr>
        <w:pStyle w:val="Prrafodelista"/>
        <w:numPr>
          <w:ilvl w:val="0"/>
          <w:numId w:val="11"/>
        </w:numPr>
        <w:ind w:left="709" w:hanging="283"/>
        <w:jc w:val="both"/>
        <w:rPr>
          <w:rFonts w:ascii="Arial" w:hAnsi="Arial" w:cs="Arial"/>
          <w:i/>
        </w:rPr>
      </w:pPr>
      <w:r w:rsidRPr="00AA0A0C">
        <w:rPr>
          <w:rFonts w:ascii="Arial" w:hAnsi="Arial" w:cs="Arial"/>
          <w:i/>
        </w:rPr>
        <w:t>Presentar al Comité la documentación e información que este requiera para la toma de sus decisiones, antes de la sesión respectiva.</w:t>
      </w:r>
    </w:p>
    <w:p w14:paraId="69F16A18" w14:textId="276642E6" w:rsidR="000B51FA" w:rsidRPr="00AA0A0C" w:rsidRDefault="000B51FA" w:rsidP="006A128F">
      <w:pPr>
        <w:pStyle w:val="Prrafodelista"/>
        <w:numPr>
          <w:ilvl w:val="0"/>
          <w:numId w:val="11"/>
        </w:numPr>
        <w:ind w:left="709" w:hanging="283"/>
        <w:jc w:val="both"/>
        <w:rPr>
          <w:rFonts w:ascii="Arial" w:hAnsi="Arial" w:cs="Arial"/>
          <w:i/>
        </w:rPr>
      </w:pPr>
      <w:r w:rsidRPr="00AA0A0C">
        <w:rPr>
          <w:rFonts w:ascii="Arial" w:hAnsi="Arial" w:cs="Arial"/>
          <w:i/>
        </w:rPr>
        <w:t>Las demás que le sean asignadas por el Comité.</w:t>
      </w:r>
    </w:p>
    <w:p w14:paraId="0936A73D" w14:textId="40DE4333" w:rsidR="00436711" w:rsidRDefault="000B51FA" w:rsidP="00AA0A0C">
      <w:pPr>
        <w:ind w:left="142"/>
        <w:jc w:val="both"/>
        <w:rPr>
          <w:rFonts w:ascii="Arial" w:eastAsiaTheme="minorHAnsi" w:hAnsi="Arial" w:cs="Arial"/>
          <w:i/>
          <w:sz w:val="22"/>
          <w:szCs w:val="22"/>
          <w:lang w:eastAsia="en-US"/>
        </w:rPr>
      </w:pPr>
      <w:r w:rsidRPr="00AA0A0C">
        <w:rPr>
          <w:rFonts w:ascii="Arial" w:eastAsiaTheme="minorHAnsi" w:hAnsi="Arial" w:cs="Arial"/>
          <w:b/>
          <w:i/>
          <w:sz w:val="22"/>
          <w:szCs w:val="22"/>
          <w:lang w:eastAsia="en-US"/>
        </w:rPr>
        <w:t>Artículo 5. Sesiones y votación.</w:t>
      </w:r>
      <w:r w:rsidR="00AA0A0C">
        <w:rPr>
          <w:rFonts w:ascii="Arial" w:eastAsiaTheme="minorHAnsi" w:hAnsi="Arial" w:cs="Arial"/>
          <w:b/>
          <w:i/>
          <w:sz w:val="22"/>
          <w:szCs w:val="22"/>
          <w:lang w:eastAsia="en-US"/>
        </w:rPr>
        <w:t xml:space="preserve"> (Modificado por</w:t>
      </w:r>
      <w:r w:rsidR="00AA0A0C" w:rsidRPr="00AA0A0C">
        <w:t xml:space="preserve"> </w:t>
      </w:r>
      <w:r w:rsidR="00AA0A0C" w:rsidRPr="00AA0A0C">
        <w:rPr>
          <w:rFonts w:ascii="Arial" w:eastAsiaTheme="minorHAnsi" w:hAnsi="Arial" w:cs="Arial"/>
          <w:b/>
          <w:i/>
          <w:sz w:val="22"/>
          <w:szCs w:val="22"/>
          <w:lang w:eastAsia="en-US"/>
        </w:rPr>
        <w:t>Resolución 6217</w:t>
      </w:r>
      <w:r w:rsidR="00AA0A0C">
        <w:rPr>
          <w:rFonts w:ascii="Arial" w:eastAsiaTheme="minorHAnsi" w:hAnsi="Arial" w:cs="Arial"/>
          <w:b/>
          <w:i/>
          <w:sz w:val="22"/>
          <w:szCs w:val="22"/>
          <w:lang w:eastAsia="en-US"/>
        </w:rPr>
        <w:t xml:space="preserve"> </w:t>
      </w:r>
      <w:r w:rsidR="00AA0A0C" w:rsidRPr="00AA0A0C">
        <w:rPr>
          <w:rFonts w:ascii="Arial" w:eastAsiaTheme="minorHAnsi" w:hAnsi="Arial" w:cs="Arial"/>
          <w:b/>
          <w:i/>
          <w:sz w:val="22"/>
          <w:szCs w:val="22"/>
          <w:lang w:eastAsia="en-US"/>
        </w:rPr>
        <w:t>de 2006</w:t>
      </w:r>
      <w:r w:rsidR="00AA0A0C">
        <w:rPr>
          <w:rFonts w:ascii="Arial" w:eastAsiaTheme="minorHAnsi" w:hAnsi="Arial" w:cs="Arial"/>
          <w:b/>
          <w:i/>
          <w:sz w:val="22"/>
          <w:szCs w:val="22"/>
          <w:lang w:eastAsia="en-US"/>
        </w:rPr>
        <w:t xml:space="preserve">) </w:t>
      </w:r>
      <w:r w:rsidRPr="000B51FA">
        <w:rPr>
          <w:rFonts w:ascii="Arial" w:eastAsiaTheme="minorHAnsi" w:hAnsi="Arial" w:cs="Arial"/>
          <w:i/>
          <w:sz w:val="22"/>
          <w:szCs w:val="22"/>
          <w:lang w:eastAsia="en-US"/>
        </w:rPr>
        <w:t>El Comité de Activos se reunirá al menos bimestralmente, previa convocatoria, escrita o por correo electrónico, por lo menos con tres días hábiles de anticipación a las sesiones ordinarias y sin dicha antelación para las sesiones extraordinarias, cuando las circunstancias lo exijan. Sesionará con un mínimo de tres de sus miembros permanentes dentro de los cuales deberá estar el Ministro de Hacienda y Crédito Público, o quien ejerza sus funciones, y adoptará las decisiones por mayoría simple.</w:t>
      </w:r>
    </w:p>
    <w:p w14:paraId="7CCA68F2" w14:textId="457CB1D3" w:rsidR="00AA0A0C" w:rsidRDefault="00AA0A0C" w:rsidP="000B51FA">
      <w:pPr>
        <w:ind w:left="142"/>
        <w:jc w:val="both"/>
        <w:rPr>
          <w:rFonts w:ascii="Arial" w:eastAsiaTheme="minorHAnsi" w:hAnsi="Arial" w:cs="Arial"/>
          <w:i/>
          <w:sz w:val="22"/>
          <w:szCs w:val="22"/>
          <w:lang w:eastAsia="en-US"/>
        </w:rPr>
      </w:pPr>
    </w:p>
    <w:p w14:paraId="22666DB5" w14:textId="6AD24412" w:rsidR="00AA0A0C" w:rsidRDefault="00AA0A0C" w:rsidP="00AA0A0C">
      <w:pPr>
        <w:ind w:left="142"/>
        <w:jc w:val="both"/>
        <w:rPr>
          <w:rFonts w:ascii="Arial" w:eastAsiaTheme="minorHAnsi" w:hAnsi="Arial" w:cs="Arial"/>
          <w:i/>
          <w:sz w:val="22"/>
          <w:szCs w:val="22"/>
          <w:lang w:eastAsia="en-US"/>
        </w:rPr>
      </w:pPr>
      <w:r w:rsidRPr="00AA0A0C">
        <w:rPr>
          <w:rFonts w:ascii="Arial" w:eastAsiaTheme="minorHAnsi" w:hAnsi="Arial" w:cs="Arial"/>
          <w:b/>
          <w:i/>
          <w:sz w:val="22"/>
          <w:szCs w:val="22"/>
          <w:lang w:eastAsia="en-US"/>
        </w:rPr>
        <w:t>Parágrafo 1:</w:t>
      </w:r>
      <w:r w:rsidRPr="00AA0A0C">
        <w:rPr>
          <w:rFonts w:ascii="Arial" w:eastAsiaTheme="minorHAnsi" w:hAnsi="Arial" w:cs="Arial"/>
          <w:i/>
          <w:sz w:val="22"/>
          <w:szCs w:val="22"/>
          <w:lang w:eastAsia="en-US"/>
        </w:rPr>
        <w:t xml:space="preserve"> Cuando las circunstancias así lo exijan, el Comité de Activos del Ministerio de Hacienda y Crédito Público podrá decidir los asuntos sometidos a su consideración mediante la realización de sesiones no presenciales.</w:t>
      </w:r>
    </w:p>
    <w:p w14:paraId="1F8A6459" w14:textId="77777777" w:rsidR="00AA0A0C" w:rsidRPr="00AA0A0C" w:rsidRDefault="00AA0A0C" w:rsidP="00AA0A0C">
      <w:pPr>
        <w:ind w:left="142"/>
        <w:jc w:val="both"/>
        <w:rPr>
          <w:rFonts w:ascii="Arial" w:eastAsiaTheme="minorHAnsi" w:hAnsi="Arial" w:cs="Arial"/>
          <w:i/>
          <w:sz w:val="22"/>
          <w:szCs w:val="22"/>
          <w:lang w:eastAsia="en-US"/>
        </w:rPr>
      </w:pPr>
    </w:p>
    <w:p w14:paraId="4E8B6C01" w14:textId="5EE45829" w:rsidR="00AA0A0C" w:rsidRDefault="00AA0A0C" w:rsidP="00AA0A0C">
      <w:pPr>
        <w:ind w:left="142"/>
        <w:jc w:val="both"/>
        <w:rPr>
          <w:rFonts w:ascii="Arial" w:eastAsiaTheme="minorHAnsi" w:hAnsi="Arial" w:cs="Arial"/>
          <w:i/>
          <w:sz w:val="22"/>
          <w:szCs w:val="22"/>
          <w:lang w:eastAsia="en-US"/>
        </w:rPr>
      </w:pPr>
      <w:r w:rsidRPr="00AA0A0C">
        <w:rPr>
          <w:rFonts w:ascii="Arial" w:eastAsiaTheme="minorHAnsi" w:hAnsi="Arial" w:cs="Arial"/>
          <w:i/>
          <w:sz w:val="22"/>
          <w:szCs w:val="22"/>
          <w:lang w:eastAsia="en-US"/>
        </w:rPr>
        <w:t>Las sesiones no presenciales del Comité de Activos del Ministerio de Hacienda y Crédito Público se realizarán de conformidad con el siguiente procedimiento:</w:t>
      </w:r>
    </w:p>
    <w:p w14:paraId="7916F5AE" w14:textId="77777777" w:rsidR="00AA0A0C" w:rsidRPr="00AA0A0C" w:rsidRDefault="00AA0A0C" w:rsidP="00AA0A0C">
      <w:pPr>
        <w:ind w:left="142"/>
        <w:jc w:val="both"/>
        <w:rPr>
          <w:rFonts w:ascii="Arial" w:eastAsiaTheme="minorHAnsi" w:hAnsi="Arial" w:cs="Arial"/>
          <w:i/>
          <w:sz w:val="22"/>
          <w:szCs w:val="22"/>
          <w:lang w:eastAsia="en-US"/>
        </w:rPr>
      </w:pPr>
    </w:p>
    <w:p w14:paraId="55BB457E" w14:textId="0276D5AB" w:rsidR="00AA0A0C" w:rsidRPr="00AA0A0C" w:rsidRDefault="00AA0A0C" w:rsidP="006A128F">
      <w:pPr>
        <w:pStyle w:val="Prrafodelista"/>
        <w:numPr>
          <w:ilvl w:val="0"/>
          <w:numId w:val="13"/>
        </w:numPr>
        <w:ind w:left="709" w:hanging="283"/>
        <w:jc w:val="both"/>
        <w:rPr>
          <w:rFonts w:ascii="Arial" w:hAnsi="Arial" w:cs="Arial"/>
          <w:i/>
        </w:rPr>
      </w:pPr>
      <w:r w:rsidRPr="00AA0A0C">
        <w:rPr>
          <w:rFonts w:ascii="Arial" w:hAnsi="Arial" w:cs="Arial"/>
          <w:i/>
        </w:rPr>
        <w:t>El secretario del comité le informará al Presidente del comité de Activos la existencia de la circunstancia específica que amerite la realización de sesión no presencial.</w:t>
      </w:r>
    </w:p>
    <w:p w14:paraId="0C65D888" w14:textId="6DCBAA9F" w:rsidR="00AA0A0C" w:rsidRPr="00AA0A0C" w:rsidRDefault="00AA0A0C" w:rsidP="006A128F">
      <w:pPr>
        <w:pStyle w:val="Prrafodelista"/>
        <w:numPr>
          <w:ilvl w:val="0"/>
          <w:numId w:val="13"/>
        </w:numPr>
        <w:ind w:left="709" w:hanging="283"/>
        <w:jc w:val="both"/>
        <w:rPr>
          <w:rFonts w:ascii="Arial" w:hAnsi="Arial" w:cs="Arial"/>
          <w:i/>
        </w:rPr>
      </w:pPr>
      <w:r w:rsidRPr="00AA0A0C">
        <w:rPr>
          <w:rFonts w:ascii="Arial" w:hAnsi="Arial" w:cs="Arial"/>
          <w:i/>
        </w:rPr>
        <w:t>El Presidente, por cualquier medio de transmisión de mensajes de datos, podrá autorizar al secretario para que se adelante la sesión no presencial.</w:t>
      </w:r>
    </w:p>
    <w:p w14:paraId="3A308025" w14:textId="3EE974CB" w:rsidR="00AA0A0C" w:rsidRPr="00AA0A0C" w:rsidRDefault="00AA0A0C" w:rsidP="006A128F">
      <w:pPr>
        <w:pStyle w:val="Prrafodelista"/>
        <w:numPr>
          <w:ilvl w:val="0"/>
          <w:numId w:val="13"/>
        </w:numPr>
        <w:ind w:left="709" w:hanging="283"/>
        <w:jc w:val="both"/>
        <w:rPr>
          <w:rFonts w:ascii="Arial" w:hAnsi="Arial" w:cs="Arial"/>
          <w:i/>
        </w:rPr>
      </w:pPr>
      <w:r w:rsidRPr="00AA0A0C">
        <w:rPr>
          <w:rFonts w:ascii="Arial" w:hAnsi="Arial" w:cs="Arial"/>
          <w:i/>
        </w:rPr>
        <w:t>el Secretario convocará la sesión no presencial mediante cualquier medio de transmisión de mensajes de datos a todos los miembros del Comité, así como a los invitados especiales que deban participar en el mismo. En dicha convocatoria se deberán precisar los asuntos a tratar y adjunto a la misma se remitirá la información requerida para adoptar las decisiones respectivas.</w:t>
      </w:r>
    </w:p>
    <w:p w14:paraId="71B0E1C2" w14:textId="592CB3EA" w:rsidR="00AA0A0C" w:rsidRPr="00AA0A0C" w:rsidRDefault="00AA0A0C" w:rsidP="006A128F">
      <w:pPr>
        <w:pStyle w:val="Prrafodelista"/>
        <w:numPr>
          <w:ilvl w:val="0"/>
          <w:numId w:val="13"/>
        </w:numPr>
        <w:ind w:left="709" w:hanging="283"/>
        <w:jc w:val="both"/>
        <w:rPr>
          <w:rFonts w:ascii="Arial" w:hAnsi="Arial" w:cs="Arial"/>
          <w:i/>
        </w:rPr>
      </w:pPr>
      <w:r w:rsidRPr="00AA0A0C">
        <w:rPr>
          <w:rFonts w:ascii="Arial" w:hAnsi="Arial" w:cs="Arial"/>
          <w:i/>
        </w:rPr>
        <w:lastRenderedPageBreak/>
        <w:t>Cada uno de los miembros del Comité deberá, de manera clara y expresa, manifestar su posición frente a lo</w:t>
      </w:r>
      <w:r w:rsidR="005C4291">
        <w:rPr>
          <w:rFonts w:ascii="Arial" w:hAnsi="Arial" w:cs="Arial"/>
          <w:i/>
        </w:rPr>
        <w:t>s</w:t>
      </w:r>
      <w:r w:rsidRPr="00AA0A0C">
        <w:rPr>
          <w:rFonts w:ascii="Arial" w:hAnsi="Arial" w:cs="Arial"/>
          <w:i/>
        </w:rPr>
        <w:t xml:space="preserve"> asuntos sometidos a su consideración y remitirá su decisión por cualquier medio de transmisión de mensajes de datos al Secretario.</w:t>
      </w:r>
    </w:p>
    <w:p w14:paraId="29D1B2E8" w14:textId="77777777" w:rsidR="00AA0A0C" w:rsidRPr="00AA0A0C" w:rsidRDefault="00AA0A0C" w:rsidP="006A128F">
      <w:pPr>
        <w:pStyle w:val="Prrafodelista"/>
        <w:numPr>
          <w:ilvl w:val="0"/>
          <w:numId w:val="12"/>
        </w:numPr>
        <w:ind w:left="709" w:hanging="283"/>
        <w:jc w:val="both"/>
        <w:rPr>
          <w:rFonts w:ascii="Arial" w:hAnsi="Arial" w:cs="Arial"/>
          <w:i/>
        </w:rPr>
      </w:pPr>
      <w:r w:rsidRPr="00AA0A0C">
        <w:rPr>
          <w:rFonts w:ascii="Arial" w:hAnsi="Arial" w:cs="Arial"/>
          <w:i/>
        </w:rPr>
        <w:t>Para tal efecto, los miembros del Comité de Activos podrán deliberar o decidir por comunicación simultánea, utilizando para ello los avances tecnológicos en materia de telecomunicaciones tales como teléfono, teleconferencia, videoconferencia, internet, conferencia virtual o vía “Chat” y todos aquellos medios que se encuentren a disposición.</w:t>
      </w:r>
    </w:p>
    <w:p w14:paraId="6CC9499E" w14:textId="120F7021" w:rsidR="00AA0A0C" w:rsidRPr="00AA0A0C" w:rsidRDefault="00AA0A0C" w:rsidP="006A128F">
      <w:pPr>
        <w:pStyle w:val="Prrafodelista"/>
        <w:numPr>
          <w:ilvl w:val="0"/>
          <w:numId w:val="12"/>
        </w:numPr>
        <w:ind w:left="709" w:hanging="283"/>
        <w:jc w:val="both"/>
        <w:rPr>
          <w:rFonts w:ascii="Arial" w:hAnsi="Arial" w:cs="Arial"/>
          <w:i/>
        </w:rPr>
      </w:pPr>
      <w:r w:rsidRPr="00AA0A0C">
        <w:rPr>
          <w:rFonts w:ascii="Arial" w:hAnsi="Arial" w:cs="Arial"/>
          <w:i/>
        </w:rPr>
        <w:t xml:space="preserve">Una vez adoptada la decisión por la mayoría de los miembros con voz y voto del Comité, el secretario le informará por cualquier medio de transmisión de mensajes de datos a todos los miembros del comité y procederá a elevar el acta correspondiente, a la cual se adjuntarán las intervenciones de los </w:t>
      </w:r>
      <w:r w:rsidR="003670D5" w:rsidRPr="00AA0A0C">
        <w:rPr>
          <w:rFonts w:ascii="Arial" w:hAnsi="Arial" w:cs="Arial"/>
          <w:i/>
        </w:rPr>
        <w:t>miembros</w:t>
      </w:r>
      <w:r w:rsidRPr="00AA0A0C">
        <w:rPr>
          <w:rFonts w:ascii="Arial" w:hAnsi="Arial" w:cs="Arial"/>
          <w:i/>
        </w:rPr>
        <w:t xml:space="preserve"> e invitados especiales.</w:t>
      </w:r>
    </w:p>
    <w:p w14:paraId="011A1C5A" w14:textId="589B071C" w:rsidR="00AA0A0C" w:rsidRPr="00AA0A0C" w:rsidRDefault="00AA0A0C" w:rsidP="006A128F">
      <w:pPr>
        <w:pStyle w:val="Prrafodelista"/>
        <w:numPr>
          <w:ilvl w:val="0"/>
          <w:numId w:val="12"/>
        </w:numPr>
        <w:ind w:left="709" w:hanging="283"/>
        <w:jc w:val="both"/>
        <w:rPr>
          <w:rFonts w:ascii="Arial" w:hAnsi="Arial" w:cs="Arial"/>
          <w:i/>
        </w:rPr>
      </w:pPr>
      <w:r w:rsidRPr="00AA0A0C">
        <w:rPr>
          <w:rFonts w:ascii="Arial" w:hAnsi="Arial" w:cs="Arial"/>
          <w:i/>
        </w:rPr>
        <w:t xml:space="preserve">De las sesiones adelantadas a través del </w:t>
      </w:r>
      <w:r w:rsidR="003670D5">
        <w:rPr>
          <w:rFonts w:ascii="Arial" w:hAnsi="Arial" w:cs="Arial"/>
          <w:i/>
        </w:rPr>
        <w:t xml:space="preserve">procedimiento </w:t>
      </w:r>
      <w:r w:rsidRPr="00AA0A0C">
        <w:rPr>
          <w:rFonts w:ascii="Arial" w:hAnsi="Arial" w:cs="Arial"/>
          <w:i/>
        </w:rPr>
        <w:t>antes descrito, se levantará la correspondiente acta de los términos establecidos en el reglamento, en el cuál se deberá dejar constancia de medio utilizado, así como de las decisiones adoptadas.</w:t>
      </w:r>
    </w:p>
    <w:p w14:paraId="5BBEC471" w14:textId="434E6725" w:rsidR="00E22903" w:rsidRDefault="00AA0A0C" w:rsidP="00AA0A0C">
      <w:pPr>
        <w:ind w:left="142"/>
        <w:jc w:val="both"/>
        <w:rPr>
          <w:rFonts w:ascii="Arial" w:eastAsiaTheme="minorHAnsi" w:hAnsi="Arial" w:cs="Arial"/>
          <w:i/>
          <w:sz w:val="22"/>
          <w:szCs w:val="22"/>
          <w:lang w:eastAsia="en-US"/>
        </w:rPr>
      </w:pPr>
      <w:r w:rsidRPr="00AA0A0C">
        <w:rPr>
          <w:rFonts w:ascii="Arial" w:eastAsiaTheme="minorHAnsi" w:hAnsi="Arial" w:cs="Arial"/>
          <w:b/>
          <w:i/>
          <w:sz w:val="22"/>
          <w:szCs w:val="22"/>
          <w:lang w:eastAsia="en-US"/>
        </w:rPr>
        <w:t>Parágrafo 2:</w:t>
      </w:r>
      <w:r w:rsidRPr="00AA0A0C">
        <w:rPr>
          <w:rFonts w:ascii="Arial" w:eastAsiaTheme="minorHAnsi" w:hAnsi="Arial" w:cs="Arial"/>
          <w:i/>
          <w:sz w:val="22"/>
          <w:szCs w:val="22"/>
          <w:lang w:eastAsia="en-US"/>
        </w:rPr>
        <w:t xml:space="preserve"> A las sesiones no presenciales del Comité de Activos se les aplicará, en los pertinente, los capítulos I, II y III de la Parte General, así como el ar</w:t>
      </w:r>
      <w:r w:rsidR="003670D5">
        <w:rPr>
          <w:rFonts w:ascii="Arial" w:eastAsiaTheme="minorHAnsi" w:hAnsi="Arial" w:cs="Arial"/>
          <w:i/>
          <w:sz w:val="22"/>
          <w:szCs w:val="22"/>
          <w:lang w:eastAsia="en-US"/>
        </w:rPr>
        <w:t>tículo 44 de la Ley 527 de 1999</w:t>
      </w:r>
      <w:r w:rsidR="00E22903">
        <w:rPr>
          <w:rFonts w:ascii="Arial" w:eastAsiaTheme="minorHAnsi" w:hAnsi="Arial" w:cs="Arial"/>
          <w:i/>
          <w:sz w:val="22"/>
          <w:szCs w:val="22"/>
          <w:lang w:eastAsia="en-US"/>
        </w:rPr>
        <w:t>.</w:t>
      </w:r>
      <w:r w:rsidR="007908DA">
        <w:rPr>
          <w:rFonts w:ascii="Arial" w:eastAsiaTheme="minorHAnsi" w:hAnsi="Arial" w:cs="Arial"/>
          <w:i/>
          <w:sz w:val="22"/>
          <w:szCs w:val="22"/>
          <w:lang w:eastAsia="en-US"/>
        </w:rPr>
        <w:br w:type="page"/>
      </w:r>
    </w:p>
    <w:p w14:paraId="1BC654F3" w14:textId="77777777" w:rsidR="00E22903" w:rsidRDefault="00E22903" w:rsidP="00AA0A0C">
      <w:pPr>
        <w:ind w:left="142"/>
        <w:jc w:val="both"/>
        <w:rPr>
          <w:rFonts w:ascii="Arial" w:eastAsiaTheme="minorHAnsi" w:hAnsi="Arial" w:cs="Arial"/>
          <w:i/>
          <w:sz w:val="22"/>
          <w:szCs w:val="22"/>
          <w:lang w:eastAsia="en-US"/>
        </w:rPr>
        <w:sectPr w:rsidR="00E22903" w:rsidSect="00C81D51">
          <w:headerReference w:type="default" r:id="rId51"/>
          <w:footerReference w:type="default" r:id="rId52"/>
          <w:pgSz w:w="12240" w:h="15840" w:code="1"/>
          <w:pgMar w:top="1417" w:right="1701" w:bottom="1417" w:left="1701" w:header="737" w:footer="708" w:gutter="0"/>
          <w:pgNumType w:start="1"/>
          <w:cols w:space="708"/>
          <w:titlePg/>
          <w:docGrid w:linePitch="360"/>
        </w:sectPr>
      </w:pPr>
    </w:p>
    <w:p w14:paraId="709FED3F" w14:textId="66B18FD9" w:rsidR="00E22903" w:rsidRDefault="00E22903" w:rsidP="006A128F">
      <w:pPr>
        <w:pStyle w:val="Ttulo2"/>
        <w:numPr>
          <w:ilvl w:val="1"/>
          <w:numId w:val="3"/>
        </w:numPr>
        <w:spacing w:line="240" w:lineRule="auto"/>
        <w:ind w:left="709" w:hanging="567"/>
        <w:rPr>
          <w:rFonts w:ascii="Arial" w:hAnsi="Arial" w:cs="Arial"/>
          <w:color w:val="6699FD"/>
          <w:lang w:val="es-ES"/>
        </w:rPr>
      </w:pPr>
      <w:bookmarkStart w:id="879" w:name="_Toc48247226"/>
      <w:r>
        <w:rPr>
          <w:rFonts w:ascii="Arial" w:hAnsi="Arial" w:cs="Arial"/>
          <w:color w:val="6699FD"/>
          <w:lang w:val="es-ES"/>
        </w:rPr>
        <w:lastRenderedPageBreak/>
        <w:t>A</w:t>
      </w:r>
      <w:r w:rsidR="009A38AA" w:rsidRPr="00436711">
        <w:rPr>
          <w:rFonts w:ascii="Arial" w:hAnsi="Arial" w:cs="Arial"/>
          <w:color w:val="6699FD"/>
          <w:lang w:val="es-ES"/>
        </w:rPr>
        <w:t xml:space="preserve">nexo </w:t>
      </w:r>
      <w:r w:rsidR="00436711">
        <w:rPr>
          <w:rFonts w:ascii="Arial" w:hAnsi="Arial" w:cs="Arial"/>
          <w:color w:val="6699FD"/>
          <w:lang w:val="es-ES"/>
        </w:rPr>
        <w:t>4</w:t>
      </w:r>
      <w:r w:rsidR="009A38AA" w:rsidRPr="00436711">
        <w:rPr>
          <w:rFonts w:ascii="Arial" w:hAnsi="Arial" w:cs="Arial"/>
          <w:color w:val="6699FD"/>
          <w:lang w:val="es-ES"/>
        </w:rPr>
        <w:t xml:space="preserve">: </w:t>
      </w:r>
      <w:r>
        <w:rPr>
          <w:rFonts w:ascii="Arial" w:hAnsi="Arial" w:cs="Arial"/>
          <w:color w:val="6699FD"/>
          <w:lang w:val="es-ES"/>
        </w:rPr>
        <w:t xml:space="preserve">Portafolio </w:t>
      </w:r>
      <w:r w:rsidR="00122575">
        <w:rPr>
          <w:rFonts w:ascii="Arial" w:hAnsi="Arial" w:cs="Arial"/>
          <w:color w:val="6699FD"/>
          <w:lang w:val="es-ES"/>
        </w:rPr>
        <w:t xml:space="preserve">empresas gestionadas por la </w:t>
      </w:r>
      <w:r>
        <w:rPr>
          <w:rFonts w:ascii="Arial" w:hAnsi="Arial" w:cs="Arial"/>
          <w:color w:val="6699FD"/>
          <w:lang w:val="es-ES"/>
        </w:rPr>
        <w:t>DGPE</w:t>
      </w:r>
      <w:bookmarkEnd w:id="879"/>
      <w:r>
        <w:rPr>
          <w:rFonts w:ascii="Arial" w:hAnsi="Arial" w:cs="Arial"/>
          <w:color w:val="6699FD"/>
          <w:lang w:val="es-ES"/>
        </w:rPr>
        <w:t xml:space="preserve"> </w:t>
      </w:r>
    </w:p>
    <w:p w14:paraId="720B15A6" w14:textId="1D59B3A0" w:rsidR="00526B7A" w:rsidRDefault="00526B7A" w:rsidP="00526B7A">
      <w:pPr>
        <w:rPr>
          <w:lang w:eastAsia="en-US"/>
        </w:rPr>
      </w:pPr>
    </w:p>
    <w:tbl>
      <w:tblPr>
        <w:tblStyle w:val="Tablanormal4"/>
        <w:tblW w:w="5359" w:type="pct"/>
        <w:tblInd w:w="-621" w:type="dxa"/>
        <w:tblLook w:val="04A0" w:firstRow="1" w:lastRow="0" w:firstColumn="1" w:lastColumn="0" w:noHBand="0" w:noVBand="1"/>
      </w:tblPr>
      <w:tblGrid>
        <w:gridCol w:w="442"/>
        <w:gridCol w:w="2933"/>
        <w:gridCol w:w="2024"/>
        <w:gridCol w:w="2935"/>
        <w:gridCol w:w="1536"/>
        <w:gridCol w:w="2024"/>
        <w:gridCol w:w="1437"/>
      </w:tblGrid>
      <w:tr w:rsidR="008C3E63" w:rsidRPr="00123C71" w14:paraId="4D227386" w14:textId="77777777" w:rsidTr="008C3E63">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000" w:type="pct"/>
            <w:gridSpan w:val="7"/>
            <w:shd w:val="clear" w:color="auto" w:fill="3466CC"/>
            <w:vAlign w:val="center"/>
          </w:tcPr>
          <w:p w14:paraId="55F5AE09" w14:textId="65C0833A" w:rsidR="008C3E63" w:rsidRPr="0017487E" w:rsidRDefault="008C3E63" w:rsidP="0029307D">
            <w:pPr>
              <w:jc w:val="center"/>
              <w:rPr>
                <w:rFonts w:ascii="Arial" w:hAnsi="Arial" w:cs="Arial"/>
                <w:color w:val="FFFFFF" w:themeColor="background1"/>
              </w:rPr>
            </w:pPr>
            <w:r>
              <w:rPr>
                <w:rFonts w:ascii="Arial" w:hAnsi="Arial" w:cs="Arial"/>
                <w:color w:val="FFFFFF" w:themeColor="background1"/>
              </w:rPr>
              <w:t>SECTOR HIDROCARBUROS Y ENERGÍA</w:t>
            </w:r>
          </w:p>
        </w:tc>
      </w:tr>
      <w:tr w:rsidR="007242C5" w:rsidRPr="00123C71" w14:paraId="2469CB61" w14:textId="77777777" w:rsidTr="007242C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7"/>
            <w:shd w:val="clear" w:color="auto" w:fill="3466CC"/>
            <w:vAlign w:val="center"/>
          </w:tcPr>
          <w:p w14:paraId="3F185B0D" w14:textId="08604F23" w:rsidR="007242C5" w:rsidRDefault="007242C5" w:rsidP="0029307D">
            <w:pPr>
              <w:jc w:val="center"/>
              <w:rPr>
                <w:rFonts w:ascii="Arial" w:hAnsi="Arial" w:cs="Arial"/>
                <w:color w:val="FFFFFF" w:themeColor="background1"/>
              </w:rPr>
            </w:pPr>
            <w:r w:rsidRPr="009C5171">
              <w:rPr>
                <w:rFonts w:ascii="Arial" w:hAnsi="Arial" w:cs="Arial"/>
                <w:i/>
                <w:color w:val="FFFFFF" w:themeColor="background1"/>
                <w:sz w:val="16"/>
              </w:rPr>
              <w:t xml:space="preserve">(Cifras </w:t>
            </w:r>
            <w:r w:rsidR="001443D7">
              <w:rPr>
                <w:rFonts w:ascii="Arial" w:hAnsi="Arial" w:cs="Arial"/>
                <w:i/>
                <w:color w:val="FFFFFF" w:themeColor="background1"/>
                <w:sz w:val="16"/>
              </w:rPr>
              <w:t xml:space="preserve">en millones de pesos </w:t>
            </w:r>
            <w:r w:rsidRPr="009C5171">
              <w:rPr>
                <w:rFonts w:ascii="Arial" w:hAnsi="Arial" w:cs="Arial"/>
                <w:i/>
                <w:color w:val="FFFFFF" w:themeColor="background1"/>
                <w:sz w:val="16"/>
              </w:rPr>
              <w:t>con corte a 31 de diciembre de 2019)</w:t>
            </w:r>
          </w:p>
        </w:tc>
      </w:tr>
      <w:tr w:rsidR="000A4B76" w:rsidRPr="00123C71" w14:paraId="3304C6BA" w14:textId="77777777" w:rsidTr="008C3E63">
        <w:trPr>
          <w:trHeight w:val="185"/>
        </w:trPr>
        <w:tc>
          <w:tcPr>
            <w:cnfStyle w:val="001000000000" w:firstRow="0" w:lastRow="0" w:firstColumn="1" w:lastColumn="0" w:oddVBand="0" w:evenVBand="0" w:oddHBand="0" w:evenHBand="0" w:firstRowFirstColumn="0" w:firstRowLastColumn="0" w:lastRowFirstColumn="0" w:lastRowLastColumn="0"/>
            <w:tcW w:w="166" w:type="pct"/>
            <w:shd w:val="clear" w:color="auto" w:fill="3466CC"/>
            <w:vAlign w:val="center"/>
          </w:tcPr>
          <w:p w14:paraId="51E74924" w14:textId="19114A6B" w:rsidR="0029307D" w:rsidRPr="0017487E" w:rsidRDefault="00737448" w:rsidP="0029307D">
            <w:pPr>
              <w:jc w:val="center"/>
              <w:rPr>
                <w:rFonts w:ascii="Arial" w:hAnsi="Arial" w:cs="Arial"/>
                <w:color w:val="FFFFFF" w:themeColor="background1"/>
              </w:rPr>
            </w:pPr>
            <w:r>
              <w:rPr>
                <w:rFonts w:ascii="Arial" w:hAnsi="Arial" w:cs="Arial"/>
                <w:color w:val="FFFFFF" w:themeColor="background1"/>
              </w:rPr>
              <w:t>N°</w:t>
            </w:r>
          </w:p>
        </w:tc>
        <w:tc>
          <w:tcPr>
            <w:tcW w:w="1100" w:type="pct"/>
            <w:shd w:val="clear" w:color="auto" w:fill="3466CC"/>
            <w:noWrap/>
            <w:vAlign w:val="center"/>
            <w:hideMark/>
          </w:tcPr>
          <w:p w14:paraId="30EDC6C4" w14:textId="4E044C3B" w:rsidR="0029307D" w:rsidRPr="00DB23DA" w:rsidRDefault="0017487E" w:rsidP="0029307D">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rPr>
            </w:pPr>
            <w:r w:rsidRPr="00DB23DA">
              <w:rPr>
                <w:rFonts w:ascii="Arial" w:hAnsi="Arial" w:cs="Arial"/>
                <w:b/>
                <w:color w:val="FFFFFF" w:themeColor="background1"/>
              </w:rPr>
              <w:t>Nombre Empresa</w:t>
            </w:r>
          </w:p>
        </w:tc>
        <w:tc>
          <w:tcPr>
            <w:tcW w:w="759" w:type="pct"/>
            <w:shd w:val="clear" w:color="auto" w:fill="3466CC"/>
            <w:vAlign w:val="center"/>
          </w:tcPr>
          <w:p w14:paraId="7F1755FE" w14:textId="5D498502" w:rsidR="0029307D" w:rsidRPr="00DB23DA" w:rsidRDefault="0029307D" w:rsidP="0029307D">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rPr>
            </w:pPr>
            <w:r w:rsidRPr="00DB23DA">
              <w:rPr>
                <w:rFonts w:ascii="Arial" w:hAnsi="Arial" w:cs="Arial"/>
                <w:b/>
                <w:color w:val="FFFFFF" w:themeColor="background1"/>
              </w:rPr>
              <w:t>Sector</w:t>
            </w:r>
          </w:p>
        </w:tc>
        <w:tc>
          <w:tcPr>
            <w:tcW w:w="1101" w:type="pct"/>
            <w:shd w:val="clear" w:color="auto" w:fill="3466CC"/>
            <w:vAlign w:val="center"/>
          </w:tcPr>
          <w:p w14:paraId="0298B5F7" w14:textId="0F1DA388" w:rsidR="0029307D" w:rsidRPr="00DB23DA" w:rsidRDefault="0029307D" w:rsidP="0029307D">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rPr>
            </w:pPr>
            <w:r w:rsidRPr="00DB23DA">
              <w:rPr>
                <w:rFonts w:ascii="Arial" w:hAnsi="Arial" w:cs="Arial"/>
                <w:b/>
                <w:color w:val="FFFFFF" w:themeColor="background1"/>
              </w:rPr>
              <w:t>Ministerio Vinculado</w:t>
            </w:r>
          </w:p>
        </w:tc>
        <w:tc>
          <w:tcPr>
            <w:tcW w:w="576" w:type="pct"/>
            <w:shd w:val="clear" w:color="auto" w:fill="3466CC"/>
            <w:noWrap/>
            <w:vAlign w:val="center"/>
            <w:hideMark/>
          </w:tcPr>
          <w:p w14:paraId="32F81176" w14:textId="77777777" w:rsidR="0017487E" w:rsidRPr="00DB23DA" w:rsidRDefault="0029307D" w:rsidP="0029307D">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rPr>
            </w:pPr>
            <w:r w:rsidRPr="00DB23DA">
              <w:rPr>
                <w:rFonts w:ascii="Arial" w:hAnsi="Arial" w:cs="Arial"/>
                <w:b/>
                <w:color w:val="FFFFFF" w:themeColor="background1"/>
              </w:rPr>
              <w:t xml:space="preserve">Participación </w:t>
            </w:r>
          </w:p>
          <w:p w14:paraId="2CEF1B21" w14:textId="18C09DD9" w:rsidR="0029307D" w:rsidRPr="00DB23DA" w:rsidRDefault="00915F86" w:rsidP="0029307D">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rPr>
            </w:pPr>
            <w:r w:rsidRPr="00DB23DA">
              <w:rPr>
                <w:rFonts w:ascii="Arial" w:hAnsi="Arial" w:cs="Arial"/>
                <w:b/>
                <w:color w:val="FFFFFF" w:themeColor="background1"/>
              </w:rPr>
              <w:t>Nación</w:t>
            </w:r>
          </w:p>
        </w:tc>
        <w:tc>
          <w:tcPr>
            <w:tcW w:w="759" w:type="pct"/>
            <w:shd w:val="clear" w:color="auto" w:fill="3466CC"/>
            <w:vAlign w:val="center"/>
            <w:hideMark/>
          </w:tcPr>
          <w:p w14:paraId="6BF0973A" w14:textId="56F7FBF1" w:rsidR="0029307D" w:rsidRPr="00DB23DA" w:rsidRDefault="0029307D" w:rsidP="0029307D">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rPr>
            </w:pPr>
            <w:r w:rsidRPr="00DB23DA">
              <w:rPr>
                <w:rFonts w:ascii="Arial" w:hAnsi="Arial" w:cs="Arial"/>
                <w:b/>
                <w:color w:val="FFFFFF" w:themeColor="background1"/>
              </w:rPr>
              <w:t>Valor Patrimonial Atribuible Nación</w:t>
            </w:r>
          </w:p>
        </w:tc>
        <w:tc>
          <w:tcPr>
            <w:tcW w:w="539" w:type="pct"/>
            <w:shd w:val="clear" w:color="auto" w:fill="3466CC"/>
            <w:noWrap/>
            <w:vAlign w:val="center"/>
            <w:hideMark/>
          </w:tcPr>
          <w:p w14:paraId="434FC656" w14:textId="77777777" w:rsidR="007908DA" w:rsidRPr="00DB23DA" w:rsidRDefault="007908DA" w:rsidP="0029307D">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rPr>
            </w:pPr>
            <w:r w:rsidRPr="00DB23DA">
              <w:rPr>
                <w:rFonts w:ascii="Arial" w:hAnsi="Arial" w:cs="Arial"/>
                <w:b/>
                <w:color w:val="FFFFFF" w:themeColor="background1"/>
              </w:rPr>
              <w:t>Tipología de</w:t>
            </w:r>
          </w:p>
          <w:p w14:paraId="07E68EE6" w14:textId="04EE4167" w:rsidR="0029307D" w:rsidRPr="00DB23DA" w:rsidRDefault="007908DA" w:rsidP="0029307D">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rPr>
            </w:pPr>
            <w:r w:rsidRPr="00DB23DA">
              <w:rPr>
                <w:rFonts w:ascii="Arial" w:hAnsi="Arial" w:cs="Arial"/>
                <w:b/>
                <w:color w:val="FFFFFF" w:themeColor="background1"/>
              </w:rPr>
              <w:t xml:space="preserve"> empresa</w:t>
            </w:r>
          </w:p>
        </w:tc>
      </w:tr>
      <w:tr w:rsidR="008C3E63" w:rsidRPr="00123C71" w14:paraId="60698902" w14:textId="77777777" w:rsidTr="00DB23DA">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166" w:type="pct"/>
            <w:vAlign w:val="center"/>
          </w:tcPr>
          <w:p w14:paraId="3BA4C313" w14:textId="123AC19B" w:rsidR="008C3E63" w:rsidRDefault="00DB23DA" w:rsidP="008C3E63">
            <w:pPr>
              <w:jc w:val="center"/>
              <w:rPr>
                <w:rFonts w:ascii="Arial" w:hAnsi="Arial" w:cs="Arial"/>
                <w:color w:val="000000"/>
                <w:lang w:eastAsia="es-CO"/>
              </w:rPr>
            </w:pPr>
            <w:r>
              <w:rPr>
                <w:rFonts w:ascii="Arial" w:hAnsi="Arial" w:cs="Arial"/>
                <w:color w:val="000000"/>
                <w:lang w:eastAsia="es-CO"/>
              </w:rPr>
              <w:t>1</w:t>
            </w:r>
          </w:p>
        </w:tc>
        <w:tc>
          <w:tcPr>
            <w:tcW w:w="1100" w:type="pct"/>
            <w:vAlign w:val="center"/>
          </w:tcPr>
          <w:p w14:paraId="3ADC712A" w14:textId="535E8E0E" w:rsidR="008C3E63" w:rsidRPr="00837831" w:rsidRDefault="008C3E63" w:rsidP="008C3E63">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837831">
              <w:rPr>
                <w:rFonts w:ascii="Arial" w:hAnsi="Arial" w:cs="Arial"/>
                <w:color w:val="000000"/>
                <w:lang w:eastAsia="es-CO"/>
              </w:rPr>
              <w:t>Ecopetrol</w:t>
            </w:r>
          </w:p>
        </w:tc>
        <w:tc>
          <w:tcPr>
            <w:tcW w:w="759" w:type="pct"/>
            <w:vAlign w:val="center"/>
          </w:tcPr>
          <w:p w14:paraId="35EE3A1D" w14:textId="6D7C9D61" w:rsidR="008C3E63" w:rsidRDefault="008C3E63" w:rsidP="008C3E6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Hidrocarburos</w:t>
            </w:r>
          </w:p>
        </w:tc>
        <w:tc>
          <w:tcPr>
            <w:tcW w:w="1101" w:type="pct"/>
            <w:vAlign w:val="center"/>
          </w:tcPr>
          <w:p w14:paraId="60AE7A76" w14:textId="77777777" w:rsidR="008C3E63" w:rsidRDefault="008C3E63" w:rsidP="008C3E6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Ministerio de Minas</w:t>
            </w:r>
          </w:p>
          <w:p w14:paraId="0F384CEB" w14:textId="209CF42F" w:rsidR="008C3E63" w:rsidRDefault="008C3E63" w:rsidP="008C3E6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y Energía</w:t>
            </w:r>
          </w:p>
        </w:tc>
        <w:tc>
          <w:tcPr>
            <w:tcW w:w="576" w:type="pct"/>
            <w:vAlign w:val="center"/>
          </w:tcPr>
          <w:p w14:paraId="7DEB99CD" w14:textId="40507775" w:rsidR="008C3E63" w:rsidRDefault="008C3E63" w:rsidP="008C3E6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123C71">
              <w:rPr>
                <w:rFonts w:ascii="Arial" w:hAnsi="Arial" w:cs="Arial"/>
                <w:color w:val="000000"/>
                <w:lang w:eastAsia="es-CO"/>
              </w:rPr>
              <w:t>88,49%</w:t>
            </w:r>
          </w:p>
        </w:tc>
        <w:tc>
          <w:tcPr>
            <w:tcW w:w="759" w:type="pct"/>
            <w:vAlign w:val="center"/>
          </w:tcPr>
          <w:p w14:paraId="527843C9" w14:textId="6A0388CF" w:rsidR="008C3E63" w:rsidRPr="00DF2189" w:rsidRDefault="008C3E63"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DF2189">
              <w:rPr>
                <w:rFonts w:ascii="Arial" w:hAnsi="Arial" w:cs="Arial"/>
                <w:color w:val="000000"/>
                <w:lang w:eastAsia="es-CO"/>
              </w:rPr>
              <w:t>$</w:t>
            </w:r>
            <w:r>
              <w:rPr>
                <w:rFonts w:ascii="Arial" w:hAnsi="Arial" w:cs="Arial"/>
                <w:color w:val="000000"/>
                <w:lang w:eastAsia="es-CO"/>
              </w:rPr>
              <w:t xml:space="preserve">   </w:t>
            </w:r>
            <w:r w:rsidRPr="00DF2189">
              <w:rPr>
                <w:rFonts w:ascii="Arial" w:hAnsi="Arial" w:cs="Arial"/>
                <w:color w:val="000000"/>
                <w:lang w:eastAsia="es-CO"/>
              </w:rPr>
              <w:t xml:space="preserve"> </w:t>
            </w:r>
            <w:r w:rsidRPr="00915F86">
              <w:rPr>
                <w:rFonts w:ascii="Arial" w:hAnsi="Arial" w:cs="Arial"/>
                <w:lang w:eastAsia="es-CO"/>
              </w:rPr>
              <w:t>49.919.270</w:t>
            </w:r>
          </w:p>
        </w:tc>
        <w:tc>
          <w:tcPr>
            <w:tcW w:w="539" w:type="pct"/>
            <w:vAlign w:val="center"/>
          </w:tcPr>
          <w:p w14:paraId="6ACD48AA" w14:textId="24A46E14" w:rsidR="008C3E63" w:rsidRDefault="008C3E63" w:rsidP="008C3E6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066FB4">
              <w:rPr>
                <w:rFonts w:ascii="Arial" w:hAnsi="Arial" w:cs="Arial"/>
                <w:color w:val="000000"/>
                <w:lang w:eastAsia="es-CO"/>
              </w:rPr>
              <w:t>A</w:t>
            </w:r>
          </w:p>
        </w:tc>
      </w:tr>
      <w:tr w:rsidR="008C3E63" w:rsidRPr="00123C71" w14:paraId="78294977" w14:textId="77777777" w:rsidTr="00DB23DA">
        <w:trPr>
          <w:trHeight w:val="475"/>
        </w:trPr>
        <w:tc>
          <w:tcPr>
            <w:cnfStyle w:val="001000000000" w:firstRow="0" w:lastRow="0" w:firstColumn="1" w:lastColumn="0" w:oddVBand="0" w:evenVBand="0" w:oddHBand="0" w:evenHBand="0" w:firstRowFirstColumn="0" w:firstRowLastColumn="0" w:lastRowFirstColumn="0" w:lastRowLastColumn="0"/>
            <w:tcW w:w="166" w:type="pct"/>
            <w:vAlign w:val="center"/>
          </w:tcPr>
          <w:p w14:paraId="140C71C2" w14:textId="077B1E49" w:rsidR="008C3E63" w:rsidRDefault="00DB23DA" w:rsidP="008C3E63">
            <w:pPr>
              <w:jc w:val="center"/>
              <w:rPr>
                <w:rFonts w:ascii="Arial" w:hAnsi="Arial" w:cs="Arial"/>
                <w:color w:val="000000"/>
                <w:lang w:eastAsia="es-CO"/>
              </w:rPr>
            </w:pPr>
            <w:r>
              <w:rPr>
                <w:rFonts w:ascii="Arial" w:hAnsi="Arial" w:cs="Arial"/>
                <w:color w:val="000000"/>
                <w:lang w:eastAsia="es-CO"/>
              </w:rPr>
              <w:t>2</w:t>
            </w:r>
          </w:p>
        </w:tc>
        <w:tc>
          <w:tcPr>
            <w:tcW w:w="1100" w:type="pct"/>
            <w:vAlign w:val="center"/>
          </w:tcPr>
          <w:p w14:paraId="3C74DC65" w14:textId="1AD0E6DD" w:rsidR="008C3E63" w:rsidRPr="00837831" w:rsidRDefault="008C3E63" w:rsidP="008C3E63">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837831">
              <w:rPr>
                <w:rFonts w:ascii="Arial" w:hAnsi="Arial" w:cs="Arial"/>
                <w:color w:val="000000"/>
                <w:lang w:eastAsia="es-CO"/>
              </w:rPr>
              <w:t>Interconexión Eléctrica S.A. E.S.P. - ISA</w:t>
            </w:r>
          </w:p>
        </w:tc>
        <w:tc>
          <w:tcPr>
            <w:tcW w:w="759" w:type="pct"/>
            <w:vAlign w:val="center"/>
          </w:tcPr>
          <w:p w14:paraId="6A37DC04" w14:textId="5B3572B7" w:rsidR="008C3E63" w:rsidRDefault="008C3E63" w:rsidP="008C3E6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Energía</w:t>
            </w:r>
          </w:p>
        </w:tc>
        <w:tc>
          <w:tcPr>
            <w:tcW w:w="1101" w:type="pct"/>
            <w:vAlign w:val="center"/>
          </w:tcPr>
          <w:p w14:paraId="2C7ECCCB" w14:textId="77777777" w:rsidR="008C3E63" w:rsidRDefault="008C3E63" w:rsidP="008C3E6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Ministerio de Minas</w:t>
            </w:r>
          </w:p>
          <w:p w14:paraId="7C0070AC" w14:textId="17835A52" w:rsidR="008C3E63" w:rsidRDefault="008C3E63" w:rsidP="008C3E6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y Energía</w:t>
            </w:r>
          </w:p>
        </w:tc>
        <w:tc>
          <w:tcPr>
            <w:tcW w:w="576" w:type="pct"/>
            <w:vAlign w:val="center"/>
          </w:tcPr>
          <w:p w14:paraId="37EF73EA" w14:textId="252CB5B6" w:rsidR="008C3E63" w:rsidRDefault="008C3E63" w:rsidP="008C3E6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51,4</w:t>
            </w:r>
            <w:r w:rsidRPr="00123C71">
              <w:rPr>
                <w:rFonts w:ascii="Arial" w:hAnsi="Arial" w:cs="Arial"/>
                <w:color w:val="000000"/>
                <w:lang w:eastAsia="es-CO"/>
              </w:rPr>
              <w:t>1%</w:t>
            </w:r>
          </w:p>
        </w:tc>
        <w:tc>
          <w:tcPr>
            <w:tcW w:w="759" w:type="pct"/>
            <w:vAlign w:val="center"/>
          </w:tcPr>
          <w:p w14:paraId="783EB48B" w14:textId="3F43CA41" w:rsidR="008C3E63" w:rsidRPr="00DF2189" w:rsidRDefault="008C3E63"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DF2189">
              <w:rPr>
                <w:rFonts w:ascii="Arial" w:hAnsi="Arial" w:cs="Arial"/>
                <w:color w:val="000000"/>
                <w:lang w:eastAsia="es-CO"/>
              </w:rPr>
              <w:t xml:space="preserve">$      </w:t>
            </w:r>
            <w:r>
              <w:rPr>
                <w:rFonts w:ascii="Arial" w:hAnsi="Arial" w:cs="Arial"/>
                <w:color w:val="000000"/>
                <w:lang w:eastAsia="es-CO"/>
              </w:rPr>
              <w:t>6.396.695</w:t>
            </w:r>
          </w:p>
        </w:tc>
        <w:tc>
          <w:tcPr>
            <w:tcW w:w="539" w:type="pct"/>
            <w:vAlign w:val="center"/>
          </w:tcPr>
          <w:p w14:paraId="18A11EDA" w14:textId="26B2EFDD" w:rsidR="008C3E63" w:rsidRDefault="008C3E63" w:rsidP="008C3E6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066FB4">
              <w:rPr>
                <w:rFonts w:ascii="Arial" w:hAnsi="Arial" w:cs="Arial"/>
                <w:color w:val="000000"/>
                <w:lang w:eastAsia="es-CO"/>
              </w:rPr>
              <w:t>A</w:t>
            </w:r>
          </w:p>
        </w:tc>
      </w:tr>
      <w:tr w:rsidR="008C3E63" w:rsidRPr="00123C71" w14:paraId="457BB607" w14:textId="77777777" w:rsidTr="00DB23DA">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166" w:type="pct"/>
            <w:vAlign w:val="center"/>
          </w:tcPr>
          <w:p w14:paraId="268FC8AA" w14:textId="5691D01B" w:rsidR="008C3E63" w:rsidRDefault="00DB23DA" w:rsidP="008C3E63">
            <w:pPr>
              <w:jc w:val="center"/>
              <w:rPr>
                <w:rFonts w:ascii="Arial" w:hAnsi="Arial" w:cs="Arial"/>
                <w:color w:val="000000"/>
                <w:lang w:eastAsia="es-CO"/>
              </w:rPr>
            </w:pPr>
            <w:r>
              <w:rPr>
                <w:rFonts w:ascii="Arial" w:hAnsi="Arial" w:cs="Arial"/>
                <w:color w:val="000000"/>
                <w:lang w:eastAsia="es-CO"/>
              </w:rPr>
              <w:t>3</w:t>
            </w:r>
          </w:p>
        </w:tc>
        <w:tc>
          <w:tcPr>
            <w:tcW w:w="1100" w:type="pct"/>
            <w:vAlign w:val="center"/>
          </w:tcPr>
          <w:p w14:paraId="7511D6F4" w14:textId="1D158F9F" w:rsidR="008C3E63" w:rsidRPr="00837831" w:rsidRDefault="008C3E63" w:rsidP="008C3E63">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837831">
              <w:rPr>
                <w:rFonts w:ascii="Arial" w:hAnsi="Arial" w:cs="Arial"/>
                <w:color w:val="000000"/>
                <w:lang w:eastAsia="es-CO"/>
              </w:rPr>
              <w:t>Empresa Urrá S.A. E.S.P. - Urrá</w:t>
            </w:r>
          </w:p>
        </w:tc>
        <w:tc>
          <w:tcPr>
            <w:tcW w:w="759" w:type="pct"/>
            <w:vAlign w:val="center"/>
          </w:tcPr>
          <w:p w14:paraId="48704D7E" w14:textId="5F3388FF" w:rsidR="008C3E63" w:rsidRDefault="008C3E63" w:rsidP="008C3E6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Energía</w:t>
            </w:r>
          </w:p>
        </w:tc>
        <w:tc>
          <w:tcPr>
            <w:tcW w:w="1101" w:type="pct"/>
            <w:vAlign w:val="center"/>
          </w:tcPr>
          <w:p w14:paraId="571B8E5B" w14:textId="77777777" w:rsidR="008C3E63" w:rsidRDefault="008C3E63" w:rsidP="008C3E6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Ministerio de Minas</w:t>
            </w:r>
          </w:p>
          <w:p w14:paraId="1759C88C" w14:textId="57310C3A" w:rsidR="008C3E63" w:rsidRDefault="008C3E63" w:rsidP="008C3E6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y Energía</w:t>
            </w:r>
          </w:p>
        </w:tc>
        <w:tc>
          <w:tcPr>
            <w:tcW w:w="576" w:type="pct"/>
            <w:vAlign w:val="center"/>
          </w:tcPr>
          <w:p w14:paraId="6A6F5A4E" w14:textId="0FAEFEBD" w:rsidR="008C3E63" w:rsidRDefault="008C3E63" w:rsidP="008C3E6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99,98</w:t>
            </w:r>
            <w:r w:rsidRPr="00123C71">
              <w:rPr>
                <w:rFonts w:ascii="Arial" w:hAnsi="Arial" w:cs="Arial"/>
                <w:color w:val="000000"/>
                <w:lang w:eastAsia="es-CO"/>
              </w:rPr>
              <w:t>%</w:t>
            </w:r>
          </w:p>
        </w:tc>
        <w:tc>
          <w:tcPr>
            <w:tcW w:w="759" w:type="pct"/>
            <w:vAlign w:val="center"/>
          </w:tcPr>
          <w:p w14:paraId="4CE84C0F" w14:textId="476F6131" w:rsidR="008C3E63" w:rsidRPr="00DF2189" w:rsidRDefault="008C3E63"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DF2189">
              <w:rPr>
                <w:rFonts w:ascii="Arial" w:hAnsi="Arial" w:cs="Arial"/>
                <w:color w:val="000000"/>
                <w:lang w:eastAsia="es-CO"/>
              </w:rPr>
              <w:t xml:space="preserve">$      </w:t>
            </w:r>
            <w:r>
              <w:rPr>
                <w:rFonts w:ascii="Arial" w:hAnsi="Arial" w:cs="Arial"/>
                <w:color w:val="000000"/>
                <w:lang w:eastAsia="es-CO"/>
              </w:rPr>
              <w:t>1.211.324</w:t>
            </w:r>
          </w:p>
        </w:tc>
        <w:tc>
          <w:tcPr>
            <w:tcW w:w="539" w:type="pct"/>
            <w:vAlign w:val="center"/>
          </w:tcPr>
          <w:p w14:paraId="06BAC09B" w14:textId="16F0680D" w:rsidR="008C3E63" w:rsidRDefault="008C3E63" w:rsidP="008C3E6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066FB4">
              <w:rPr>
                <w:rFonts w:ascii="Arial" w:hAnsi="Arial" w:cs="Arial"/>
                <w:color w:val="000000"/>
                <w:lang w:eastAsia="es-CO"/>
              </w:rPr>
              <w:t>A</w:t>
            </w:r>
          </w:p>
        </w:tc>
      </w:tr>
      <w:tr w:rsidR="008C3E63" w:rsidRPr="00123C71" w14:paraId="4643DBA4" w14:textId="77777777" w:rsidTr="00DB23DA">
        <w:trPr>
          <w:trHeight w:val="475"/>
        </w:trPr>
        <w:tc>
          <w:tcPr>
            <w:cnfStyle w:val="001000000000" w:firstRow="0" w:lastRow="0" w:firstColumn="1" w:lastColumn="0" w:oddVBand="0" w:evenVBand="0" w:oddHBand="0" w:evenHBand="0" w:firstRowFirstColumn="0" w:firstRowLastColumn="0" w:lastRowFirstColumn="0" w:lastRowLastColumn="0"/>
            <w:tcW w:w="166" w:type="pct"/>
            <w:vAlign w:val="center"/>
          </w:tcPr>
          <w:p w14:paraId="7428DD79" w14:textId="577CB47D" w:rsidR="008C3E63" w:rsidRDefault="00DB23DA" w:rsidP="008C3E63">
            <w:pPr>
              <w:jc w:val="center"/>
              <w:rPr>
                <w:rFonts w:ascii="Arial" w:hAnsi="Arial" w:cs="Arial"/>
                <w:color w:val="000000"/>
                <w:lang w:eastAsia="es-CO"/>
              </w:rPr>
            </w:pPr>
            <w:r>
              <w:rPr>
                <w:rFonts w:ascii="Arial" w:hAnsi="Arial" w:cs="Arial"/>
                <w:color w:val="000000"/>
                <w:lang w:eastAsia="es-CO"/>
              </w:rPr>
              <w:t>4</w:t>
            </w:r>
          </w:p>
        </w:tc>
        <w:tc>
          <w:tcPr>
            <w:tcW w:w="1100" w:type="pct"/>
            <w:vAlign w:val="center"/>
          </w:tcPr>
          <w:p w14:paraId="5EC55CD9" w14:textId="726AED33" w:rsidR="008C3E63" w:rsidRPr="00837831" w:rsidRDefault="008C3E63" w:rsidP="008C3E63">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837831">
              <w:rPr>
                <w:rFonts w:ascii="Arial" w:hAnsi="Arial" w:cs="Arial"/>
                <w:color w:val="000000"/>
                <w:lang w:eastAsia="es-CO"/>
              </w:rPr>
              <w:t>Generadora y Comercializadora de Energía del Caribe S.A. E.S.P. - Gecelca</w:t>
            </w:r>
          </w:p>
        </w:tc>
        <w:tc>
          <w:tcPr>
            <w:tcW w:w="759" w:type="pct"/>
            <w:vAlign w:val="center"/>
          </w:tcPr>
          <w:p w14:paraId="5487CE44" w14:textId="0B1AA72E" w:rsidR="008C3E63" w:rsidRDefault="008C3E63" w:rsidP="008C3E6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Energía</w:t>
            </w:r>
          </w:p>
        </w:tc>
        <w:tc>
          <w:tcPr>
            <w:tcW w:w="1101" w:type="pct"/>
            <w:vAlign w:val="center"/>
          </w:tcPr>
          <w:p w14:paraId="188C47AF" w14:textId="77777777" w:rsidR="008C3E63" w:rsidRDefault="008C3E63" w:rsidP="008C3E6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Ministerio de Minas</w:t>
            </w:r>
          </w:p>
          <w:p w14:paraId="7900F3F2" w14:textId="58A6D259" w:rsidR="008C3E63" w:rsidRDefault="008C3E63" w:rsidP="008C3E6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y Energía</w:t>
            </w:r>
          </w:p>
        </w:tc>
        <w:tc>
          <w:tcPr>
            <w:tcW w:w="576" w:type="pct"/>
            <w:vAlign w:val="center"/>
          </w:tcPr>
          <w:p w14:paraId="349B84AC" w14:textId="12E08F01" w:rsidR="008C3E63" w:rsidRDefault="008C3E63" w:rsidP="008C3E6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99,99</w:t>
            </w:r>
            <w:r w:rsidRPr="00122575">
              <w:rPr>
                <w:rFonts w:ascii="Arial" w:hAnsi="Arial" w:cs="Arial"/>
                <w:color w:val="000000"/>
                <w:lang w:eastAsia="es-CO"/>
              </w:rPr>
              <w:t>%</w:t>
            </w:r>
          </w:p>
        </w:tc>
        <w:tc>
          <w:tcPr>
            <w:tcW w:w="759" w:type="pct"/>
            <w:vAlign w:val="center"/>
          </w:tcPr>
          <w:p w14:paraId="4D3D9AC4" w14:textId="4BDAD7B4" w:rsidR="008C3E63" w:rsidRPr="00DF2189" w:rsidRDefault="008C3E63"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DF2189">
              <w:rPr>
                <w:rFonts w:ascii="Arial" w:hAnsi="Arial" w:cs="Arial"/>
                <w:color w:val="000000"/>
                <w:lang w:eastAsia="es-CO"/>
              </w:rPr>
              <w:t xml:space="preserve">$      </w:t>
            </w:r>
            <w:r>
              <w:rPr>
                <w:rFonts w:ascii="Arial" w:hAnsi="Arial" w:cs="Arial"/>
                <w:color w:val="000000"/>
                <w:lang w:eastAsia="es-CO"/>
              </w:rPr>
              <w:t>1.116.276</w:t>
            </w:r>
          </w:p>
        </w:tc>
        <w:tc>
          <w:tcPr>
            <w:tcW w:w="539" w:type="pct"/>
            <w:vAlign w:val="center"/>
          </w:tcPr>
          <w:p w14:paraId="4F673AB4" w14:textId="2591F307" w:rsidR="008C3E63" w:rsidRDefault="008C3E63" w:rsidP="008C3E6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A</w:t>
            </w:r>
          </w:p>
        </w:tc>
      </w:tr>
      <w:tr w:rsidR="008C3E63" w:rsidRPr="00123C71" w14:paraId="7F06F35A" w14:textId="77777777" w:rsidTr="00DB23DA">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166" w:type="pct"/>
            <w:vAlign w:val="center"/>
          </w:tcPr>
          <w:p w14:paraId="60E5D0FC" w14:textId="0639A254" w:rsidR="008C3E63" w:rsidRDefault="00DB23DA" w:rsidP="008C3E63">
            <w:pPr>
              <w:jc w:val="center"/>
              <w:rPr>
                <w:rFonts w:ascii="Arial" w:hAnsi="Arial" w:cs="Arial"/>
                <w:color w:val="000000"/>
                <w:lang w:eastAsia="es-CO"/>
              </w:rPr>
            </w:pPr>
            <w:r>
              <w:rPr>
                <w:rFonts w:ascii="Arial" w:hAnsi="Arial" w:cs="Arial"/>
                <w:color w:val="000000"/>
                <w:lang w:eastAsia="es-CO"/>
              </w:rPr>
              <w:t>5</w:t>
            </w:r>
          </w:p>
        </w:tc>
        <w:tc>
          <w:tcPr>
            <w:tcW w:w="1100" w:type="pct"/>
            <w:vAlign w:val="center"/>
          </w:tcPr>
          <w:p w14:paraId="6B8F4A9B" w14:textId="251F9FF2" w:rsidR="008C3E63" w:rsidRPr="00837831" w:rsidRDefault="008C3E63" w:rsidP="008C3E63">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837831">
              <w:rPr>
                <w:rFonts w:ascii="Arial" w:hAnsi="Arial" w:cs="Arial"/>
                <w:color w:val="000000"/>
                <w:lang w:eastAsia="es-CO"/>
              </w:rPr>
              <w:t>Gestión Energética S.A. E.S.P. - Gensa</w:t>
            </w:r>
          </w:p>
        </w:tc>
        <w:tc>
          <w:tcPr>
            <w:tcW w:w="759" w:type="pct"/>
            <w:vAlign w:val="center"/>
          </w:tcPr>
          <w:p w14:paraId="732E0E32" w14:textId="4947CE2C" w:rsidR="008C3E63" w:rsidRDefault="008C3E63" w:rsidP="008C3E6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Energía</w:t>
            </w:r>
          </w:p>
        </w:tc>
        <w:tc>
          <w:tcPr>
            <w:tcW w:w="1101" w:type="pct"/>
            <w:vAlign w:val="center"/>
          </w:tcPr>
          <w:p w14:paraId="62BD3DDB" w14:textId="77777777" w:rsidR="008C3E63" w:rsidRDefault="008C3E63" w:rsidP="008C3E6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Ministerio de Minas</w:t>
            </w:r>
          </w:p>
          <w:p w14:paraId="48E397F6" w14:textId="10FAEC87" w:rsidR="008C3E63" w:rsidRDefault="008C3E63" w:rsidP="008C3E6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y Energía</w:t>
            </w:r>
          </w:p>
        </w:tc>
        <w:tc>
          <w:tcPr>
            <w:tcW w:w="576" w:type="pct"/>
            <w:vAlign w:val="center"/>
          </w:tcPr>
          <w:p w14:paraId="5E49A5B0" w14:textId="0550B516" w:rsidR="008C3E63" w:rsidRDefault="008C3E63" w:rsidP="008C3E6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123C71">
              <w:rPr>
                <w:rFonts w:ascii="Arial" w:hAnsi="Arial" w:cs="Arial"/>
                <w:color w:val="000000"/>
                <w:lang w:eastAsia="es-CO"/>
              </w:rPr>
              <w:t>93,20%</w:t>
            </w:r>
          </w:p>
        </w:tc>
        <w:tc>
          <w:tcPr>
            <w:tcW w:w="759" w:type="pct"/>
            <w:vAlign w:val="center"/>
          </w:tcPr>
          <w:p w14:paraId="4A662B4D" w14:textId="043FCFC2" w:rsidR="008C3E63" w:rsidRPr="00DF2189" w:rsidRDefault="008C3E63"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DF2189">
              <w:rPr>
                <w:rFonts w:ascii="Arial" w:hAnsi="Arial" w:cs="Arial"/>
                <w:color w:val="000000"/>
                <w:lang w:eastAsia="es-CO"/>
              </w:rPr>
              <w:t xml:space="preserve">$         </w:t>
            </w:r>
            <w:r>
              <w:rPr>
                <w:rFonts w:ascii="Arial" w:hAnsi="Arial" w:cs="Arial"/>
                <w:color w:val="000000"/>
                <w:lang w:eastAsia="es-CO"/>
              </w:rPr>
              <w:t>462.232</w:t>
            </w:r>
          </w:p>
        </w:tc>
        <w:tc>
          <w:tcPr>
            <w:tcW w:w="539" w:type="pct"/>
            <w:vAlign w:val="center"/>
          </w:tcPr>
          <w:p w14:paraId="4C98050F" w14:textId="1F11F2E3" w:rsidR="008C3E63" w:rsidRDefault="008C3E63" w:rsidP="008C3E63">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066FB4">
              <w:rPr>
                <w:rFonts w:ascii="Arial" w:hAnsi="Arial" w:cs="Arial"/>
                <w:color w:val="000000"/>
                <w:lang w:eastAsia="es-CO"/>
              </w:rPr>
              <w:t>A</w:t>
            </w:r>
          </w:p>
        </w:tc>
      </w:tr>
      <w:tr w:rsidR="008C3E63" w:rsidRPr="00123C71" w14:paraId="2D2DC52F" w14:textId="77777777" w:rsidTr="00DB23DA">
        <w:trPr>
          <w:trHeight w:val="475"/>
        </w:trPr>
        <w:tc>
          <w:tcPr>
            <w:cnfStyle w:val="001000000000" w:firstRow="0" w:lastRow="0" w:firstColumn="1" w:lastColumn="0" w:oddVBand="0" w:evenVBand="0" w:oddHBand="0" w:evenHBand="0" w:firstRowFirstColumn="0" w:firstRowLastColumn="0" w:lastRowFirstColumn="0" w:lastRowLastColumn="0"/>
            <w:tcW w:w="166" w:type="pct"/>
            <w:vAlign w:val="center"/>
          </w:tcPr>
          <w:p w14:paraId="03096EA2" w14:textId="29810941" w:rsidR="008C3E63" w:rsidRDefault="00DB23DA" w:rsidP="008C3E63">
            <w:pPr>
              <w:jc w:val="center"/>
              <w:rPr>
                <w:rFonts w:ascii="Arial" w:hAnsi="Arial" w:cs="Arial"/>
                <w:color w:val="000000"/>
                <w:lang w:eastAsia="es-CO"/>
              </w:rPr>
            </w:pPr>
            <w:r>
              <w:rPr>
                <w:rFonts w:ascii="Arial" w:hAnsi="Arial" w:cs="Arial"/>
                <w:color w:val="000000"/>
                <w:lang w:eastAsia="es-CO"/>
              </w:rPr>
              <w:t>6</w:t>
            </w:r>
          </w:p>
        </w:tc>
        <w:tc>
          <w:tcPr>
            <w:tcW w:w="1100" w:type="pct"/>
            <w:vAlign w:val="center"/>
          </w:tcPr>
          <w:p w14:paraId="1BE5EF81" w14:textId="199921B0" w:rsidR="008C3E63" w:rsidRPr="00837831" w:rsidRDefault="008C3E63" w:rsidP="008C3E63">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837831">
              <w:rPr>
                <w:rFonts w:ascii="Arial" w:hAnsi="Arial" w:cs="Arial"/>
                <w:color w:val="000000"/>
                <w:lang w:eastAsia="es-CO"/>
              </w:rPr>
              <w:t>Centrales Eléctricas de Nariño S.A. E.S.P. - Cedenar</w:t>
            </w:r>
          </w:p>
        </w:tc>
        <w:tc>
          <w:tcPr>
            <w:tcW w:w="759" w:type="pct"/>
            <w:vAlign w:val="center"/>
          </w:tcPr>
          <w:p w14:paraId="5F21F99C" w14:textId="22AE1343" w:rsidR="008C3E63" w:rsidRDefault="008C3E63" w:rsidP="008C3E6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Energía</w:t>
            </w:r>
          </w:p>
        </w:tc>
        <w:tc>
          <w:tcPr>
            <w:tcW w:w="1101" w:type="pct"/>
            <w:vAlign w:val="center"/>
          </w:tcPr>
          <w:p w14:paraId="0B25BF45" w14:textId="77777777" w:rsidR="008C3E63" w:rsidRDefault="008C3E63" w:rsidP="008C3E6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Ministerio de Minas</w:t>
            </w:r>
          </w:p>
          <w:p w14:paraId="3571CD09" w14:textId="422769F2" w:rsidR="008C3E63" w:rsidRDefault="008C3E63" w:rsidP="008C3E6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y Energía</w:t>
            </w:r>
          </w:p>
        </w:tc>
        <w:tc>
          <w:tcPr>
            <w:tcW w:w="576" w:type="pct"/>
            <w:vAlign w:val="center"/>
          </w:tcPr>
          <w:p w14:paraId="69D3934E" w14:textId="7D18455F" w:rsidR="008C3E63" w:rsidRDefault="008C3E63" w:rsidP="008C3E6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C633C7">
              <w:rPr>
                <w:rFonts w:ascii="Arial" w:hAnsi="Arial" w:cs="Arial"/>
                <w:lang w:eastAsia="es-CO"/>
              </w:rPr>
              <w:t>99,98%</w:t>
            </w:r>
          </w:p>
        </w:tc>
        <w:tc>
          <w:tcPr>
            <w:tcW w:w="759" w:type="pct"/>
            <w:vAlign w:val="center"/>
          </w:tcPr>
          <w:p w14:paraId="74C70AA6" w14:textId="272A5343" w:rsidR="008C3E63" w:rsidRPr="00DF2189" w:rsidRDefault="008C3E63"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DF2189">
              <w:rPr>
                <w:rFonts w:ascii="Arial" w:hAnsi="Arial" w:cs="Arial"/>
                <w:color w:val="000000"/>
                <w:lang w:eastAsia="es-CO"/>
              </w:rPr>
              <w:t xml:space="preserve">$         </w:t>
            </w:r>
            <w:r>
              <w:rPr>
                <w:rFonts w:ascii="Arial" w:hAnsi="Arial" w:cs="Arial"/>
                <w:color w:val="000000"/>
                <w:lang w:eastAsia="es-CO"/>
              </w:rPr>
              <w:t>350.491</w:t>
            </w:r>
          </w:p>
        </w:tc>
        <w:tc>
          <w:tcPr>
            <w:tcW w:w="539" w:type="pct"/>
            <w:vAlign w:val="center"/>
          </w:tcPr>
          <w:p w14:paraId="12F0710D" w14:textId="1DC8EDA9" w:rsidR="008C3E63" w:rsidRDefault="008C3E63" w:rsidP="008C3E63">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066FB4">
              <w:rPr>
                <w:rFonts w:ascii="Arial" w:hAnsi="Arial" w:cs="Arial"/>
                <w:color w:val="000000"/>
                <w:lang w:eastAsia="es-CO"/>
              </w:rPr>
              <w:t>A</w:t>
            </w:r>
          </w:p>
        </w:tc>
      </w:tr>
      <w:tr w:rsidR="00DB23DA" w:rsidRPr="00123C71" w14:paraId="2798DEB0" w14:textId="77777777" w:rsidTr="00DB23DA">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166" w:type="pct"/>
            <w:vAlign w:val="center"/>
          </w:tcPr>
          <w:p w14:paraId="2D312399" w14:textId="76A74D0C" w:rsidR="00DB23DA" w:rsidRDefault="00DB23DA" w:rsidP="00DB23DA">
            <w:pPr>
              <w:jc w:val="center"/>
              <w:rPr>
                <w:rFonts w:ascii="Arial" w:hAnsi="Arial" w:cs="Arial"/>
                <w:color w:val="000000"/>
                <w:lang w:eastAsia="es-CO"/>
              </w:rPr>
            </w:pPr>
            <w:r>
              <w:rPr>
                <w:rFonts w:ascii="Arial" w:hAnsi="Arial" w:cs="Arial"/>
                <w:color w:val="000000"/>
                <w:lang w:eastAsia="es-CO"/>
              </w:rPr>
              <w:t>7</w:t>
            </w:r>
          </w:p>
        </w:tc>
        <w:tc>
          <w:tcPr>
            <w:tcW w:w="1100" w:type="pct"/>
            <w:vAlign w:val="center"/>
          </w:tcPr>
          <w:p w14:paraId="512F5E5A" w14:textId="24F021EC" w:rsidR="00DB23DA" w:rsidRPr="00837831" w:rsidRDefault="00DB23DA" w:rsidP="00DB23DA">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837831">
              <w:rPr>
                <w:rFonts w:ascii="Arial" w:hAnsi="Arial" w:cs="Arial"/>
                <w:color w:val="000000"/>
                <w:lang w:eastAsia="es-CO"/>
              </w:rPr>
              <w:t>Electrificadora del Meta S.A. E.S.P. – EMSA</w:t>
            </w:r>
          </w:p>
        </w:tc>
        <w:tc>
          <w:tcPr>
            <w:tcW w:w="759" w:type="pct"/>
            <w:vAlign w:val="center"/>
          </w:tcPr>
          <w:p w14:paraId="21437E43" w14:textId="2B521781"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Energía</w:t>
            </w:r>
          </w:p>
        </w:tc>
        <w:tc>
          <w:tcPr>
            <w:tcW w:w="1101" w:type="pct"/>
            <w:vAlign w:val="center"/>
          </w:tcPr>
          <w:p w14:paraId="075C8642" w14:textId="77777777"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Ministerio de Minas</w:t>
            </w:r>
          </w:p>
          <w:p w14:paraId="354F8278" w14:textId="03975604"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y Energía</w:t>
            </w:r>
          </w:p>
        </w:tc>
        <w:tc>
          <w:tcPr>
            <w:tcW w:w="576" w:type="pct"/>
            <w:vAlign w:val="center"/>
          </w:tcPr>
          <w:p w14:paraId="464CFCED" w14:textId="5FCB883B"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55,68</w:t>
            </w:r>
            <w:r w:rsidRPr="00123C71">
              <w:rPr>
                <w:rFonts w:ascii="Arial" w:hAnsi="Arial" w:cs="Arial"/>
                <w:color w:val="000000"/>
                <w:lang w:eastAsia="es-CO"/>
              </w:rPr>
              <w:t>%</w:t>
            </w:r>
          </w:p>
        </w:tc>
        <w:tc>
          <w:tcPr>
            <w:tcW w:w="759" w:type="pct"/>
            <w:vAlign w:val="center"/>
          </w:tcPr>
          <w:p w14:paraId="128FE6F1" w14:textId="1E3622CA" w:rsidR="00DB23DA" w:rsidRPr="00DF2189"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DB785A">
              <w:rPr>
                <w:rFonts w:ascii="Arial" w:hAnsi="Arial" w:cs="Arial"/>
                <w:color w:val="000000"/>
                <w:lang w:eastAsia="es-CO"/>
              </w:rPr>
              <w:t xml:space="preserve">$         </w:t>
            </w:r>
            <w:r>
              <w:rPr>
                <w:rFonts w:ascii="Arial" w:hAnsi="Arial" w:cs="Arial"/>
                <w:color w:val="000000"/>
                <w:lang w:eastAsia="es-CO"/>
              </w:rPr>
              <w:t>350.491</w:t>
            </w:r>
          </w:p>
        </w:tc>
        <w:tc>
          <w:tcPr>
            <w:tcW w:w="539" w:type="pct"/>
            <w:vAlign w:val="center"/>
          </w:tcPr>
          <w:p w14:paraId="359B7309" w14:textId="1DE173AE"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066FB4">
              <w:rPr>
                <w:rFonts w:ascii="Arial" w:hAnsi="Arial" w:cs="Arial"/>
                <w:color w:val="000000"/>
                <w:lang w:eastAsia="es-CO"/>
              </w:rPr>
              <w:t>A</w:t>
            </w:r>
          </w:p>
        </w:tc>
      </w:tr>
      <w:tr w:rsidR="00DB23DA" w:rsidRPr="00123C71" w14:paraId="5C5CAC12" w14:textId="77777777" w:rsidTr="00DB23DA">
        <w:trPr>
          <w:trHeight w:val="475"/>
        </w:trPr>
        <w:tc>
          <w:tcPr>
            <w:cnfStyle w:val="001000000000" w:firstRow="0" w:lastRow="0" w:firstColumn="1" w:lastColumn="0" w:oddVBand="0" w:evenVBand="0" w:oddHBand="0" w:evenHBand="0" w:firstRowFirstColumn="0" w:firstRowLastColumn="0" w:lastRowFirstColumn="0" w:lastRowLastColumn="0"/>
            <w:tcW w:w="166" w:type="pct"/>
            <w:vAlign w:val="center"/>
          </w:tcPr>
          <w:p w14:paraId="0742EC23" w14:textId="64AB1AA8" w:rsidR="00DB23DA" w:rsidRDefault="00DB23DA" w:rsidP="00DB23DA">
            <w:pPr>
              <w:jc w:val="center"/>
              <w:rPr>
                <w:rFonts w:ascii="Arial" w:hAnsi="Arial" w:cs="Arial"/>
                <w:color w:val="000000"/>
                <w:lang w:eastAsia="es-CO"/>
              </w:rPr>
            </w:pPr>
            <w:r>
              <w:rPr>
                <w:rFonts w:ascii="Arial" w:hAnsi="Arial" w:cs="Arial"/>
                <w:color w:val="000000"/>
                <w:lang w:eastAsia="es-CO"/>
              </w:rPr>
              <w:t>8</w:t>
            </w:r>
          </w:p>
        </w:tc>
        <w:tc>
          <w:tcPr>
            <w:tcW w:w="1100" w:type="pct"/>
            <w:vAlign w:val="center"/>
          </w:tcPr>
          <w:p w14:paraId="2D69A700" w14:textId="17E1D08A" w:rsidR="00DB23DA" w:rsidRPr="00837831" w:rsidRDefault="00DB23DA" w:rsidP="00DB23DA">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837831">
              <w:rPr>
                <w:rFonts w:ascii="Arial" w:hAnsi="Arial" w:cs="Arial"/>
                <w:color w:val="000000"/>
                <w:lang w:eastAsia="es-CO"/>
              </w:rPr>
              <w:t>Electrificadora del Huila S.A. E.S.P. – Electrohuila</w:t>
            </w:r>
          </w:p>
        </w:tc>
        <w:tc>
          <w:tcPr>
            <w:tcW w:w="759" w:type="pct"/>
            <w:vAlign w:val="center"/>
          </w:tcPr>
          <w:p w14:paraId="49386BE3" w14:textId="4D09EBD7" w:rsid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Energía</w:t>
            </w:r>
          </w:p>
        </w:tc>
        <w:tc>
          <w:tcPr>
            <w:tcW w:w="1101" w:type="pct"/>
            <w:vAlign w:val="center"/>
          </w:tcPr>
          <w:p w14:paraId="10A9694E" w14:textId="77777777" w:rsid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Ministerio de Minas</w:t>
            </w:r>
          </w:p>
          <w:p w14:paraId="148FC8D9" w14:textId="4E3992C7" w:rsid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y Energía</w:t>
            </w:r>
          </w:p>
        </w:tc>
        <w:tc>
          <w:tcPr>
            <w:tcW w:w="576" w:type="pct"/>
            <w:vAlign w:val="center"/>
          </w:tcPr>
          <w:p w14:paraId="6B18D717" w14:textId="11C0B40A" w:rsid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83,05%</w:t>
            </w:r>
          </w:p>
        </w:tc>
        <w:tc>
          <w:tcPr>
            <w:tcW w:w="759" w:type="pct"/>
            <w:vAlign w:val="center"/>
          </w:tcPr>
          <w:p w14:paraId="33007847" w14:textId="28C78BA5" w:rsidR="00DB23DA" w:rsidRPr="00DF2189"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DB785A">
              <w:rPr>
                <w:rFonts w:ascii="Arial" w:hAnsi="Arial" w:cs="Arial"/>
                <w:color w:val="000000"/>
                <w:lang w:eastAsia="es-CO"/>
              </w:rPr>
              <w:t xml:space="preserve">$         </w:t>
            </w:r>
            <w:r>
              <w:rPr>
                <w:rFonts w:ascii="Arial" w:hAnsi="Arial" w:cs="Arial"/>
                <w:color w:val="000000"/>
                <w:lang w:eastAsia="es-CO"/>
              </w:rPr>
              <w:t>325.272</w:t>
            </w:r>
          </w:p>
        </w:tc>
        <w:tc>
          <w:tcPr>
            <w:tcW w:w="539" w:type="pct"/>
            <w:vAlign w:val="center"/>
          </w:tcPr>
          <w:p w14:paraId="34131D6D" w14:textId="0A4512A2" w:rsid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066FB4">
              <w:rPr>
                <w:rFonts w:ascii="Arial" w:hAnsi="Arial" w:cs="Arial"/>
                <w:color w:val="000000"/>
                <w:lang w:eastAsia="es-CO"/>
              </w:rPr>
              <w:t>A</w:t>
            </w:r>
          </w:p>
        </w:tc>
      </w:tr>
      <w:tr w:rsidR="00DB23DA" w:rsidRPr="00123C71" w14:paraId="17DAD97C" w14:textId="77777777" w:rsidTr="00DB23DA">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166" w:type="pct"/>
            <w:vAlign w:val="center"/>
          </w:tcPr>
          <w:p w14:paraId="14C3E54A" w14:textId="3C519EE7" w:rsidR="00DB23DA" w:rsidRDefault="00DB23DA" w:rsidP="00DB23DA">
            <w:pPr>
              <w:jc w:val="center"/>
              <w:rPr>
                <w:rFonts w:ascii="Arial" w:hAnsi="Arial" w:cs="Arial"/>
                <w:color w:val="000000"/>
                <w:lang w:eastAsia="es-CO"/>
              </w:rPr>
            </w:pPr>
            <w:r>
              <w:rPr>
                <w:rFonts w:ascii="Arial" w:hAnsi="Arial" w:cs="Arial"/>
                <w:color w:val="000000"/>
                <w:lang w:eastAsia="es-CO"/>
              </w:rPr>
              <w:t>9</w:t>
            </w:r>
          </w:p>
        </w:tc>
        <w:tc>
          <w:tcPr>
            <w:tcW w:w="1100" w:type="pct"/>
            <w:vAlign w:val="center"/>
          </w:tcPr>
          <w:p w14:paraId="3A3FFDE8" w14:textId="241C7D65" w:rsidR="00DB23DA" w:rsidRPr="00837831" w:rsidRDefault="00DB23DA" w:rsidP="00DB23DA">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837831">
              <w:rPr>
                <w:rFonts w:ascii="Arial" w:hAnsi="Arial" w:cs="Arial"/>
                <w:color w:val="000000"/>
                <w:lang w:eastAsia="es-CO"/>
              </w:rPr>
              <w:t>Centrales Eléctricas del Cauca S.A. E.S.P. - Cedelca</w:t>
            </w:r>
          </w:p>
        </w:tc>
        <w:tc>
          <w:tcPr>
            <w:tcW w:w="759" w:type="pct"/>
            <w:vAlign w:val="center"/>
          </w:tcPr>
          <w:p w14:paraId="43FC85B2" w14:textId="74034D40"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Energía</w:t>
            </w:r>
          </w:p>
        </w:tc>
        <w:tc>
          <w:tcPr>
            <w:tcW w:w="1101" w:type="pct"/>
            <w:vAlign w:val="center"/>
          </w:tcPr>
          <w:p w14:paraId="3DB78DFB" w14:textId="77777777"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Ministerio de Minas</w:t>
            </w:r>
          </w:p>
          <w:p w14:paraId="49A1E464" w14:textId="45CEA83B"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y Energía</w:t>
            </w:r>
          </w:p>
        </w:tc>
        <w:tc>
          <w:tcPr>
            <w:tcW w:w="576" w:type="pct"/>
            <w:vAlign w:val="center"/>
          </w:tcPr>
          <w:p w14:paraId="62C3AB4A" w14:textId="2418B54E"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55,15</w:t>
            </w:r>
            <w:r w:rsidRPr="00123C71">
              <w:rPr>
                <w:rFonts w:ascii="Arial" w:hAnsi="Arial" w:cs="Arial"/>
                <w:color w:val="000000"/>
                <w:lang w:eastAsia="es-CO"/>
              </w:rPr>
              <w:t>%</w:t>
            </w:r>
          </w:p>
        </w:tc>
        <w:tc>
          <w:tcPr>
            <w:tcW w:w="759" w:type="pct"/>
            <w:vAlign w:val="center"/>
          </w:tcPr>
          <w:p w14:paraId="078F235B" w14:textId="62F02AF4" w:rsidR="00DB23DA" w:rsidRPr="00DF2189"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DF2189">
              <w:rPr>
                <w:rFonts w:ascii="Arial" w:hAnsi="Arial" w:cs="Arial"/>
                <w:color w:val="000000"/>
                <w:lang w:eastAsia="es-CO"/>
              </w:rPr>
              <w:t xml:space="preserve">$         </w:t>
            </w:r>
            <w:r>
              <w:rPr>
                <w:rFonts w:ascii="Arial" w:hAnsi="Arial" w:cs="Arial"/>
                <w:color w:val="000000"/>
                <w:lang w:eastAsia="es-CO"/>
              </w:rPr>
              <w:t>171.051</w:t>
            </w:r>
          </w:p>
        </w:tc>
        <w:tc>
          <w:tcPr>
            <w:tcW w:w="539" w:type="pct"/>
            <w:vAlign w:val="center"/>
          </w:tcPr>
          <w:p w14:paraId="194C1C00" w14:textId="32ACC6A1"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066FB4">
              <w:rPr>
                <w:rFonts w:ascii="Arial" w:hAnsi="Arial" w:cs="Arial"/>
                <w:color w:val="000000"/>
                <w:lang w:eastAsia="es-CO"/>
              </w:rPr>
              <w:t>A</w:t>
            </w:r>
          </w:p>
        </w:tc>
      </w:tr>
      <w:tr w:rsidR="00DB23DA" w:rsidRPr="00123C71" w14:paraId="5DFAF96F" w14:textId="77777777" w:rsidTr="00DB23DA">
        <w:trPr>
          <w:trHeight w:val="475"/>
        </w:trPr>
        <w:tc>
          <w:tcPr>
            <w:cnfStyle w:val="001000000000" w:firstRow="0" w:lastRow="0" w:firstColumn="1" w:lastColumn="0" w:oddVBand="0" w:evenVBand="0" w:oddHBand="0" w:evenHBand="0" w:firstRowFirstColumn="0" w:firstRowLastColumn="0" w:lastRowFirstColumn="0" w:lastRowLastColumn="0"/>
            <w:tcW w:w="166" w:type="pct"/>
            <w:vAlign w:val="center"/>
          </w:tcPr>
          <w:p w14:paraId="01BA4B31" w14:textId="7F8C3791" w:rsidR="00DB23DA" w:rsidRDefault="00DB23DA" w:rsidP="00DB23DA">
            <w:pPr>
              <w:jc w:val="center"/>
              <w:rPr>
                <w:rFonts w:ascii="Arial" w:hAnsi="Arial" w:cs="Arial"/>
                <w:color w:val="000000"/>
                <w:lang w:eastAsia="es-CO"/>
              </w:rPr>
            </w:pPr>
            <w:r>
              <w:rPr>
                <w:rFonts w:ascii="Arial" w:hAnsi="Arial" w:cs="Arial"/>
                <w:color w:val="000000"/>
                <w:lang w:eastAsia="es-CO"/>
              </w:rPr>
              <w:t>10</w:t>
            </w:r>
          </w:p>
        </w:tc>
        <w:tc>
          <w:tcPr>
            <w:tcW w:w="1100" w:type="pct"/>
            <w:vAlign w:val="center"/>
          </w:tcPr>
          <w:p w14:paraId="62E3475A" w14:textId="39347868" w:rsidR="00DB23DA" w:rsidRPr="00837831" w:rsidRDefault="00DB23DA" w:rsidP="00DB23DA">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837831">
              <w:rPr>
                <w:rFonts w:ascii="Arial" w:hAnsi="Arial" w:cs="Arial"/>
                <w:color w:val="000000"/>
                <w:lang w:eastAsia="es-CO"/>
              </w:rPr>
              <w:t>Empresa Distribuidora del Pacífico S.A. E.S.P. - Dispac</w:t>
            </w:r>
          </w:p>
        </w:tc>
        <w:tc>
          <w:tcPr>
            <w:tcW w:w="759" w:type="pct"/>
            <w:vAlign w:val="center"/>
          </w:tcPr>
          <w:p w14:paraId="44353C83" w14:textId="2CFC085F" w:rsid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Energía</w:t>
            </w:r>
          </w:p>
        </w:tc>
        <w:tc>
          <w:tcPr>
            <w:tcW w:w="1101" w:type="pct"/>
            <w:vAlign w:val="center"/>
          </w:tcPr>
          <w:p w14:paraId="5BD9EF24" w14:textId="77777777" w:rsid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Ministerio de Minas</w:t>
            </w:r>
          </w:p>
          <w:p w14:paraId="495F3EE3" w14:textId="52B80E9F" w:rsid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y Energía</w:t>
            </w:r>
          </w:p>
        </w:tc>
        <w:tc>
          <w:tcPr>
            <w:tcW w:w="576" w:type="pct"/>
            <w:vAlign w:val="center"/>
          </w:tcPr>
          <w:p w14:paraId="65FC6760" w14:textId="7A15BBBB" w:rsid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99,99</w:t>
            </w:r>
            <w:r w:rsidRPr="00123C71">
              <w:rPr>
                <w:rFonts w:ascii="Arial" w:hAnsi="Arial" w:cs="Arial"/>
                <w:color w:val="000000"/>
                <w:lang w:eastAsia="es-CO"/>
              </w:rPr>
              <w:t>%</w:t>
            </w:r>
          </w:p>
        </w:tc>
        <w:tc>
          <w:tcPr>
            <w:tcW w:w="759" w:type="pct"/>
            <w:vAlign w:val="center"/>
          </w:tcPr>
          <w:p w14:paraId="1F16B0B5" w14:textId="2ECFEA33" w:rsidR="00DB23DA" w:rsidRPr="00DF2189"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DF2189">
              <w:rPr>
                <w:rFonts w:ascii="Arial" w:hAnsi="Arial" w:cs="Arial"/>
                <w:color w:val="000000"/>
                <w:lang w:eastAsia="es-CO"/>
              </w:rPr>
              <w:t xml:space="preserve">$         </w:t>
            </w:r>
            <w:r>
              <w:rPr>
                <w:rFonts w:ascii="Arial" w:hAnsi="Arial" w:cs="Arial"/>
                <w:color w:val="000000"/>
                <w:lang w:eastAsia="es-CO"/>
              </w:rPr>
              <w:t>150.487</w:t>
            </w:r>
          </w:p>
        </w:tc>
        <w:tc>
          <w:tcPr>
            <w:tcW w:w="539" w:type="pct"/>
            <w:vAlign w:val="center"/>
          </w:tcPr>
          <w:p w14:paraId="4485D9A2" w14:textId="79586457" w:rsid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066FB4">
              <w:rPr>
                <w:rFonts w:ascii="Arial" w:hAnsi="Arial" w:cs="Arial"/>
                <w:color w:val="000000"/>
                <w:lang w:eastAsia="es-CO"/>
              </w:rPr>
              <w:t>A</w:t>
            </w:r>
          </w:p>
        </w:tc>
      </w:tr>
      <w:tr w:rsidR="00DB23DA" w:rsidRPr="00123C71" w14:paraId="1D63039E" w14:textId="77777777" w:rsidTr="00DB23DA">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166" w:type="pct"/>
            <w:vAlign w:val="center"/>
          </w:tcPr>
          <w:p w14:paraId="789A274D" w14:textId="4E7B0C86" w:rsidR="00DB23DA" w:rsidRDefault="00DB23DA" w:rsidP="00DB23DA">
            <w:pPr>
              <w:jc w:val="center"/>
              <w:rPr>
                <w:rFonts w:ascii="Arial" w:hAnsi="Arial" w:cs="Arial"/>
                <w:color w:val="000000"/>
                <w:lang w:eastAsia="es-CO"/>
              </w:rPr>
            </w:pPr>
            <w:r>
              <w:rPr>
                <w:rFonts w:ascii="Arial" w:hAnsi="Arial" w:cs="Arial"/>
                <w:color w:val="000000"/>
                <w:lang w:eastAsia="es-CO"/>
              </w:rPr>
              <w:t>11</w:t>
            </w:r>
          </w:p>
        </w:tc>
        <w:tc>
          <w:tcPr>
            <w:tcW w:w="1100" w:type="pct"/>
            <w:vAlign w:val="center"/>
          </w:tcPr>
          <w:p w14:paraId="4CE2B241" w14:textId="73EF305D" w:rsidR="00DB23DA" w:rsidRPr="00837831" w:rsidRDefault="00DB23DA" w:rsidP="00DB23DA">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837831">
              <w:rPr>
                <w:rFonts w:ascii="Arial" w:hAnsi="Arial" w:cs="Arial"/>
                <w:color w:val="000000"/>
                <w:lang w:eastAsia="es-CO"/>
              </w:rPr>
              <w:t>Electrificadora del Caquetá S.A. E.S.P. – Electrocaquetá</w:t>
            </w:r>
          </w:p>
        </w:tc>
        <w:tc>
          <w:tcPr>
            <w:tcW w:w="759" w:type="pct"/>
            <w:vAlign w:val="center"/>
          </w:tcPr>
          <w:p w14:paraId="2FDD3611" w14:textId="3A1F51D4"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Energía</w:t>
            </w:r>
          </w:p>
        </w:tc>
        <w:tc>
          <w:tcPr>
            <w:tcW w:w="1101" w:type="pct"/>
            <w:vAlign w:val="center"/>
          </w:tcPr>
          <w:p w14:paraId="5E92F72C" w14:textId="77777777"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Ministerio de Minas</w:t>
            </w:r>
          </w:p>
          <w:p w14:paraId="546FE478" w14:textId="472145ED"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y Energía</w:t>
            </w:r>
          </w:p>
        </w:tc>
        <w:tc>
          <w:tcPr>
            <w:tcW w:w="576" w:type="pct"/>
            <w:vAlign w:val="center"/>
          </w:tcPr>
          <w:p w14:paraId="639CB592" w14:textId="62846100"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72,35</w:t>
            </w:r>
            <w:r w:rsidRPr="00123C71">
              <w:rPr>
                <w:rFonts w:ascii="Arial" w:hAnsi="Arial" w:cs="Arial"/>
                <w:color w:val="000000"/>
                <w:lang w:eastAsia="es-CO"/>
              </w:rPr>
              <w:t>%</w:t>
            </w:r>
          </w:p>
        </w:tc>
        <w:tc>
          <w:tcPr>
            <w:tcW w:w="759" w:type="pct"/>
            <w:vAlign w:val="center"/>
          </w:tcPr>
          <w:p w14:paraId="0DEE840C" w14:textId="0B8A16EB" w:rsidR="00DB23DA" w:rsidRPr="00DF2189"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DB785A">
              <w:rPr>
                <w:rFonts w:ascii="Arial" w:hAnsi="Arial" w:cs="Arial"/>
                <w:color w:val="000000"/>
                <w:lang w:eastAsia="es-CO"/>
              </w:rPr>
              <w:t xml:space="preserve">$         </w:t>
            </w:r>
            <w:r>
              <w:rPr>
                <w:rFonts w:ascii="Arial" w:hAnsi="Arial" w:cs="Arial"/>
                <w:color w:val="000000"/>
                <w:lang w:eastAsia="es-CO"/>
              </w:rPr>
              <w:t xml:space="preserve">  59.912</w:t>
            </w:r>
          </w:p>
        </w:tc>
        <w:tc>
          <w:tcPr>
            <w:tcW w:w="539" w:type="pct"/>
            <w:vAlign w:val="center"/>
          </w:tcPr>
          <w:p w14:paraId="124C8A51" w14:textId="4B9DE7A6"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066FB4">
              <w:rPr>
                <w:rFonts w:ascii="Arial" w:hAnsi="Arial" w:cs="Arial"/>
                <w:color w:val="000000"/>
                <w:lang w:eastAsia="es-CO"/>
              </w:rPr>
              <w:t>A</w:t>
            </w:r>
          </w:p>
        </w:tc>
      </w:tr>
      <w:tr w:rsidR="00DB23DA" w:rsidRPr="00123C71" w14:paraId="3B9DF3F1" w14:textId="77777777" w:rsidTr="00DB23DA">
        <w:trPr>
          <w:trHeight w:val="475"/>
        </w:trPr>
        <w:tc>
          <w:tcPr>
            <w:cnfStyle w:val="001000000000" w:firstRow="0" w:lastRow="0" w:firstColumn="1" w:lastColumn="0" w:oddVBand="0" w:evenVBand="0" w:oddHBand="0" w:evenHBand="0" w:firstRowFirstColumn="0" w:firstRowLastColumn="0" w:lastRowFirstColumn="0" w:lastRowLastColumn="0"/>
            <w:tcW w:w="166" w:type="pct"/>
            <w:vAlign w:val="center"/>
          </w:tcPr>
          <w:p w14:paraId="2D6CFDF7" w14:textId="285FF52A" w:rsidR="00DB23DA" w:rsidRDefault="00DB23DA" w:rsidP="00DB23DA">
            <w:pPr>
              <w:jc w:val="center"/>
              <w:rPr>
                <w:rFonts w:ascii="Arial" w:hAnsi="Arial" w:cs="Arial"/>
                <w:color w:val="000000"/>
                <w:lang w:eastAsia="es-CO"/>
              </w:rPr>
            </w:pPr>
            <w:r>
              <w:rPr>
                <w:rFonts w:ascii="Arial" w:hAnsi="Arial" w:cs="Arial"/>
                <w:color w:val="000000"/>
                <w:lang w:eastAsia="es-CO"/>
              </w:rPr>
              <w:t>12</w:t>
            </w:r>
          </w:p>
        </w:tc>
        <w:tc>
          <w:tcPr>
            <w:tcW w:w="1100" w:type="pct"/>
            <w:vAlign w:val="center"/>
          </w:tcPr>
          <w:p w14:paraId="4957BA95" w14:textId="3274A8E6" w:rsidR="00DB23DA" w:rsidRPr="00837831" w:rsidRDefault="00DB23DA" w:rsidP="00DB23DA">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837831">
              <w:rPr>
                <w:rFonts w:ascii="Arial" w:hAnsi="Arial" w:cs="Arial"/>
                <w:color w:val="000000"/>
                <w:lang w:eastAsia="es-CO"/>
              </w:rPr>
              <w:t>Empresa de Energía del Archipiélago de San Andrés Providencia y Santa Catalina S.A. E.S.P. -  EEDAS</w:t>
            </w:r>
          </w:p>
        </w:tc>
        <w:tc>
          <w:tcPr>
            <w:tcW w:w="759" w:type="pct"/>
            <w:vAlign w:val="center"/>
          </w:tcPr>
          <w:p w14:paraId="459DB567" w14:textId="40804709" w:rsid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Energía</w:t>
            </w:r>
          </w:p>
        </w:tc>
        <w:tc>
          <w:tcPr>
            <w:tcW w:w="1101" w:type="pct"/>
            <w:vAlign w:val="center"/>
          </w:tcPr>
          <w:p w14:paraId="1432090D" w14:textId="77777777" w:rsid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Ministerio de Minas</w:t>
            </w:r>
          </w:p>
          <w:p w14:paraId="4E451100" w14:textId="5E91F6F6" w:rsid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y Energía</w:t>
            </w:r>
          </w:p>
        </w:tc>
        <w:tc>
          <w:tcPr>
            <w:tcW w:w="576" w:type="pct"/>
            <w:vAlign w:val="center"/>
          </w:tcPr>
          <w:p w14:paraId="4AAA0C02" w14:textId="20BC20E6" w:rsid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123C71">
              <w:rPr>
                <w:rFonts w:ascii="Arial" w:hAnsi="Arial" w:cs="Arial"/>
                <w:color w:val="000000"/>
                <w:lang w:eastAsia="es-CO"/>
              </w:rPr>
              <w:t>67,05%</w:t>
            </w:r>
          </w:p>
        </w:tc>
        <w:tc>
          <w:tcPr>
            <w:tcW w:w="759" w:type="pct"/>
            <w:vAlign w:val="center"/>
          </w:tcPr>
          <w:p w14:paraId="789B8EDA" w14:textId="6C46CFC0" w:rsidR="00DB23DA" w:rsidRPr="00DF2189"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DF2189">
              <w:rPr>
                <w:rFonts w:ascii="Arial" w:hAnsi="Arial" w:cs="Arial"/>
                <w:color w:val="000000"/>
                <w:lang w:eastAsia="es-CO"/>
              </w:rPr>
              <w:t xml:space="preserve">$         </w:t>
            </w:r>
            <w:r>
              <w:rPr>
                <w:rFonts w:ascii="Arial" w:hAnsi="Arial" w:cs="Arial"/>
                <w:color w:val="000000"/>
                <w:lang w:eastAsia="es-CO"/>
              </w:rPr>
              <w:t xml:space="preserve">  33.895</w:t>
            </w:r>
          </w:p>
        </w:tc>
        <w:tc>
          <w:tcPr>
            <w:tcW w:w="539" w:type="pct"/>
            <w:vAlign w:val="center"/>
          </w:tcPr>
          <w:p w14:paraId="02C43124" w14:textId="739CDB6E" w:rsid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066FB4">
              <w:rPr>
                <w:rFonts w:ascii="Arial" w:hAnsi="Arial" w:cs="Arial"/>
                <w:color w:val="000000"/>
                <w:lang w:eastAsia="es-CO"/>
              </w:rPr>
              <w:t>A</w:t>
            </w:r>
          </w:p>
        </w:tc>
      </w:tr>
      <w:tr w:rsidR="00DB23DA" w:rsidRPr="00123C71" w14:paraId="335F5A60" w14:textId="77777777" w:rsidTr="00DB23DA">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166" w:type="pct"/>
            <w:vAlign w:val="center"/>
          </w:tcPr>
          <w:p w14:paraId="7FF478E1" w14:textId="76CF8BDB" w:rsidR="00DB23DA" w:rsidRDefault="00DB23DA" w:rsidP="00DB23DA">
            <w:pPr>
              <w:jc w:val="center"/>
              <w:rPr>
                <w:rFonts w:ascii="Arial" w:hAnsi="Arial" w:cs="Arial"/>
                <w:color w:val="000000"/>
                <w:lang w:eastAsia="es-CO"/>
              </w:rPr>
            </w:pPr>
            <w:r>
              <w:rPr>
                <w:rFonts w:ascii="Arial" w:hAnsi="Arial" w:cs="Arial"/>
                <w:color w:val="000000"/>
                <w:lang w:eastAsia="es-CO"/>
              </w:rPr>
              <w:t>13</w:t>
            </w:r>
          </w:p>
        </w:tc>
        <w:tc>
          <w:tcPr>
            <w:tcW w:w="1100" w:type="pct"/>
            <w:vAlign w:val="center"/>
          </w:tcPr>
          <w:p w14:paraId="60CE533C" w14:textId="7F8FFA1B" w:rsidR="00DB23DA" w:rsidRPr="00837831" w:rsidRDefault="00DB23DA" w:rsidP="00DB23DA">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837831">
              <w:rPr>
                <w:rFonts w:ascii="Arial" w:hAnsi="Arial" w:cs="Arial"/>
                <w:lang w:eastAsia="es-CO"/>
              </w:rPr>
              <w:t>Distasa S.A. E.S.P.</w:t>
            </w:r>
          </w:p>
        </w:tc>
        <w:tc>
          <w:tcPr>
            <w:tcW w:w="759" w:type="pct"/>
            <w:vAlign w:val="center"/>
          </w:tcPr>
          <w:p w14:paraId="665C1C9B" w14:textId="517AD6D1"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Energía</w:t>
            </w:r>
          </w:p>
        </w:tc>
        <w:tc>
          <w:tcPr>
            <w:tcW w:w="1101" w:type="pct"/>
            <w:vAlign w:val="center"/>
          </w:tcPr>
          <w:p w14:paraId="76C25127" w14:textId="708FF740"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270C0D">
              <w:rPr>
                <w:rFonts w:ascii="Arial" w:hAnsi="Arial" w:cs="Arial"/>
                <w:lang w:eastAsia="es-CO"/>
              </w:rPr>
              <w:t>N.A.</w:t>
            </w:r>
          </w:p>
        </w:tc>
        <w:tc>
          <w:tcPr>
            <w:tcW w:w="576" w:type="pct"/>
            <w:vAlign w:val="center"/>
          </w:tcPr>
          <w:p w14:paraId="17B0461F" w14:textId="5E0D3E98"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123C71">
              <w:rPr>
                <w:rFonts w:ascii="Arial" w:hAnsi="Arial" w:cs="Arial"/>
                <w:color w:val="000000"/>
                <w:lang w:eastAsia="es-CO"/>
              </w:rPr>
              <w:t>18,02%</w:t>
            </w:r>
          </w:p>
        </w:tc>
        <w:tc>
          <w:tcPr>
            <w:tcW w:w="759" w:type="pct"/>
            <w:vAlign w:val="center"/>
          </w:tcPr>
          <w:p w14:paraId="607EDDF7" w14:textId="3D27403C" w:rsidR="00DB23DA" w:rsidRPr="00DF2189"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640CEF">
              <w:rPr>
                <w:rFonts w:ascii="Arial" w:hAnsi="Arial" w:cs="Arial"/>
                <w:lang w:eastAsia="es-CO"/>
              </w:rPr>
              <w:t>$           11.563</w:t>
            </w:r>
          </w:p>
        </w:tc>
        <w:tc>
          <w:tcPr>
            <w:tcW w:w="539" w:type="pct"/>
            <w:vAlign w:val="center"/>
          </w:tcPr>
          <w:p w14:paraId="7E162A3D" w14:textId="25D810AB"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C</w:t>
            </w:r>
          </w:p>
        </w:tc>
      </w:tr>
    </w:tbl>
    <w:p w14:paraId="18048E03" w14:textId="15BFEE92" w:rsidR="00DB23DA" w:rsidRDefault="00DB23DA"/>
    <w:p w14:paraId="7F30014C" w14:textId="3087070D" w:rsidR="00DB23DA" w:rsidRDefault="00DB23DA"/>
    <w:p w14:paraId="47264C8C" w14:textId="77777777" w:rsidR="00DB23DA" w:rsidRDefault="00DB23DA"/>
    <w:tbl>
      <w:tblPr>
        <w:tblStyle w:val="Tablanormal4"/>
        <w:tblW w:w="5359" w:type="pct"/>
        <w:tblInd w:w="-621" w:type="dxa"/>
        <w:tblLook w:val="04A0" w:firstRow="1" w:lastRow="0" w:firstColumn="1" w:lastColumn="0" w:noHBand="0" w:noVBand="1"/>
      </w:tblPr>
      <w:tblGrid>
        <w:gridCol w:w="442"/>
        <w:gridCol w:w="2933"/>
        <w:gridCol w:w="2024"/>
        <w:gridCol w:w="2935"/>
        <w:gridCol w:w="1536"/>
        <w:gridCol w:w="2024"/>
        <w:gridCol w:w="1437"/>
      </w:tblGrid>
      <w:tr w:rsidR="00DB23DA" w:rsidRPr="00123C71" w14:paraId="13C0C6B1" w14:textId="77777777" w:rsidTr="00DB23DA">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000" w:type="pct"/>
            <w:gridSpan w:val="7"/>
            <w:shd w:val="clear" w:color="auto" w:fill="3466CC"/>
            <w:vAlign w:val="center"/>
          </w:tcPr>
          <w:p w14:paraId="7682D20A" w14:textId="3F7E0FF4" w:rsidR="00DB23DA" w:rsidRPr="00DB23DA" w:rsidRDefault="00DB23DA" w:rsidP="00DB23DA">
            <w:pPr>
              <w:jc w:val="center"/>
              <w:rPr>
                <w:rFonts w:ascii="Arial" w:hAnsi="Arial" w:cs="Arial"/>
                <w:color w:val="000000"/>
                <w:lang w:eastAsia="es-CO"/>
              </w:rPr>
            </w:pPr>
            <w:r w:rsidRPr="00DB23DA">
              <w:rPr>
                <w:rFonts w:ascii="Arial" w:hAnsi="Arial" w:cs="Arial"/>
                <w:color w:val="FFFFFF" w:themeColor="background1"/>
              </w:rPr>
              <w:lastRenderedPageBreak/>
              <w:t>SECTOR FINANCIERO</w:t>
            </w:r>
          </w:p>
        </w:tc>
      </w:tr>
      <w:tr w:rsidR="007242C5" w:rsidRPr="00123C71" w14:paraId="2DDAA5E0" w14:textId="77777777" w:rsidTr="007242C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7"/>
            <w:shd w:val="clear" w:color="auto" w:fill="3466CC"/>
            <w:vAlign w:val="center"/>
          </w:tcPr>
          <w:p w14:paraId="3306FB12" w14:textId="44580E00" w:rsidR="007242C5" w:rsidRPr="00DB23DA" w:rsidRDefault="007242C5" w:rsidP="00DB23DA">
            <w:pPr>
              <w:jc w:val="center"/>
              <w:rPr>
                <w:rFonts w:ascii="Arial" w:hAnsi="Arial" w:cs="Arial"/>
                <w:color w:val="FFFFFF" w:themeColor="background1"/>
              </w:rPr>
            </w:pPr>
            <w:r w:rsidRPr="009C5171">
              <w:rPr>
                <w:rFonts w:ascii="Arial" w:hAnsi="Arial" w:cs="Arial"/>
                <w:i/>
                <w:color w:val="FFFFFF" w:themeColor="background1"/>
                <w:sz w:val="16"/>
              </w:rPr>
              <w:t>(Cifras</w:t>
            </w:r>
            <w:r w:rsidR="001443D7">
              <w:rPr>
                <w:rFonts w:ascii="Arial" w:hAnsi="Arial" w:cs="Arial"/>
                <w:i/>
                <w:color w:val="FFFFFF" w:themeColor="background1"/>
                <w:sz w:val="16"/>
              </w:rPr>
              <w:t xml:space="preserve"> en millones de pesos</w:t>
            </w:r>
            <w:r w:rsidRPr="009C5171">
              <w:rPr>
                <w:rFonts w:ascii="Arial" w:hAnsi="Arial" w:cs="Arial"/>
                <w:i/>
                <w:color w:val="FFFFFF" w:themeColor="background1"/>
                <w:sz w:val="16"/>
              </w:rPr>
              <w:t xml:space="preserve"> con corte a 31 de diciembre de 2019)</w:t>
            </w:r>
          </w:p>
        </w:tc>
      </w:tr>
      <w:tr w:rsidR="00DB23DA" w:rsidRPr="00123C71" w14:paraId="3E270AD5" w14:textId="77777777" w:rsidTr="00DB23DA">
        <w:trPr>
          <w:trHeight w:val="475"/>
        </w:trPr>
        <w:tc>
          <w:tcPr>
            <w:cnfStyle w:val="001000000000" w:firstRow="0" w:lastRow="0" w:firstColumn="1" w:lastColumn="0" w:oddVBand="0" w:evenVBand="0" w:oddHBand="0" w:evenHBand="0" w:firstRowFirstColumn="0" w:firstRowLastColumn="0" w:lastRowFirstColumn="0" w:lastRowLastColumn="0"/>
            <w:tcW w:w="166" w:type="pct"/>
            <w:shd w:val="clear" w:color="auto" w:fill="3466CC"/>
            <w:vAlign w:val="center"/>
          </w:tcPr>
          <w:p w14:paraId="4EA796FF" w14:textId="6251703A" w:rsidR="00DB23DA" w:rsidRPr="00DB23DA" w:rsidRDefault="00DB23DA" w:rsidP="00DB23DA">
            <w:pPr>
              <w:jc w:val="center"/>
              <w:rPr>
                <w:rFonts w:ascii="Arial" w:hAnsi="Arial" w:cs="Arial"/>
                <w:color w:val="000000"/>
                <w:lang w:eastAsia="es-CO"/>
              </w:rPr>
            </w:pPr>
            <w:r w:rsidRPr="00DB23DA">
              <w:rPr>
                <w:rFonts w:ascii="Arial" w:hAnsi="Arial" w:cs="Arial"/>
                <w:color w:val="FFFFFF" w:themeColor="background1"/>
              </w:rPr>
              <w:t>N°</w:t>
            </w:r>
          </w:p>
        </w:tc>
        <w:tc>
          <w:tcPr>
            <w:tcW w:w="1100" w:type="pct"/>
            <w:shd w:val="clear" w:color="auto" w:fill="3466CC"/>
            <w:vAlign w:val="center"/>
          </w:tcPr>
          <w:p w14:paraId="0E58A21C" w14:textId="09B1E532" w:rsidR="00DB23DA" w:rsidRPr="00DB23DA" w:rsidRDefault="00DB23DA" w:rsidP="00DB23DA">
            <w:pPr>
              <w:cnfStyle w:val="000000000000" w:firstRow="0" w:lastRow="0" w:firstColumn="0" w:lastColumn="0" w:oddVBand="0" w:evenVBand="0" w:oddHBand="0" w:evenHBand="0" w:firstRowFirstColumn="0" w:firstRowLastColumn="0" w:lastRowFirstColumn="0" w:lastRowLastColumn="0"/>
              <w:rPr>
                <w:rFonts w:ascii="Arial" w:hAnsi="Arial" w:cs="Arial"/>
                <w:b/>
                <w:color w:val="000000"/>
                <w:lang w:eastAsia="es-CO"/>
              </w:rPr>
            </w:pPr>
            <w:r w:rsidRPr="00DB23DA">
              <w:rPr>
                <w:rFonts w:ascii="Arial" w:hAnsi="Arial" w:cs="Arial"/>
                <w:b/>
                <w:color w:val="FFFFFF" w:themeColor="background1"/>
              </w:rPr>
              <w:t>Nombre Empresa</w:t>
            </w:r>
          </w:p>
        </w:tc>
        <w:tc>
          <w:tcPr>
            <w:tcW w:w="759" w:type="pct"/>
            <w:shd w:val="clear" w:color="auto" w:fill="3466CC"/>
            <w:vAlign w:val="center"/>
          </w:tcPr>
          <w:p w14:paraId="794FCE1B" w14:textId="3D820AA2" w:rsidR="00DB23DA" w:rsidRP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lang w:eastAsia="es-CO"/>
              </w:rPr>
            </w:pPr>
            <w:r w:rsidRPr="00DB23DA">
              <w:rPr>
                <w:rFonts w:ascii="Arial" w:hAnsi="Arial" w:cs="Arial"/>
                <w:b/>
                <w:color w:val="FFFFFF" w:themeColor="background1"/>
              </w:rPr>
              <w:t>Sector</w:t>
            </w:r>
          </w:p>
        </w:tc>
        <w:tc>
          <w:tcPr>
            <w:tcW w:w="1101" w:type="pct"/>
            <w:shd w:val="clear" w:color="auto" w:fill="3466CC"/>
            <w:vAlign w:val="center"/>
          </w:tcPr>
          <w:p w14:paraId="05A2DC05" w14:textId="39A9B6F6" w:rsidR="00DB23DA" w:rsidRP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lang w:eastAsia="es-CO"/>
              </w:rPr>
            </w:pPr>
            <w:r w:rsidRPr="00DB23DA">
              <w:rPr>
                <w:rFonts w:ascii="Arial" w:hAnsi="Arial" w:cs="Arial"/>
                <w:b/>
                <w:color w:val="FFFFFF" w:themeColor="background1"/>
              </w:rPr>
              <w:t>Ministerio Vinculado</w:t>
            </w:r>
          </w:p>
        </w:tc>
        <w:tc>
          <w:tcPr>
            <w:tcW w:w="576" w:type="pct"/>
            <w:shd w:val="clear" w:color="auto" w:fill="3466CC"/>
            <w:vAlign w:val="center"/>
          </w:tcPr>
          <w:p w14:paraId="3742B711" w14:textId="77777777" w:rsidR="00DB23DA" w:rsidRP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rPr>
            </w:pPr>
            <w:r w:rsidRPr="00DB23DA">
              <w:rPr>
                <w:rFonts w:ascii="Arial" w:hAnsi="Arial" w:cs="Arial"/>
                <w:b/>
                <w:color w:val="FFFFFF" w:themeColor="background1"/>
              </w:rPr>
              <w:t xml:space="preserve">Participación </w:t>
            </w:r>
          </w:p>
          <w:p w14:paraId="53DF692F" w14:textId="1575DCAC" w:rsidR="00DB23DA" w:rsidRP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lang w:eastAsia="es-CO"/>
              </w:rPr>
            </w:pPr>
            <w:r w:rsidRPr="00DB23DA">
              <w:rPr>
                <w:rFonts w:ascii="Arial" w:hAnsi="Arial" w:cs="Arial"/>
                <w:b/>
                <w:color w:val="FFFFFF" w:themeColor="background1"/>
              </w:rPr>
              <w:t>Nación</w:t>
            </w:r>
          </w:p>
        </w:tc>
        <w:tc>
          <w:tcPr>
            <w:tcW w:w="759" w:type="pct"/>
            <w:shd w:val="clear" w:color="auto" w:fill="3466CC"/>
            <w:vAlign w:val="center"/>
          </w:tcPr>
          <w:p w14:paraId="3CD300D9" w14:textId="308A2F5B" w:rsidR="00DB23DA" w:rsidRP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lang w:eastAsia="es-CO"/>
              </w:rPr>
            </w:pPr>
            <w:r w:rsidRPr="00DB23DA">
              <w:rPr>
                <w:rFonts w:ascii="Arial" w:hAnsi="Arial" w:cs="Arial"/>
                <w:b/>
                <w:color w:val="FFFFFF" w:themeColor="background1"/>
              </w:rPr>
              <w:t>Valor Patrimonial Atribuible Nación</w:t>
            </w:r>
          </w:p>
        </w:tc>
        <w:tc>
          <w:tcPr>
            <w:tcW w:w="539" w:type="pct"/>
            <w:shd w:val="clear" w:color="auto" w:fill="3466CC"/>
            <w:vAlign w:val="center"/>
          </w:tcPr>
          <w:p w14:paraId="404794EB" w14:textId="77777777" w:rsidR="00DB23DA" w:rsidRP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rPr>
            </w:pPr>
            <w:r w:rsidRPr="00DB23DA">
              <w:rPr>
                <w:rFonts w:ascii="Arial" w:hAnsi="Arial" w:cs="Arial"/>
                <w:b/>
                <w:color w:val="FFFFFF" w:themeColor="background1"/>
              </w:rPr>
              <w:t>Tipología de</w:t>
            </w:r>
          </w:p>
          <w:p w14:paraId="05D45755" w14:textId="1528D391" w:rsidR="00DB23DA" w:rsidRP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lang w:eastAsia="es-CO"/>
              </w:rPr>
            </w:pPr>
            <w:r w:rsidRPr="00DB23DA">
              <w:rPr>
                <w:rFonts w:ascii="Arial" w:hAnsi="Arial" w:cs="Arial"/>
                <w:b/>
                <w:color w:val="FFFFFF" w:themeColor="background1"/>
              </w:rPr>
              <w:t xml:space="preserve"> empresa</w:t>
            </w:r>
          </w:p>
        </w:tc>
      </w:tr>
      <w:tr w:rsidR="00DB23DA" w:rsidRPr="00123C71" w14:paraId="5C9C1CA0" w14:textId="77777777" w:rsidTr="008C3E63">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166" w:type="pct"/>
            <w:vAlign w:val="center"/>
          </w:tcPr>
          <w:p w14:paraId="57726924" w14:textId="17B2B3A6" w:rsidR="00DB23DA" w:rsidRDefault="00DB23DA" w:rsidP="00DB23DA">
            <w:pPr>
              <w:jc w:val="center"/>
              <w:rPr>
                <w:rFonts w:ascii="Arial" w:hAnsi="Arial" w:cs="Arial"/>
                <w:color w:val="000000"/>
                <w:lang w:eastAsia="es-CO"/>
              </w:rPr>
            </w:pPr>
            <w:r>
              <w:rPr>
                <w:rFonts w:ascii="Arial" w:hAnsi="Arial" w:cs="Arial"/>
                <w:color w:val="000000"/>
                <w:lang w:eastAsia="es-CO"/>
              </w:rPr>
              <w:t>1</w:t>
            </w:r>
          </w:p>
        </w:tc>
        <w:tc>
          <w:tcPr>
            <w:tcW w:w="1100" w:type="pct"/>
            <w:vAlign w:val="center"/>
          </w:tcPr>
          <w:p w14:paraId="5B3873EA" w14:textId="505D0515" w:rsidR="00DB23DA" w:rsidRPr="00837831" w:rsidRDefault="00DB23DA" w:rsidP="00DB23DA">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837831">
              <w:rPr>
                <w:rFonts w:ascii="Arial" w:hAnsi="Arial" w:cs="Arial"/>
                <w:color w:val="000000"/>
                <w:lang w:eastAsia="es-CO"/>
              </w:rPr>
              <w:t>Banco Agrario S.A.</w:t>
            </w:r>
          </w:p>
        </w:tc>
        <w:tc>
          <w:tcPr>
            <w:tcW w:w="759" w:type="pct"/>
            <w:vAlign w:val="center"/>
          </w:tcPr>
          <w:p w14:paraId="1FC3B479" w14:textId="1B98D4AB"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Financiero</w:t>
            </w:r>
          </w:p>
        </w:tc>
        <w:tc>
          <w:tcPr>
            <w:tcW w:w="1101" w:type="pct"/>
            <w:vAlign w:val="center"/>
          </w:tcPr>
          <w:p w14:paraId="31EF3EFB" w14:textId="0C1D61CD"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Ministerio de Hacienda y Crédito Publico</w:t>
            </w:r>
            <w:r w:rsidRPr="001A68A4">
              <w:rPr>
                <w:rStyle w:val="Refdenotaalpie"/>
                <w:rFonts w:ascii="Arial" w:hAnsi="Arial"/>
                <w:color w:val="000000"/>
                <w:sz w:val="22"/>
                <w:lang w:eastAsia="es-CO"/>
              </w:rPr>
              <w:footnoteReference w:id="7"/>
            </w:r>
          </w:p>
        </w:tc>
        <w:tc>
          <w:tcPr>
            <w:tcW w:w="576" w:type="pct"/>
            <w:vAlign w:val="center"/>
          </w:tcPr>
          <w:p w14:paraId="424FDF6D" w14:textId="555FC92F"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99,99</w:t>
            </w:r>
            <w:r w:rsidRPr="00123C71">
              <w:rPr>
                <w:rFonts w:ascii="Arial" w:hAnsi="Arial" w:cs="Arial"/>
                <w:color w:val="000000"/>
                <w:lang w:eastAsia="es-CO"/>
              </w:rPr>
              <w:t>%</w:t>
            </w:r>
          </w:p>
        </w:tc>
        <w:tc>
          <w:tcPr>
            <w:tcW w:w="759" w:type="pct"/>
            <w:vAlign w:val="center"/>
          </w:tcPr>
          <w:p w14:paraId="0D3B33F0" w14:textId="56B5E292"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DF2189">
              <w:rPr>
                <w:rFonts w:ascii="Arial" w:hAnsi="Arial" w:cs="Arial"/>
                <w:color w:val="000000"/>
                <w:lang w:eastAsia="es-CO"/>
              </w:rPr>
              <w:t xml:space="preserve">$      </w:t>
            </w:r>
            <w:r>
              <w:rPr>
                <w:rFonts w:ascii="Arial" w:hAnsi="Arial" w:cs="Arial"/>
                <w:color w:val="000000"/>
                <w:lang w:eastAsia="es-CO"/>
              </w:rPr>
              <w:t>1.949.637</w:t>
            </w:r>
          </w:p>
        </w:tc>
        <w:tc>
          <w:tcPr>
            <w:tcW w:w="539" w:type="pct"/>
            <w:vAlign w:val="center"/>
          </w:tcPr>
          <w:p w14:paraId="334441C6" w14:textId="1AC1D45B"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A</w:t>
            </w:r>
          </w:p>
        </w:tc>
      </w:tr>
      <w:tr w:rsidR="00DB23DA" w:rsidRPr="00123C71" w14:paraId="268738F7" w14:textId="77777777" w:rsidTr="008C3E63">
        <w:trPr>
          <w:trHeight w:val="475"/>
        </w:trPr>
        <w:tc>
          <w:tcPr>
            <w:cnfStyle w:val="001000000000" w:firstRow="0" w:lastRow="0" w:firstColumn="1" w:lastColumn="0" w:oddVBand="0" w:evenVBand="0" w:oddHBand="0" w:evenHBand="0" w:firstRowFirstColumn="0" w:firstRowLastColumn="0" w:lastRowFirstColumn="0" w:lastRowLastColumn="0"/>
            <w:tcW w:w="166" w:type="pct"/>
            <w:vAlign w:val="center"/>
          </w:tcPr>
          <w:p w14:paraId="69F623EC" w14:textId="73B7F488" w:rsidR="00DB23DA" w:rsidRDefault="00DB23DA" w:rsidP="00DB23DA">
            <w:pPr>
              <w:jc w:val="center"/>
              <w:rPr>
                <w:rFonts w:ascii="Arial" w:hAnsi="Arial" w:cs="Arial"/>
                <w:color w:val="000000"/>
                <w:lang w:eastAsia="es-CO"/>
              </w:rPr>
            </w:pPr>
            <w:r>
              <w:rPr>
                <w:rFonts w:ascii="Arial" w:hAnsi="Arial" w:cs="Arial"/>
                <w:color w:val="000000"/>
                <w:lang w:eastAsia="es-CO"/>
              </w:rPr>
              <w:t>2</w:t>
            </w:r>
          </w:p>
        </w:tc>
        <w:tc>
          <w:tcPr>
            <w:tcW w:w="1100" w:type="pct"/>
            <w:vAlign w:val="center"/>
          </w:tcPr>
          <w:p w14:paraId="22CD07FA" w14:textId="1F70EC9D" w:rsidR="00DB23DA" w:rsidRPr="00837831" w:rsidRDefault="00DB23DA" w:rsidP="00DB23DA">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837831">
              <w:rPr>
                <w:rFonts w:ascii="Arial" w:hAnsi="Arial" w:cs="Arial"/>
                <w:color w:val="000000"/>
                <w:lang w:eastAsia="es-CO"/>
              </w:rPr>
              <w:t>Banco de Comercio Exterior de Colombia S.A.- Bancoldex</w:t>
            </w:r>
          </w:p>
        </w:tc>
        <w:tc>
          <w:tcPr>
            <w:tcW w:w="759" w:type="pct"/>
            <w:vAlign w:val="center"/>
          </w:tcPr>
          <w:p w14:paraId="2EB7C33C" w14:textId="4A31F5D6" w:rsid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Financiero</w:t>
            </w:r>
          </w:p>
        </w:tc>
        <w:tc>
          <w:tcPr>
            <w:tcW w:w="1101" w:type="pct"/>
            <w:vAlign w:val="center"/>
          </w:tcPr>
          <w:p w14:paraId="5AC99E3A" w14:textId="79B0F26C" w:rsid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Ministerio de Hacienda y Crédito Publico</w:t>
            </w:r>
            <w:r>
              <w:rPr>
                <w:rStyle w:val="Refdenotaalpie"/>
                <w:rFonts w:ascii="Arial" w:hAnsi="Arial"/>
                <w:color w:val="000000"/>
                <w:lang w:eastAsia="es-CO"/>
              </w:rPr>
              <w:footnoteReference w:id="8"/>
            </w:r>
          </w:p>
        </w:tc>
        <w:tc>
          <w:tcPr>
            <w:tcW w:w="576" w:type="pct"/>
            <w:vAlign w:val="center"/>
          </w:tcPr>
          <w:p w14:paraId="03C7F137" w14:textId="06079256" w:rsidR="00DB23DA" w:rsidRPr="00C633C7"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es-CO"/>
              </w:rPr>
            </w:pPr>
            <w:r>
              <w:rPr>
                <w:rFonts w:ascii="Arial" w:hAnsi="Arial" w:cs="Arial"/>
                <w:color w:val="000000"/>
                <w:lang w:eastAsia="es-CO"/>
              </w:rPr>
              <w:t>99,72</w:t>
            </w:r>
            <w:r w:rsidRPr="00123C71">
              <w:rPr>
                <w:rFonts w:ascii="Arial" w:hAnsi="Arial" w:cs="Arial"/>
                <w:color w:val="000000"/>
                <w:lang w:eastAsia="es-CO"/>
              </w:rPr>
              <w:t>%</w:t>
            </w:r>
          </w:p>
        </w:tc>
        <w:tc>
          <w:tcPr>
            <w:tcW w:w="759" w:type="pct"/>
            <w:vAlign w:val="center"/>
          </w:tcPr>
          <w:p w14:paraId="287D6BCD" w14:textId="6B85B253" w:rsidR="00DB23DA" w:rsidRPr="00DF2189"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DF2189">
              <w:rPr>
                <w:rFonts w:ascii="Arial" w:hAnsi="Arial" w:cs="Arial"/>
                <w:color w:val="000000"/>
                <w:lang w:eastAsia="es-CO"/>
              </w:rPr>
              <w:t xml:space="preserve">$      </w:t>
            </w:r>
            <w:r>
              <w:rPr>
                <w:rFonts w:ascii="Arial" w:hAnsi="Arial" w:cs="Arial"/>
                <w:color w:val="000000"/>
                <w:lang w:eastAsia="es-CO"/>
              </w:rPr>
              <w:t>1.748.354</w:t>
            </w:r>
          </w:p>
        </w:tc>
        <w:tc>
          <w:tcPr>
            <w:tcW w:w="539" w:type="pct"/>
            <w:vAlign w:val="center"/>
          </w:tcPr>
          <w:p w14:paraId="6E9D6060" w14:textId="03170621" w:rsid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17487E">
              <w:rPr>
                <w:rFonts w:ascii="Arial" w:hAnsi="Arial" w:cs="Arial"/>
                <w:color w:val="000000"/>
                <w:lang w:eastAsia="es-CO"/>
              </w:rPr>
              <w:t>A</w:t>
            </w:r>
          </w:p>
        </w:tc>
      </w:tr>
      <w:tr w:rsidR="00DB23DA" w:rsidRPr="00123C71" w14:paraId="19E50C58" w14:textId="77777777" w:rsidTr="008C3E63">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166" w:type="pct"/>
            <w:vAlign w:val="center"/>
          </w:tcPr>
          <w:p w14:paraId="1BAE2262" w14:textId="071D1B1F" w:rsidR="00DB23DA" w:rsidRDefault="00DB23DA" w:rsidP="00DB23DA">
            <w:pPr>
              <w:jc w:val="center"/>
              <w:rPr>
                <w:rFonts w:ascii="Arial" w:hAnsi="Arial" w:cs="Arial"/>
                <w:color w:val="000000"/>
                <w:lang w:eastAsia="es-CO"/>
              </w:rPr>
            </w:pPr>
            <w:r>
              <w:rPr>
                <w:rFonts w:ascii="Arial" w:hAnsi="Arial" w:cs="Arial"/>
                <w:color w:val="000000"/>
                <w:lang w:eastAsia="es-CO"/>
              </w:rPr>
              <w:t>3</w:t>
            </w:r>
          </w:p>
        </w:tc>
        <w:tc>
          <w:tcPr>
            <w:tcW w:w="1100" w:type="pct"/>
            <w:vAlign w:val="center"/>
          </w:tcPr>
          <w:p w14:paraId="0269CC11" w14:textId="5A268A1A" w:rsidR="00DB23DA" w:rsidRPr="00837831" w:rsidRDefault="00DB23DA" w:rsidP="00DB23DA">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837831">
              <w:rPr>
                <w:rFonts w:ascii="Arial" w:hAnsi="Arial" w:cs="Arial"/>
                <w:color w:val="000000"/>
                <w:lang w:eastAsia="es-CO"/>
              </w:rPr>
              <w:t>Financiera de Desarrollo Nacional S.A. - FDN</w:t>
            </w:r>
          </w:p>
        </w:tc>
        <w:tc>
          <w:tcPr>
            <w:tcW w:w="759" w:type="pct"/>
            <w:vAlign w:val="center"/>
          </w:tcPr>
          <w:p w14:paraId="2FC66013" w14:textId="138CFBBD"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Financiero</w:t>
            </w:r>
          </w:p>
        </w:tc>
        <w:tc>
          <w:tcPr>
            <w:tcW w:w="1101" w:type="pct"/>
            <w:vAlign w:val="center"/>
          </w:tcPr>
          <w:p w14:paraId="68607FB6" w14:textId="22A2318B"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Ministerio de Hacienda y Crédito Publico</w:t>
            </w:r>
          </w:p>
        </w:tc>
        <w:tc>
          <w:tcPr>
            <w:tcW w:w="576" w:type="pct"/>
            <w:vAlign w:val="center"/>
          </w:tcPr>
          <w:p w14:paraId="59104C8C" w14:textId="43535798" w:rsidR="00DB23DA" w:rsidRPr="00C633C7"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es-CO"/>
              </w:rPr>
            </w:pPr>
            <w:r>
              <w:rPr>
                <w:rFonts w:ascii="Arial" w:hAnsi="Arial" w:cs="Arial"/>
                <w:color w:val="000000"/>
                <w:lang w:eastAsia="es-CO"/>
              </w:rPr>
              <w:t>73,37</w:t>
            </w:r>
            <w:r w:rsidRPr="00123C71">
              <w:rPr>
                <w:rFonts w:ascii="Arial" w:hAnsi="Arial" w:cs="Arial"/>
                <w:color w:val="000000"/>
                <w:lang w:eastAsia="es-CO"/>
              </w:rPr>
              <w:t>%</w:t>
            </w:r>
          </w:p>
        </w:tc>
        <w:tc>
          <w:tcPr>
            <w:tcW w:w="759" w:type="pct"/>
            <w:vAlign w:val="center"/>
          </w:tcPr>
          <w:p w14:paraId="6155721F" w14:textId="6F54419A" w:rsidR="00DB23DA" w:rsidRPr="00DF2189"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DF2189">
              <w:rPr>
                <w:rFonts w:ascii="Arial" w:hAnsi="Arial" w:cs="Arial"/>
                <w:color w:val="000000"/>
                <w:lang w:eastAsia="es-CO"/>
              </w:rPr>
              <w:t xml:space="preserve">$      </w:t>
            </w:r>
            <w:r>
              <w:rPr>
                <w:rFonts w:ascii="Arial" w:hAnsi="Arial" w:cs="Arial"/>
                <w:color w:val="000000"/>
                <w:lang w:eastAsia="es-CO"/>
              </w:rPr>
              <w:t>1.320.660</w:t>
            </w:r>
          </w:p>
        </w:tc>
        <w:tc>
          <w:tcPr>
            <w:tcW w:w="539" w:type="pct"/>
            <w:vAlign w:val="center"/>
          </w:tcPr>
          <w:p w14:paraId="2607F23E" w14:textId="0E65938E"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A</w:t>
            </w:r>
          </w:p>
        </w:tc>
      </w:tr>
      <w:tr w:rsidR="00DB23DA" w:rsidRPr="00123C71" w14:paraId="58180290" w14:textId="77777777" w:rsidTr="008C3E63">
        <w:trPr>
          <w:trHeight w:val="475"/>
        </w:trPr>
        <w:tc>
          <w:tcPr>
            <w:cnfStyle w:val="001000000000" w:firstRow="0" w:lastRow="0" w:firstColumn="1" w:lastColumn="0" w:oddVBand="0" w:evenVBand="0" w:oddHBand="0" w:evenHBand="0" w:firstRowFirstColumn="0" w:firstRowLastColumn="0" w:lastRowFirstColumn="0" w:lastRowLastColumn="0"/>
            <w:tcW w:w="166" w:type="pct"/>
            <w:vAlign w:val="center"/>
          </w:tcPr>
          <w:p w14:paraId="2EAC4EA7" w14:textId="1235D27C" w:rsidR="00DB23DA" w:rsidRDefault="00DB23DA" w:rsidP="00DB23DA">
            <w:pPr>
              <w:jc w:val="center"/>
              <w:rPr>
                <w:rFonts w:ascii="Arial" w:hAnsi="Arial" w:cs="Arial"/>
                <w:color w:val="000000"/>
                <w:lang w:eastAsia="es-CO"/>
              </w:rPr>
            </w:pPr>
            <w:r>
              <w:rPr>
                <w:rFonts w:ascii="Arial" w:hAnsi="Arial" w:cs="Arial"/>
                <w:color w:val="000000"/>
                <w:lang w:eastAsia="es-CO"/>
              </w:rPr>
              <w:t>4</w:t>
            </w:r>
          </w:p>
        </w:tc>
        <w:tc>
          <w:tcPr>
            <w:tcW w:w="1100" w:type="pct"/>
            <w:vAlign w:val="center"/>
          </w:tcPr>
          <w:p w14:paraId="23521B29" w14:textId="73B832B1" w:rsidR="00DB23DA" w:rsidRPr="00837831" w:rsidRDefault="00DB23DA" w:rsidP="00DB23DA">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837831">
              <w:rPr>
                <w:rFonts w:ascii="Arial" w:hAnsi="Arial" w:cs="Arial"/>
                <w:color w:val="000000"/>
                <w:lang w:eastAsia="es-CO"/>
              </w:rPr>
              <w:t>Financiera del Desarrollo Territorial S.A. - Findeter</w:t>
            </w:r>
          </w:p>
        </w:tc>
        <w:tc>
          <w:tcPr>
            <w:tcW w:w="759" w:type="pct"/>
            <w:vAlign w:val="center"/>
          </w:tcPr>
          <w:p w14:paraId="1FE8BA1B" w14:textId="7C7DB66B" w:rsid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Financiero</w:t>
            </w:r>
          </w:p>
        </w:tc>
        <w:tc>
          <w:tcPr>
            <w:tcW w:w="1101" w:type="pct"/>
            <w:vAlign w:val="center"/>
          </w:tcPr>
          <w:p w14:paraId="3E3858DA" w14:textId="7DCC2C77" w:rsid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Ministerio de Hacienda y Crédito Publico</w:t>
            </w:r>
          </w:p>
        </w:tc>
        <w:tc>
          <w:tcPr>
            <w:tcW w:w="576" w:type="pct"/>
            <w:vAlign w:val="center"/>
          </w:tcPr>
          <w:p w14:paraId="12B58222" w14:textId="1CD2CC57" w:rsidR="00DB23DA" w:rsidRPr="00C633C7"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es-CO"/>
              </w:rPr>
            </w:pPr>
            <w:r>
              <w:rPr>
                <w:rFonts w:ascii="Arial" w:hAnsi="Arial" w:cs="Arial"/>
                <w:color w:val="000000"/>
                <w:lang w:eastAsia="es-CO"/>
              </w:rPr>
              <w:t>92,74</w:t>
            </w:r>
            <w:r w:rsidRPr="00123C71">
              <w:rPr>
                <w:rFonts w:ascii="Arial" w:hAnsi="Arial" w:cs="Arial"/>
                <w:color w:val="000000"/>
                <w:lang w:eastAsia="es-CO"/>
              </w:rPr>
              <w:t>%</w:t>
            </w:r>
          </w:p>
        </w:tc>
        <w:tc>
          <w:tcPr>
            <w:tcW w:w="759" w:type="pct"/>
            <w:vAlign w:val="center"/>
          </w:tcPr>
          <w:p w14:paraId="584E0B25" w14:textId="5DF5E9DD" w:rsidR="00DB23DA" w:rsidRPr="00DF2189"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DF2189">
              <w:rPr>
                <w:rFonts w:ascii="Arial" w:hAnsi="Arial" w:cs="Arial"/>
                <w:color w:val="000000"/>
                <w:lang w:eastAsia="es-CO"/>
              </w:rPr>
              <w:t xml:space="preserve">$      </w:t>
            </w:r>
            <w:r>
              <w:rPr>
                <w:rFonts w:ascii="Arial" w:hAnsi="Arial" w:cs="Arial"/>
                <w:color w:val="000000"/>
                <w:lang w:eastAsia="es-CO"/>
              </w:rPr>
              <w:t>1.133.971</w:t>
            </w:r>
          </w:p>
        </w:tc>
        <w:tc>
          <w:tcPr>
            <w:tcW w:w="539" w:type="pct"/>
            <w:vAlign w:val="center"/>
          </w:tcPr>
          <w:p w14:paraId="450E7E81" w14:textId="3E19AF55" w:rsid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A</w:t>
            </w:r>
          </w:p>
        </w:tc>
      </w:tr>
      <w:tr w:rsidR="00DB23DA" w:rsidRPr="00123C71" w14:paraId="5CC8F4F2" w14:textId="77777777" w:rsidTr="008C3E63">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166" w:type="pct"/>
            <w:vAlign w:val="center"/>
          </w:tcPr>
          <w:p w14:paraId="31C4D423" w14:textId="1B242ED5" w:rsidR="00DB23DA" w:rsidRDefault="00DB23DA" w:rsidP="00DB23DA">
            <w:pPr>
              <w:jc w:val="center"/>
              <w:rPr>
                <w:rFonts w:ascii="Arial" w:hAnsi="Arial" w:cs="Arial"/>
                <w:color w:val="000000"/>
                <w:lang w:eastAsia="es-CO"/>
              </w:rPr>
            </w:pPr>
            <w:r>
              <w:rPr>
                <w:rFonts w:ascii="Arial" w:hAnsi="Arial" w:cs="Arial"/>
                <w:color w:val="000000"/>
                <w:lang w:eastAsia="es-CO"/>
              </w:rPr>
              <w:t>5</w:t>
            </w:r>
          </w:p>
        </w:tc>
        <w:tc>
          <w:tcPr>
            <w:tcW w:w="1100" w:type="pct"/>
            <w:vAlign w:val="center"/>
          </w:tcPr>
          <w:p w14:paraId="670AFEE1" w14:textId="1760C024" w:rsidR="00DB23DA" w:rsidRPr="00837831" w:rsidRDefault="00DB23DA" w:rsidP="00DB23DA">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837831">
              <w:rPr>
                <w:rFonts w:ascii="Arial" w:hAnsi="Arial" w:cs="Arial"/>
                <w:color w:val="000000"/>
                <w:lang w:eastAsia="es-CO"/>
              </w:rPr>
              <w:t>Positiva Compañía de Seguros S.A. - Positiva</w:t>
            </w:r>
          </w:p>
        </w:tc>
        <w:tc>
          <w:tcPr>
            <w:tcW w:w="759" w:type="pct"/>
            <w:vAlign w:val="center"/>
          </w:tcPr>
          <w:p w14:paraId="2BE0F879" w14:textId="75B7F3AD"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Financiero</w:t>
            </w:r>
          </w:p>
        </w:tc>
        <w:tc>
          <w:tcPr>
            <w:tcW w:w="1101" w:type="pct"/>
            <w:vAlign w:val="center"/>
          </w:tcPr>
          <w:p w14:paraId="70A901A9" w14:textId="2D0C2271"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Ministerio de Hacienda y Crédito Publico</w:t>
            </w:r>
          </w:p>
        </w:tc>
        <w:tc>
          <w:tcPr>
            <w:tcW w:w="576" w:type="pct"/>
            <w:vAlign w:val="center"/>
          </w:tcPr>
          <w:p w14:paraId="1EB1AA15" w14:textId="459226C9" w:rsidR="00DB23DA" w:rsidRPr="00C633C7"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es-CO"/>
              </w:rPr>
            </w:pPr>
            <w:r>
              <w:rPr>
                <w:rFonts w:ascii="Arial" w:hAnsi="Arial" w:cs="Arial"/>
                <w:color w:val="000000"/>
                <w:lang w:eastAsia="es-CO"/>
              </w:rPr>
              <w:t>91,99</w:t>
            </w:r>
            <w:r w:rsidRPr="00123C71">
              <w:rPr>
                <w:rFonts w:ascii="Arial" w:hAnsi="Arial" w:cs="Arial"/>
                <w:color w:val="000000"/>
                <w:lang w:eastAsia="es-CO"/>
              </w:rPr>
              <w:t>%</w:t>
            </w:r>
          </w:p>
        </w:tc>
        <w:tc>
          <w:tcPr>
            <w:tcW w:w="759" w:type="pct"/>
            <w:vAlign w:val="center"/>
          </w:tcPr>
          <w:p w14:paraId="20D69A82" w14:textId="12E6CFC7" w:rsidR="00DB23DA" w:rsidRPr="00DF2189"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DF2189">
              <w:rPr>
                <w:rFonts w:ascii="Arial" w:hAnsi="Arial" w:cs="Arial"/>
                <w:color w:val="000000"/>
                <w:lang w:eastAsia="es-CO"/>
              </w:rPr>
              <w:t xml:space="preserve">$         </w:t>
            </w:r>
            <w:r>
              <w:rPr>
                <w:rFonts w:ascii="Arial" w:hAnsi="Arial" w:cs="Arial"/>
                <w:color w:val="000000"/>
                <w:lang w:eastAsia="es-CO"/>
              </w:rPr>
              <w:t>692.088</w:t>
            </w:r>
          </w:p>
        </w:tc>
        <w:tc>
          <w:tcPr>
            <w:tcW w:w="539" w:type="pct"/>
            <w:vAlign w:val="center"/>
          </w:tcPr>
          <w:p w14:paraId="63F22D83" w14:textId="3BBDC834"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A</w:t>
            </w:r>
          </w:p>
        </w:tc>
      </w:tr>
      <w:tr w:rsidR="00DB23DA" w:rsidRPr="00123C71" w14:paraId="1B448938" w14:textId="77777777" w:rsidTr="008C3E63">
        <w:trPr>
          <w:trHeight w:val="475"/>
        </w:trPr>
        <w:tc>
          <w:tcPr>
            <w:cnfStyle w:val="001000000000" w:firstRow="0" w:lastRow="0" w:firstColumn="1" w:lastColumn="0" w:oddVBand="0" w:evenVBand="0" w:oddHBand="0" w:evenHBand="0" w:firstRowFirstColumn="0" w:firstRowLastColumn="0" w:lastRowFirstColumn="0" w:lastRowLastColumn="0"/>
            <w:tcW w:w="166" w:type="pct"/>
            <w:vAlign w:val="center"/>
          </w:tcPr>
          <w:p w14:paraId="0508710D" w14:textId="17A675C7" w:rsidR="00DB23DA" w:rsidRDefault="00DB23DA" w:rsidP="00DB23DA">
            <w:pPr>
              <w:jc w:val="center"/>
              <w:rPr>
                <w:rFonts w:ascii="Arial" w:hAnsi="Arial" w:cs="Arial"/>
                <w:color w:val="000000"/>
                <w:lang w:eastAsia="es-CO"/>
              </w:rPr>
            </w:pPr>
            <w:r>
              <w:rPr>
                <w:rFonts w:ascii="Arial" w:hAnsi="Arial" w:cs="Arial"/>
                <w:color w:val="000000"/>
                <w:lang w:eastAsia="es-CO"/>
              </w:rPr>
              <w:t>6</w:t>
            </w:r>
          </w:p>
        </w:tc>
        <w:tc>
          <w:tcPr>
            <w:tcW w:w="1100" w:type="pct"/>
            <w:vAlign w:val="center"/>
          </w:tcPr>
          <w:p w14:paraId="2FE5BB71" w14:textId="0D451D3C" w:rsidR="00DB23DA" w:rsidRPr="00837831" w:rsidRDefault="00DB23DA" w:rsidP="00DB23DA">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837831">
              <w:rPr>
                <w:rFonts w:ascii="Arial" w:hAnsi="Arial" w:cs="Arial"/>
                <w:color w:val="000000"/>
                <w:lang w:eastAsia="es-CO"/>
              </w:rPr>
              <w:t>La Previsora S.A. Compañía de Seguros - Previsora</w:t>
            </w:r>
          </w:p>
        </w:tc>
        <w:tc>
          <w:tcPr>
            <w:tcW w:w="759" w:type="pct"/>
            <w:vAlign w:val="center"/>
          </w:tcPr>
          <w:p w14:paraId="1B54AEFA" w14:textId="2F7F3D7F" w:rsid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Financiero</w:t>
            </w:r>
          </w:p>
        </w:tc>
        <w:tc>
          <w:tcPr>
            <w:tcW w:w="1101" w:type="pct"/>
            <w:vAlign w:val="center"/>
          </w:tcPr>
          <w:p w14:paraId="1AC966E4" w14:textId="3F66FB8A" w:rsid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Ministerio de Hacienda y Crédito Publico</w:t>
            </w:r>
          </w:p>
        </w:tc>
        <w:tc>
          <w:tcPr>
            <w:tcW w:w="576" w:type="pct"/>
            <w:vAlign w:val="center"/>
          </w:tcPr>
          <w:p w14:paraId="3B7D09E7" w14:textId="6CCCC522" w:rsidR="00DB23DA" w:rsidRPr="00C633C7"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es-CO"/>
              </w:rPr>
            </w:pPr>
            <w:r>
              <w:rPr>
                <w:rFonts w:ascii="Arial" w:hAnsi="Arial" w:cs="Arial"/>
                <w:color w:val="000000"/>
                <w:lang w:eastAsia="es-CO"/>
              </w:rPr>
              <w:t>99,71</w:t>
            </w:r>
            <w:r w:rsidRPr="00123C71">
              <w:rPr>
                <w:rFonts w:ascii="Arial" w:hAnsi="Arial" w:cs="Arial"/>
                <w:color w:val="000000"/>
                <w:lang w:eastAsia="es-CO"/>
              </w:rPr>
              <w:t>%</w:t>
            </w:r>
          </w:p>
        </w:tc>
        <w:tc>
          <w:tcPr>
            <w:tcW w:w="759" w:type="pct"/>
            <w:vAlign w:val="center"/>
          </w:tcPr>
          <w:p w14:paraId="46F1AAED" w14:textId="06B387B1" w:rsidR="00DB23DA" w:rsidRPr="00DF2189"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DF2189">
              <w:rPr>
                <w:rFonts w:ascii="Arial" w:hAnsi="Arial" w:cs="Arial"/>
                <w:color w:val="000000"/>
                <w:lang w:eastAsia="es-CO"/>
              </w:rPr>
              <w:t xml:space="preserve">$         </w:t>
            </w:r>
            <w:r>
              <w:rPr>
                <w:rFonts w:ascii="Arial" w:hAnsi="Arial" w:cs="Arial"/>
                <w:color w:val="000000"/>
                <w:lang w:eastAsia="es-CO"/>
              </w:rPr>
              <w:t>433.202</w:t>
            </w:r>
          </w:p>
        </w:tc>
        <w:tc>
          <w:tcPr>
            <w:tcW w:w="539" w:type="pct"/>
            <w:vAlign w:val="center"/>
          </w:tcPr>
          <w:p w14:paraId="40370EEE" w14:textId="306938CA" w:rsid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A</w:t>
            </w:r>
          </w:p>
        </w:tc>
      </w:tr>
      <w:tr w:rsidR="007D4D0C" w:rsidRPr="00123C71" w14:paraId="0CD5CD5F" w14:textId="77777777" w:rsidTr="008C3E63">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166" w:type="pct"/>
            <w:vAlign w:val="center"/>
          </w:tcPr>
          <w:p w14:paraId="46EE0E21" w14:textId="1244D8EA" w:rsidR="007D4D0C" w:rsidRDefault="007D4D0C" w:rsidP="007D4D0C">
            <w:pPr>
              <w:jc w:val="center"/>
              <w:rPr>
                <w:rFonts w:ascii="Arial" w:hAnsi="Arial" w:cs="Arial"/>
                <w:color w:val="000000"/>
                <w:lang w:eastAsia="es-CO"/>
              </w:rPr>
            </w:pPr>
            <w:r>
              <w:rPr>
                <w:rFonts w:ascii="Arial" w:hAnsi="Arial" w:cs="Arial"/>
                <w:color w:val="000000"/>
                <w:lang w:eastAsia="es-CO"/>
              </w:rPr>
              <w:t>7</w:t>
            </w:r>
          </w:p>
        </w:tc>
        <w:tc>
          <w:tcPr>
            <w:tcW w:w="1100" w:type="pct"/>
            <w:vAlign w:val="center"/>
          </w:tcPr>
          <w:p w14:paraId="35A0ECFE" w14:textId="30DDD6CB" w:rsidR="007D4D0C" w:rsidRPr="00837831" w:rsidRDefault="007D4D0C" w:rsidP="007D4D0C">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837831">
              <w:rPr>
                <w:rFonts w:ascii="Arial" w:hAnsi="Arial" w:cs="Arial"/>
                <w:color w:val="000000"/>
                <w:lang w:eastAsia="es-CO"/>
              </w:rPr>
              <w:t>Grupo Bicentenario</w:t>
            </w:r>
          </w:p>
        </w:tc>
        <w:tc>
          <w:tcPr>
            <w:tcW w:w="759" w:type="pct"/>
            <w:vAlign w:val="center"/>
          </w:tcPr>
          <w:p w14:paraId="79B0A06A" w14:textId="4985EF5B" w:rsidR="007D4D0C" w:rsidRDefault="007D4D0C" w:rsidP="007D4D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Financiero</w:t>
            </w:r>
          </w:p>
        </w:tc>
        <w:tc>
          <w:tcPr>
            <w:tcW w:w="1101" w:type="pct"/>
            <w:vAlign w:val="center"/>
          </w:tcPr>
          <w:p w14:paraId="0807020A" w14:textId="323C4615" w:rsidR="007D4D0C" w:rsidRDefault="007D4D0C" w:rsidP="007D4D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Ministerio de Hacienda y Crédito Publico</w:t>
            </w:r>
          </w:p>
        </w:tc>
        <w:tc>
          <w:tcPr>
            <w:tcW w:w="576" w:type="pct"/>
            <w:vAlign w:val="center"/>
          </w:tcPr>
          <w:p w14:paraId="0FE5F31B" w14:textId="4D596D2B" w:rsidR="007D4D0C" w:rsidRDefault="007D4D0C" w:rsidP="007D4D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99,99%</w:t>
            </w:r>
          </w:p>
        </w:tc>
        <w:tc>
          <w:tcPr>
            <w:tcW w:w="759" w:type="pct"/>
            <w:vAlign w:val="center"/>
          </w:tcPr>
          <w:p w14:paraId="03AC1280" w14:textId="7ABDE6C8" w:rsidR="007D4D0C" w:rsidRPr="00DF2189" w:rsidRDefault="007D4D0C" w:rsidP="007D4D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         351.000</w:t>
            </w:r>
          </w:p>
        </w:tc>
        <w:tc>
          <w:tcPr>
            <w:tcW w:w="539" w:type="pct"/>
            <w:vAlign w:val="center"/>
          </w:tcPr>
          <w:p w14:paraId="7B4E7B1C" w14:textId="624B7087" w:rsidR="007D4D0C" w:rsidRDefault="007D4D0C" w:rsidP="007D4D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A</w:t>
            </w:r>
          </w:p>
        </w:tc>
      </w:tr>
      <w:tr w:rsidR="007D4D0C" w:rsidRPr="00123C71" w14:paraId="63853436" w14:textId="77777777" w:rsidTr="008C3E63">
        <w:trPr>
          <w:trHeight w:val="475"/>
        </w:trPr>
        <w:tc>
          <w:tcPr>
            <w:cnfStyle w:val="001000000000" w:firstRow="0" w:lastRow="0" w:firstColumn="1" w:lastColumn="0" w:oddVBand="0" w:evenVBand="0" w:oddHBand="0" w:evenHBand="0" w:firstRowFirstColumn="0" w:firstRowLastColumn="0" w:lastRowFirstColumn="0" w:lastRowLastColumn="0"/>
            <w:tcW w:w="166" w:type="pct"/>
            <w:vAlign w:val="center"/>
          </w:tcPr>
          <w:p w14:paraId="3768333B" w14:textId="536574C9" w:rsidR="007D4D0C" w:rsidRDefault="007D4D0C" w:rsidP="007D4D0C">
            <w:pPr>
              <w:jc w:val="center"/>
              <w:rPr>
                <w:rFonts w:ascii="Arial" w:hAnsi="Arial" w:cs="Arial"/>
                <w:color w:val="000000"/>
                <w:lang w:eastAsia="es-CO"/>
              </w:rPr>
            </w:pPr>
            <w:r>
              <w:rPr>
                <w:rFonts w:ascii="Arial" w:hAnsi="Arial" w:cs="Arial"/>
                <w:color w:val="000000"/>
                <w:lang w:eastAsia="es-CO"/>
              </w:rPr>
              <w:t>8</w:t>
            </w:r>
          </w:p>
        </w:tc>
        <w:tc>
          <w:tcPr>
            <w:tcW w:w="1100" w:type="pct"/>
            <w:vAlign w:val="center"/>
          </w:tcPr>
          <w:p w14:paraId="33823EA5" w14:textId="152C429F" w:rsidR="007D4D0C" w:rsidRPr="00837831" w:rsidRDefault="007D4D0C" w:rsidP="007D4D0C">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837831">
              <w:rPr>
                <w:rFonts w:ascii="Arial" w:hAnsi="Arial" w:cs="Arial"/>
                <w:color w:val="000000"/>
                <w:lang w:eastAsia="es-CO"/>
              </w:rPr>
              <w:t>Fondo Nacional de Garantías S.A. -  FNG</w:t>
            </w:r>
          </w:p>
        </w:tc>
        <w:tc>
          <w:tcPr>
            <w:tcW w:w="759" w:type="pct"/>
            <w:vAlign w:val="center"/>
          </w:tcPr>
          <w:p w14:paraId="26A9FC1C" w14:textId="5E047E04" w:rsidR="007D4D0C" w:rsidRDefault="007D4D0C" w:rsidP="007D4D0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Financiero</w:t>
            </w:r>
          </w:p>
        </w:tc>
        <w:tc>
          <w:tcPr>
            <w:tcW w:w="1101" w:type="pct"/>
            <w:vAlign w:val="center"/>
          </w:tcPr>
          <w:p w14:paraId="6239928A" w14:textId="6D633864" w:rsidR="007D4D0C" w:rsidRDefault="007D4D0C" w:rsidP="007D4D0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Ministerio de Hacienda y Crédito Publico</w:t>
            </w:r>
            <w:r>
              <w:rPr>
                <w:rStyle w:val="Refdenotaalpie"/>
                <w:rFonts w:ascii="Arial" w:hAnsi="Arial"/>
                <w:color w:val="000000"/>
                <w:lang w:eastAsia="es-CO"/>
              </w:rPr>
              <w:footnoteReference w:id="9"/>
            </w:r>
          </w:p>
        </w:tc>
        <w:tc>
          <w:tcPr>
            <w:tcW w:w="576" w:type="pct"/>
            <w:vAlign w:val="center"/>
          </w:tcPr>
          <w:p w14:paraId="55B7A634" w14:textId="04B0F13A" w:rsidR="007D4D0C" w:rsidRPr="00C633C7" w:rsidRDefault="007D4D0C" w:rsidP="007D4D0C">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es-CO"/>
              </w:rPr>
            </w:pPr>
            <w:r>
              <w:rPr>
                <w:rFonts w:ascii="Arial" w:hAnsi="Arial" w:cs="Arial"/>
                <w:color w:val="000000"/>
                <w:lang w:eastAsia="es-CO"/>
              </w:rPr>
              <w:t>67,51</w:t>
            </w:r>
            <w:r w:rsidRPr="00123C71">
              <w:rPr>
                <w:rFonts w:ascii="Arial" w:hAnsi="Arial" w:cs="Arial"/>
                <w:color w:val="000000"/>
                <w:lang w:eastAsia="es-CO"/>
              </w:rPr>
              <w:t>%</w:t>
            </w:r>
          </w:p>
        </w:tc>
        <w:tc>
          <w:tcPr>
            <w:tcW w:w="759" w:type="pct"/>
            <w:vAlign w:val="center"/>
          </w:tcPr>
          <w:p w14:paraId="016FEC37" w14:textId="1322EF60" w:rsidR="007D4D0C" w:rsidRPr="00DF2189" w:rsidRDefault="007D4D0C" w:rsidP="007D4D0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640CEF">
              <w:rPr>
                <w:rFonts w:ascii="Arial" w:hAnsi="Arial" w:cs="Arial"/>
                <w:lang w:eastAsia="es-CO"/>
              </w:rPr>
              <w:t>$         347.665</w:t>
            </w:r>
          </w:p>
        </w:tc>
        <w:tc>
          <w:tcPr>
            <w:tcW w:w="539" w:type="pct"/>
            <w:vAlign w:val="center"/>
          </w:tcPr>
          <w:p w14:paraId="3DC5ACDB" w14:textId="3E45FD48" w:rsidR="007D4D0C" w:rsidRDefault="007D4D0C" w:rsidP="007D4D0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A</w:t>
            </w:r>
          </w:p>
        </w:tc>
      </w:tr>
      <w:tr w:rsidR="007D4D0C" w:rsidRPr="00123C71" w14:paraId="1858D912" w14:textId="77777777" w:rsidTr="008C3E63">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166" w:type="pct"/>
            <w:vAlign w:val="center"/>
          </w:tcPr>
          <w:p w14:paraId="5AF6E57D" w14:textId="3E341019" w:rsidR="007D4D0C" w:rsidRDefault="007D4D0C" w:rsidP="007D4D0C">
            <w:pPr>
              <w:jc w:val="center"/>
              <w:rPr>
                <w:rFonts w:ascii="Arial" w:hAnsi="Arial" w:cs="Arial"/>
                <w:color w:val="000000"/>
                <w:lang w:eastAsia="es-CO"/>
              </w:rPr>
            </w:pPr>
            <w:r>
              <w:rPr>
                <w:rFonts w:ascii="Arial" w:hAnsi="Arial" w:cs="Arial"/>
                <w:color w:val="000000"/>
                <w:lang w:eastAsia="es-CO"/>
              </w:rPr>
              <w:t>9</w:t>
            </w:r>
          </w:p>
        </w:tc>
        <w:tc>
          <w:tcPr>
            <w:tcW w:w="1100" w:type="pct"/>
            <w:vAlign w:val="center"/>
          </w:tcPr>
          <w:p w14:paraId="4CCEC0B4" w14:textId="2494F957" w:rsidR="007D4D0C" w:rsidRPr="00837831" w:rsidRDefault="007D4D0C" w:rsidP="007D4D0C">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837831">
              <w:rPr>
                <w:rFonts w:ascii="Arial" w:hAnsi="Arial" w:cs="Arial"/>
                <w:color w:val="000000"/>
                <w:lang w:eastAsia="es-CO"/>
              </w:rPr>
              <w:t>Central de Inversiones S.A. - CISA</w:t>
            </w:r>
          </w:p>
        </w:tc>
        <w:tc>
          <w:tcPr>
            <w:tcW w:w="759" w:type="pct"/>
            <w:vAlign w:val="center"/>
          </w:tcPr>
          <w:p w14:paraId="32C3A07E" w14:textId="022E4FAF" w:rsidR="007D4D0C" w:rsidRDefault="007D4D0C" w:rsidP="007D4D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Financiero</w:t>
            </w:r>
          </w:p>
        </w:tc>
        <w:tc>
          <w:tcPr>
            <w:tcW w:w="1101" w:type="pct"/>
            <w:vAlign w:val="center"/>
          </w:tcPr>
          <w:p w14:paraId="15F0D938" w14:textId="45B38E38" w:rsidR="007D4D0C" w:rsidRDefault="007D4D0C" w:rsidP="007D4D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Ministerio de Hacienda y Crédito Publico</w:t>
            </w:r>
          </w:p>
        </w:tc>
        <w:tc>
          <w:tcPr>
            <w:tcW w:w="576" w:type="pct"/>
            <w:vAlign w:val="center"/>
          </w:tcPr>
          <w:p w14:paraId="53C9EBD8" w14:textId="1463C32E" w:rsidR="007D4D0C" w:rsidRDefault="007D4D0C" w:rsidP="007D4D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C633C7">
              <w:rPr>
                <w:rFonts w:ascii="Arial" w:hAnsi="Arial" w:cs="Arial"/>
                <w:lang w:eastAsia="es-CO"/>
              </w:rPr>
              <w:t>99,99%</w:t>
            </w:r>
          </w:p>
        </w:tc>
        <w:tc>
          <w:tcPr>
            <w:tcW w:w="759" w:type="pct"/>
            <w:vAlign w:val="center"/>
          </w:tcPr>
          <w:p w14:paraId="0469A7A5" w14:textId="5243751B" w:rsidR="007D4D0C" w:rsidRPr="00DF2189" w:rsidRDefault="007D4D0C" w:rsidP="007D4D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DF2189">
              <w:rPr>
                <w:rFonts w:ascii="Arial" w:hAnsi="Arial" w:cs="Arial"/>
                <w:color w:val="000000"/>
                <w:lang w:eastAsia="es-CO"/>
              </w:rPr>
              <w:t xml:space="preserve">$         </w:t>
            </w:r>
            <w:r>
              <w:rPr>
                <w:rFonts w:ascii="Arial" w:hAnsi="Arial" w:cs="Arial"/>
                <w:color w:val="000000"/>
                <w:lang w:eastAsia="es-CO"/>
              </w:rPr>
              <w:t>218.472</w:t>
            </w:r>
          </w:p>
        </w:tc>
        <w:tc>
          <w:tcPr>
            <w:tcW w:w="539" w:type="pct"/>
            <w:vAlign w:val="center"/>
          </w:tcPr>
          <w:p w14:paraId="6451272D" w14:textId="00F06BE6" w:rsidR="007D4D0C" w:rsidRDefault="007D4D0C" w:rsidP="007D4D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A</w:t>
            </w:r>
          </w:p>
        </w:tc>
      </w:tr>
    </w:tbl>
    <w:p w14:paraId="6751A05E" w14:textId="796E166B" w:rsidR="00DB23DA" w:rsidRDefault="00DB23DA"/>
    <w:tbl>
      <w:tblPr>
        <w:tblStyle w:val="Tablanormal4"/>
        <w:tblW w:w="5937" w:type="pct"/>
        <w:tblInd w:w="-621" w:type="dxa"/>
        <w:tblLook w:val="04A0" w:firstRow="1" w:lastRow="0" w:firstColumn="1" w:lastColumn="0" w:noHBand="0" w:noVBand="1"/>
      </w:tblPr>
      <w:tblGrid>
        <w:gridCol w:w="443"/>
        <w:gridCol w:w="2933"/>
        <w:gridCol w:w="2023"/>
        <w:gridCol w:w="2936"/>
        <w:gridCol w:w="1536"/>
        <w:gridCol w:w="2023"/>
        <w:gridCol w:w="1439"/>
        <w:gridCol w:w="1436"/>
      </w:tblGrid>
      <w:tr w:rsidR="00DB23DA" w:rsidRPr="00123C71" w14:paraId="413C5C92" w14:textId="77777777" w:rsidTr="00AB6C9E">
        <w:trPr>
          <w:gridAfter w:val="1"/>
          <w:cnfStyle w:val="100000000000" w:firstRow="1" w:lastRow="0" w:firstColumn="0" w:lastColumn="0" w:oddVBand="0" w:evenVBand="0" w:oddHBand="0" w:evenHBand="0" w:firstRowFirstColumn="0" w:firstRowLastColumn="0" w:lastRowFirstColumn="0" w:lastRowLastColumn="0"/>
          <w:wAfter w:w="486" w:type="pct"/>
          <w:trHeight w:val="397"/>
          <w:tblHeader/>
        </w:trPr>
        <w:tc>
          <w:tcPr>
            <w:cnfStyle w:val="001000000000" w:firstRow="0" w:lastRow="0" w:firstColumn="1" w:lastColumn="0" w:oddVBand="0" w:evenVBand="0" w:oddHBand="0" w:evenHBand="0" w:firstRowFirstColumn="0" w:firstRowLastColumn="0" w:lastRowFirstColumn="0" w:lastRowLastColumn="0"/>
            <w:tcW w:w="150" w:type="pct"/>
            <w:shd w:val="clear" w:color="auto" w:fill="3466CC"/>
            <w:vAlign w:val="center"/>
          </w:tcPr>
          <w:p w14:paraId="36320D1B" w14:textId="77777777" w:rsidR="00DB23DA" w:rsidRPr="00DB23DA" w:rsidRDefault="00DB23DA" w:rsidP="00DB23DA">
            <w:pPr>
              <w:jc w:val="center"/>
              <w:rPr>
                <w:rFonts w:ascii="Arial" w:hAnsi="Arial" w:cs="Arial"/>
                <w:color w:val="FFFFFF" w:themeColor="background1"/>
                <w:lang w:eastAsia="es-CO"/>
              </w:rPr>
            </w:pPr>
          </w:p>
        </w:tc>
        <w:tc>
          <w:tcPr>
            <w:tcW w:w="4364" w:type="pct"/>
            <w:gridSpan w:val="6"/>
            <w:shd w:val="clear" w:color="auto" w:fill="3466CC"/>
            <w:vAlign w:val="center"/>
          </w:tcPr>
          <w:p w14:paraId="2E5D02AC" w14:textId="73D297C8" w:rsidR="00DB23DA" w:rsidRPr="00DB23DA" w:rsidRDefault="00DB23DA" w:rsidP="00DB23DA">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lang w:eastAsia="es-CO"/>
              </w:rPr>
            </w:pPr>
            <w:r w:rsidRPr="00DB23DA">
              <w:rPr>
                <w:rFonts w:ascii="Arial" w:hAnsi="Arial" w:cs="Arial"/>
                <w:color w:val="FFFFFF" w:themeColor="background1"/>
              </w:rPr>
              <w:t>OTROS SECTORES</w:t>
            </w:r>
          </w:p>
        </w:tc>
      </w:tr>
      <w:tr w:rsidR="007242C5" w:rsidRPr="00123C71" w14:paraId="04081D5E" w14:textId="77777777" w:rsidTr="007242C5">
        <w:trPr>
          <w:gridAfter w:val="1"/>
          <w:cnfStyle w:val="100000000000" w:firstRow="1" w:lastRow="0" w:firstColumn="0" w:lastColumn="0" w:oddVBand="0" w:evenVBand="0" w:oddHBand="0" w:evenHBand="0" w:firstRowFirstColumn="0" w:firstRowLastColumn="0" w:lastRowFirstColumn="0" w:lastRowLastColumn="0"/>
          <w:wAfter w:w="486" w:type="pct"/>
          <w:trHeight w:val="20"/>
          <w:tblHeader/>
        </w:trPr>
        <w:tc>
          <w:tcPr>
            <w:cnfStyle w:val="001000000000" w:firstRow="0" w:lastRow="0" w:firstColumn="1" w:lastColumn="0" w:oddVBand="0" w:evenVBand="0" w:oddHBand="0" w:evenHBand="0" w:firstRowFirstColumn="0" w:firstRowLastColumn="0" w:lastRowFirstColumn="0" w:lastRowLastColumn="0"/>
            <w:tcW w:w="150" w:type="pct"/>
            <w:shd w:val="clear" w:color="auto" w:fill="3466CC"/>
            <w:vAlign w:val="center"/>
          </w:tcPr>
          <w:p w14:paraId="7A285D2F" w14:textId="77777777" w:rsidR="007242C5" w:rsidRPr="00DB23DA" w:rsidRDefault="007242C5" w:rsidP="00DB23DA">
            <w:pPr>
              <w:jc w:val="center"/>
              <w:rPr>
                <w:rFonts w:ascii="Arial" w:hAnsi="Arial" w:cs="Arial"/>
                <w:color w:val="FFFFFF" w:themeColor="background1"/>
                <w:lang w:eastAsia="es-CO"/>
              </w:rPr>
            </w:pPr>
          </w:p>
        </w:tc>
        <w:tc>
          <w:tcPr>
            <w:tcW w:w="4364" w:type="pct"/>
            <w:gridSpan w:val="6"/>
            <w:shd w:val="clear" w:color="auto" w:fill="3466CC"/>
            <w:vAlign w:val="center"/>
          </w:tcPr>
          <w:p w14:paraId="798BD21A" w14:textId="6B01B139" w:rsidR="007242C5" w:rsidRPr="00DB23DA" w:rsidRDefault="007242C5" w:rsidP="00DB23DA">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9C5171">
              <w:rPr>
                <w:rFonts w:ascii="Arial" w:hAnsi="Arial" w:cs="Arial"/>
                <w:i/>
                <w:color w:val="FFFFFF" w:themeColor="background1"/>
                <w:sz w:val="16"/>
              </w:rPr>
              <w:t xml:space="preserve">(Cifras </w:t>
            </w:r>
            <w:r w:rsidR="001443D7">
              <w:rPr>
                <w:rFonts w:ascii="Arial" w:hAnsi="Arial" w:cs="Arial"/>
                <w:i/>
                <w:color w:val="FFFFFF" w:themeColor="background1"/>
                <w:sz w:val="16"/>
              </w:rPr>
              <w:t xml:space="preserve">en millones de pesos </w:t>
            </w:r>
            <w:r w:rsidRPr="009C5171">
              <w:rPr>
                <w:rFonts w:ascii="Arial" w:hAnsi="Arial" w:cs="Arial"/>
                <w:i/>
                <w:color w:val="FFFFFF" w:themeColor="background1"/>
                <w:sz w:val="16"/>
              </w:rPr>
              <w:t>con corte a 31 de diciembre de 2019)</w:t>
            </w:r>
          </w:p>
        </w:tc>
      </w:tr>
      <w:tr w:rsidR="00DB23DA" w:rsidRPr="00123C71" w14:paraId="20269E13" w14:textId="7E98AF45" w:rsidTr="00AB6C9E">
        <w:trPr>
          <w:cnfStyle w:val="100000000000" w:firstRow="1" w:lastRow="0" w:firstColumn="0" w:lastColumn="0" w:oddVBand="0" w:evenVBand="0" w:oddHBand="0" w:evenHBand="0" w:firstRowFirstColumn="0" w:firstRowLastColumn="0" w:lastRowFirstColumn="0" w:lastRowLastColumn="0"/>
          <w:trHeight w:val="340"/>
          <w:tblHeader/>
        </w:trPr>
        <w:tc>
          <w:tcPr>
            <w:cnfStyle w:val="001000000000" w:firstRow="0" w:lastRow="0" w:firstColumn="1" w:lastColumn="0" w:oddVBand="0" w:evenVBand="0" w:oddHBand="0" w:evenHBand="0" w:firstRowFirstColumn="0" w:firstRowLastColumn="0" w:lastRowFirstColumn="0" w:lastRowLastColumn="0"/>
            <w:tcW w:w="150" w:type="pct"/>
            <w:shd w:val="clear" w:color="auto" w:fill="3466CC"/>
            <w:vAlign w:val="center"/>
          </w:tcPr>
          <w:p w14:paraId="407A5D38" w14:textId="78C45FC9" w:rsidR="00DB23DA" w:rsidRPr="00DB23DA" w:rsidRDefault="00DB23DA" w:rsidP="00DB23DA">
            <w:pPr>
              <w:jc w:val="center"/>
              <w:rPr>
                <w:rFonts w:ascii="Arial" w:hAnsi="Arial" w:cs="Arial"/>
                <w:color w:val="FFFFFF" w:themeColor="background1"/>
                <w:lang w:eastAsia="es-CO"/>
              </w:rPr>
            </w:pPr>
            <w:r>
              <w:rPr>
                <w:rFonts w:ascii="Arial" w:hAnsi="Arial" w:cs="Arial"/>
                <w:color w:val="FFFFFF" w:themeColor="background1"/>
              </w:rPr>
              <w:t>N°</w:t>
            </w:r>
          </w:p>
        </w:tc>
        <w:tc>
          <w:tcPr>
            <w:tcW w:w="993" w:type="pct"/>
            <w:shd w:val="clear" w:color="auto" w:fill="3466CC"/>
            <w:vAlign w:val="center"/>
          </w:tcPr>
          <w:p w14:paraId="3156F8A6" w14:textId="0F4923D6" w:rsidR="00DB23DA" w:rsidRPr="00DB23DA" w:rsidRDefault="00DB23DA" w:rsidP="00DB23DA">
            <w:pP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lang w:eastAsia="es-CO"/>
              </w:rPr>
            </w:pPr>
            <w:r w:rsidRPr="00DB23DA">
              <w:rPr>
                <w:rFonts w:ascii="Arial" w:hAnsi="Arial" w:cs="Arial"/>
                <w:color w:val="FFFFFF" w:themeColor="background1"/>
              </w:rPr>
              <w:t>Nombre Empresa</w:t>
            </w:r>
          </w:p>
        </w:tc>
        <w:tc>
          <w:tcPr>
            <w:tcW w:w="685" w:type="pct"/>
            <w:shd w:val="clear" w:color="auto" w:fill="3466CC"/>
            <w:vAlign w:val="center"/>
          </w:tcPr>
          <w:p w14:paraId="708DC0D5" w14:textId="3A2275CE" w:rsidR="00DB23DA" w:rsidRPr="00DB23DA" w:rsidRDefault="00DB23DA" w:rsidP="00DB23DA">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lang w:eastAsia="es-CO"/>
              </w:rPr>
            </w:pPr>
            <w:r w:rsidRPr="00DB23DA">
              <w:rPr>
                <w:rFonts w:ascii="Arial" w:hAnsi="Arial" w:cs="Arial"/>
                <w:color w:val="FFFFFF" w:themeColor="background1"/>
              </w:rPr>
              <w:t>Sector</w:t>
            </w:r>
          </w:p>
        </w:tc>
        <w:tc>
          <w:tcPr>
            <w:tcW w:w="994" w:type="pct"/>
            <w:shd w:val="clear" w:color="auto" w:fill="3466CC"/>
            <w:vAlign w:val="center"/>
          </w:tcPr>
          <w:p w14:paraId="092BA4FE" w14:textId="547779AB" w:rsidR="00DB23DA" w:rsidRPr="00DB23DA" w:rsidRDefault="00DB23DA" w:rsidP="00DB23DA">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lang w:eastAsia="es-CO"/>
              </w:rPr>
            </w:pPr>
            <w:r w:rsidRPr="00DB23DA">
              <w:rPr>
                <w:rFonts w:ascii="Arial" w:hAnsi="Arial" w:cs="Arial"/>
                <w:color w:val="FFFFFF" w:themeColor="background1"/>
              </w:rPr>
              <w:t>Ministerio Vinculado</w:t>
            </w:r>
          </w:p>
        </w:tc>
        <w:tc>
          <w:tcPr>
            <w:tcW w:w="520" w:type="pct"/>
            <w:shd w:val="clear" w:color="auto" w:fill="3466CC"/>
            <w:vAlign w:val="center"/>
          </w:tcPr>
          <w:p w14:paraId="7F2A1829" w14:textId="77777777" w:rsidR="00DB23DA" w:rsidRPr="00DB23DA" w:rsidRDefault="00DB23DA" w:rsidP="00DB23DA">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FFFFFF" w:themeColor="background1"/>
              </w:rPr>
            </w:pPr>
            <w:r w:rsidRPr="00DB23DA">
              <w:rPr>
                <w:rFonts w:ascii="Arial" w:hAnsi="Arial" w:cs="Arial"/>
                <w:color w:val="FFFFFF" w:themeColor="background1"/>
              </w:rPr>
              <w:t xml:space="preserve">Participación </w:t>
            </w:r>
          </w:p>
          <w:p w14:paraId="6A655041" w14:textId="0CEDD216" w:rsidR="00DB23DA" w:rsidRPr="00DB23DA" w:rsidRDefault="00DB23DA" w:rsidP="00DB23DA">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lang w:eastAsia="es-CO"/>
              </w:rPr>
            </w:pPr>
            <w:r w:rsidRPr="00DB23DA">
              <w:rPr>
                <w:rFonts w:ascii="Arial" w:hAnsi="Arial" w:cs="Arial"/>
                <w:color w:val="FFFFFF" w:themeColor="background1"/>
              </w:rPr>
              <w:t>Nación</w:t>
            </w:r>
          </w:p>
        </w:tc>
        <w:tc>
          <w:tcPr>
            <w:tcW w:w="685" w:type="pct"/>
            <w:shd w:val="clear" w:color="auto" w:fill="3466CC"/>
            <w:vAlign w:val="center"/>
          </w:tcPr>
          <w:p w14:paraId="4BC4BF5B" w14:textId="390ACC93" w:rsidR="00DB23DA" w:rsidRPr="00DB23DA" w:rsidRDefault="00DB23DA" w:rsidP="00DB23DA">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lang w:eastAsia="es-CO"/>
              </w:rPr>
            </w:pPr>
            <w:r w:rsidRPr="00DB23DA">
              <w:rPr>
                <w:rFonts w:ascii="Arial" w:hAnsi="Arial" w:cs="Arial"/>
                <w:color w:val="FFFFFF" w:themeColor="background1"/>
              </w:rPr>
              <w:t>Valor Patrimonial Atribuible Nación</w:t>
            </w:r>
          </w:p>
        </w:tc>
        <w:tc>
          <w:tcPr>
            <w:tcW w:w="487" w:type="pct"/>
            <w:shd w:val="clear" w:color="auto" w:fill="3466CC"/>
            <w:vAlign w:val="center"/>
          </w:tcPr>
          <w:p w14:paraId="1BBF33DE" w14:textId="77777777" w:rsidR="00DB23DA" w:rsidRPr="00DB23DA" w:rsidRDefault="00DB23DA" w:rsidP="00DB23DA">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FFFFFF" w:themeColor="background1"/>
              </w:rPr>
            </w:pPr>
            <w:r w:rsidRPr="00DB23DA">
              <w:rPr>
                <w:rFonts w:ascii="Arial" w:hAnsi="Arial" w:cs="Arial"/>
                <w:color w:val="FFFFFF" w:themeColor="background1"/>
              </w:rPr>
              <w:t>Tipología de</w:t>
            </w:r>
          </w:p>
          <w:p w14:paraId="55EDD58E" w14:textId="113595E8" w:rsidR="00DB23DA" w:rsidRPr="00DB23DA" w:rsidRDefault="00DB23DA" w:rsidP="00DB23DA">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lang w:eastAsia="es-CO"/>
              </w:rPr>
            </w:pPr>
            <w:r w:rsidRPr="00DB23DA">
              <w:rPr>
                <w:rFonts w:ascii="Arial" w:hAnsi="Arial" w:cs="Arial"/>
                <w:color w:val="FFFFFF" w:themeColor="background1"/>
              </w:rPr>
              <w:t xml:space="preserve"> empresa</w:t>
            </w:r>
          </w:p>
        </w:tc>
        <w:tc>
          <w:tcPr>
            <w:tcW w:w="486" w:type="pct"/>
            <w:vAlign w:val="center"/>
          </w:tcPr>
          <w:p w14:paraId="57E7E29E" w14:textId="77777777" w:rsidR="00DB23DA" w:rsidRPr="0017487E" w:rsidRDefault="00DB23DA" w:rsidP="00DB23DA">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17487E">
              <w:rPr>
                <w:rFonts w:ascii="Arial" w:hAnsi="Arial" w:cs="Arial"/>
                <w:color w:val="FFFFFF" w:themeColor="background1"/>
              </w:rPr>
              <w:t>Tipología de</w:t>
            </w:r>
          </w:p>
          <w:p w14:paraId="4288DA4F" w14:textId="75EDAAE6" w:rsidR="00DB23DA" w:rsidRPr="00123C71" w:rsidRDefault="00DB23DA" w:rsidP="00DB23DA">
            <w:pPr>
              <w:spacing w:after="160" w:line="259" w:lineRule="auto"/>
              <w:cnfStyle w:val="100000000000" w:firstRow="1" w:lastRow="0" w:firstColumn="0" w:lastColumn="0" w:oddVBand="0" w:evenVBand="0" w:oddHBand="0" w:evenHBand="0" w:firstRowFirstColumn="0" w:firstRowLastColumn="0" w:lastRowFirstColumn="0" w:lastRowLastColumn="0"/>
            </w:pPr>
            <w:r w:rsidRPr="0017487E">
              <w:rPr>
                <w:rFonts w:ascii="Arial" w:hAnsi="Arial" w:cs="Arial"/>
                <w:color w:val="FFFFFF" w:themeColor="background1"/>
              </w:rPr>
              <w:t xml:space="preserve"> empresa</w:t>
            </w:r>
          </w:p>
        </w:tc>
      </w:tr>
      <w:tr w:rsidR="00DB23DA" w:rsidRPr="00123C71" w14:paraId="44B19A31" w14:textId="77777777" w:rsidTr="00DB23DA">
        <w:trPr>
          <w:gridAfter w:val="1"/>
          <w:cnfStyle w:val="000000100000" w:firstRow="0" w:lastRow="0" w:firstColumn="0" w:lastColumn="0" w:oddVBand="0" w:evenVBand="0" w:oddHBand="1" w:evenHBand="0" w:firstRowFirstColumn="0" w:firstRowLastColumn="0" w:lastRowFirstColumn="0" w:lastRowLastColumn="0"/>
          <w:wAfter w:w="486" w:type="pct"/>
          <w:trHeight w:val="475"/>
        </w:trPr>
        <w:tc>
          <w:tcPr>
            <w:cnfStyle w:val="001000000000" w:firstRow="0" w:lastRow="0" w:firstColumn="1" w:lastColumn="0" w:oddVBand="0" w:evenVBand="0" w:oddHBand="0" w:evenHBand="0" w:firstRowFirstColumn="0" w:firstRowLastColumn="0" w:lastRowFirstColumn="0" w:lastRowLastColumn="0"/>
            <w:tcW w:w="150" w:type="pct"/>
            <w:vAlign w:val="center"/>
          </w:tcPr>
          <w:p w14:paraId="6BA5B91A" w14:textId="76A15791" w:rsidR="00DB23DA" w:rsidRDefault="007D4D0C" w:rsidP="00DB23DA">
            <w:pPr>
              <w:jc w:val="center"/>
              <w:rPr>
                <w:rFonts w:ascii="Arial" w:hAnsi="Arial" w:cs="Arial"/>
                <w:color w:val="000000"/>
                <w:lang w:eastAsia="es-CO"/>
              </w:rPr>
            </w:pPr>
            <w:r>
              <w:rPr>
                <w:rFonts w:ascii="Arial" w:hAnsi="Arial" w:cs="Arial"/>
                <w:color w:val="000000"/>
                <w:lang w:eastAsia="es-CO"/>
              </w:rPr>
              <w:t>1</w:t>
            </w:r>
          </w:p>
        </w:tc>
        <w:tc>
          <w:tcPr>
            <w:tcW w:w="993" w:type="pct"/>
            <w:vAlign w:val="center"/>
          </w:tcPr>
          <w:p w14:paraId="4FBB05AB" w14:textId="1600E182" w:rsidR="00DB23DA" w:rsidRPr="00837831" w:rsidRDefault="00DB23DA" w:rsidP="00DB23DA">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837831">
              <w:rPr>
                <w:rFonts w:ascii="Arial" w:hAnsi="Arial" w:cs="Arial"/>
                <w:color w:val="000000"/>
                <w:lang w:eastAsia="es-CO"/>
              </w:rPr>
              <w:t>Colombia Telecomunicaciones – Coltel</w:t>
            </w:r>
          </w:p>
        </w:tc>
        <w:tc>
          <w:tcPr>
            <w:tcW w:w="685" w:type="pct"/>
            <w:vAlign w:val="center"/>
          </w:tcPr>
          <w:p w14:paraId="54D54843" w14:textId="084C2C23"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CE62B9">
              <w:rPr>
                <w:rFonts w:ascii="Arial" w:hAnsi="Arial" w:cs="Arial"/>
                <w:color w:val="000000"/>
                <w:lang w:eastAsia="es-CO"/>
              </w:rPr>
              <w:t>Otros</w:t>
            </w:r>
          </w:p>
        </w:tc>
        <w:tc>
          <w:tcPr>
            <w:tcW w:w="994" w:type="pct"/>
            <w:vAlign w:val="center"/>
          </w:tcPr>
          <w:p w14:paraId="154215B3" w14:textId="2D2072DF"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270C0D">
              <w:rPr>
                <w:rFonts w:ascii="Arial" w:hAnsi="Arial" w:cs="Arial"/>
                <w:lang w:eastAsia="es-CO"/>
              </w:rPr>
              <w:t>N.A.</w:t>
            </w:r>
          </w:p>
        </w:tc>
        <w:tc>
          <w:tcPr>
            <w:tcW w:w="520" w:type="pct"/>
            <w:vAlign w:val="center"/>
          </w:tcPr>
          <w:p w14:paraId="234721F6" w14:textId="4A4D2C24" w:rsidR="00DB23DA" w:rsidRPr="00C633C7"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es-CO"/>
              </w:rPr>
            </w:pPr>
            <w:r w:rsidRPr="00123C71">
              <w:rPr>
                <w:rFonts w:ascii="Arial" w:hAnsi="Arial" w:cs="Arial"/>
                <w:color w:val="000000"/>
                <w:lang w:eastAsia="es-CO"/>
              </w:rPr>
              <w:t>32,50%</w:t>
            </w:r>
          </w:p>
        </w:tc>
        <w:tc>
          <w:tcPr>
            <w:tcW w:w="685" w:type="pct"/>
            <w:vAlign w:val="center"/>
          </w:tcPr>
          <w:p w14:paraId="7AEE9B1A" w14:textId="4C684067" w:rsidR="00DB23DA" w:rsidRPr="00DF2189"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DF2189">
              <w:rPr>
                <w:rFonts w:ascii="Arial" w:hAnsi="Arial" w:cs="Arial"/>
                <w:color w:val="000000"/>
                <w:lang w:eastAsia="es-CO"/>
              </w:rPr>
              <w:t xml:space="preserve">$      </w:t>
            </w:r>
            <w:r>
              <w:rPr>
                <w:rFonts w:ascii="Arial" w:hAnsi="Arial" w:cs="Arial"/>
                <w:color w:val="000000"/>
                <w:lang w:eastAsia="es-CO"/>
              </w:rPr>
              <w:t>2.149.320</w:t>
            </w:r>
          </w:p>
        </w:tc>
        <w:tc>
          <w:tcPr>
            <w:tcW w:w="487" w:type="pct"/>
            <w:vAlign w:val="center"/>
          </w:tcPr>
          <w:p w14:paraId="2EC13240" w14:textId="5B7E83F5"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A</w:t>
            </w:r>
          </w:p>
        </w:tc>
      </w:tr>
      <w:tr w:rsidR="00DB23DA" w:rsidRPr="00123C71" w14:paraId="6C668B27" w14:textId="77777777" w:rsidTr="00DB23DA">
        <w:trPr>
          <w:gridAfter w:val="1"/>
          <w:wAfter w:w="486" w:type="pct"/>
          <w:trHeight w:val="475"/>
        </w:trPr>
        <w:tc>
          <w:tcPr>
            <w:cnfStyle w:val="001000000000" w:firstRow="0" w:lastRow="0" w:firstColumn="1" w:lastColumn="0" w:oddVBand="0" w:evenVBand="0" w:oddHBand="0" w:evenHBand="0" w:firstRowFirstColumn="0" w:firstRowLastColumn="0" w:lastRowFirstColumn="0" w:lastRowLastColumn="0"/>
            <w:tcW w:w="150" w:type="pct"/>
            <w:vAlign w:val="center"/>
          </w:tcPr>
          <w:p w14:paraId="16FE1E49" w14:textId="4D4BC0F1" w:rsidR="00DB23DA" w:rsidRDefault="007D4D0C" w:rsidP="00DB23DA">
            <w:pPr>
              <w:jc w:val="center"/>
              <w:rPr>
                <w:rFonts w:ascii="Arial" w:hAnsi="Arial" w:cs="Arial"/>
                <w:color w:val="000000"/>
                <w:lang w:eastAsia="es-CO"/>
              </w:rPr>
            </w:pPr>
            <w:r>
              <w:rPr>
                <w:rFonts w:ascii="Arial" w:hAnsi="Arial" w:cs="Arial"/>
                <w:color w:val="000000"/>
                <w:lang w:eastAsia="es-CO"/>
              </w:rPr>
              <w:t>2</w:t>
            </w:r>
          </w:p>
        </w:tc>
        <w:tc>
          <w:tcPr>
            <w:tcW w:w="993" w:type="pct"/>
            <w:vAlign w:val="center"/>
          </w:tcPr>
          <w:p w14:paraId="2DDC97DC" w14:textId="0DBEB668" w:rsidR="00DB23DA" w:rsidRPr="00837831" w:rsidRDefault="00DB23DA" w:rsidP="00DB23DA">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837831">
              <w:rPr>
                <w:rFonts w:ascii="Arial" w:hAnsi="Arial" w:cs="Arial"/>
                <w:color w:val="000000"/>
                <w:lang w:eastAsia="es-CO"/>
              </w:rPr>
              <w:t>Gran Central de Abastos del Caribe - Granabastos</w:t>
            </w:r>
          </w:p>
        </w:tc>
        <w:tc>
          <w:tcPr>
            <w:tcW w:w="685" w:type="pct"/>
            <w:vAlign w:val="center"/>
          </w:tcPr>
          <w:p w14:paraId="02BA9563" w14:textId="686870FF" w:rsid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CE62B9">
              <w:rPr>
                <w:rFonts w:ascii="Arial" w:hAnsi="Arial" w:cs="Arial"/>
                <w:color w:val="000000"/>
                <w:lang w:eastAsia="es-CO"/>
              </w:rPr>
              <w:t>Otros</w:t>
            </w:r>
          </w:p>
        </w:tc>
        <w:tc>
          <w:tcPr>
            <w:tcW w:w="994" w:type="pct"/>
            <w:vAlign w:val="center"/>
          </w:tcPr>
          <w:p w14:paraId="4B01AEDC" w14:textId="09C3CFD7" w:rsid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64701D">
              <w:rPr>
                <w:rFonts w:ascii="Arial" w:hAnsi="Arial" w:cs="Arial"/>
                <w:lang w:eastAsia="es-CO"/>
              </w:rPr>
              <w:t>Ministerio de Agricultura y Desarrollo Rural</w:t>
            </w:r>
          </w:p>
        </w:tc>
        <w:tc>
          <w:tcPr>
            <w:tcW w:w="520" w:type="pct"/>
            <w:vAlign w:val="center"/>
          </w:tcPr>
          <w:p w14:paraId="1A9E1B19" w14:textId="38091F7B" w:rsidR="00DB23DA"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48,26</w:t>
            </w:r>
            <w:r w:rsidRPr="00123C71">
              <w:rPr>
                <w:rFonts w:ascii="Arial" w:hAnsi="Arial" w:cs="Arial"/>
                <w:color w:val="000000"/>
                <w:lang w:eastAsia="es-CO"/>
              </w:rPr>
              <w:t>%</w:t>
            </w:r>
          </w:p>
        </w:tc>
        <w:tc>
          <w:tcPr>
            <w:tcW w:w="685" w:type="pct"/>
            <w:vAlign w:val="center"/>
          </w:tcPr>
          <w:p w14:paraId="3E824B26" w14:textId="51098A40" w:rsidR="00DB23DA" w:rsidRPr="00DF2189"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DF2189">
              <w:rPr>
                <w:rFonts w:ascii="Arial" w:hAnsi="Arial" w:cs="Arial"/>
                <w:color w:val="000000"/>
                <w:lang w:eastAsia="es-CO"/>
              </w:rPr>
              <w:t xml:space="preserve">$         </w:t>
            </w:r>
            <w:r>
              <w:rPr>
                <w:rFonts w:ascii="Arial" w:hAnsi="Arial" w:cs="Arial"/>
                <w:color w:val="000000"/>
                <w:lang w:eastAsia="es-CO"/>
              </w:rPr>
              <w:t>394.783</w:t>
            </w:r>
          </w:p>
        </w:tc>
        <w:tc>
          <w:tcPr>
            <w:tcW w:w="487" w:type="pct"/>
            <w:vAlign w:val="center"/>
          </w:tcPr>
          <w:p w14:paraId="2789CC12" w14:textId="7609878C" w:rsidR="00DB23DA" w:rsidRPr="00066FB4" w:rsidRDefault="00DB23DA" w:rsidP="00DB23DA">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B</w:t>
            </w:r>
          </w:p>
        </w:tc>
      </w:tr>
      <w:tr w:rsidR="00DB23DA" w:rsidRPr="00123C71" w14:paraId="274C4ABA" w14:textId="77777777" w:rsidTr="00DB23DA">
        <w:trPr>
          <w:gridAfter w:val="1"/>
          <w:cnfStyle w:val="000000100000" w:firstRow="0" w:lastRow="0" w:firstColumn="0" w:lastColumn="0" w:oddVBand="0" w:evenVBand="0" w:oddHBand="1" w:evenHBand="0" w:firstRowFirstColumn="0" w:firstRowLastColumn="0" w:lastRowFirstColumn="0" w:lastRowLastColumn="0"/>
          <w:wAfter w:w="486" w:type="pct"/>
          <w:trHeight w:val="475"/>
        </w:trPr>
        <w:tc>
          <w:tcPr>
            <w:cnfStyle w:val="001000000000" w:firstRow="0" w:lastRow="0" w:firstColumn="1" w:lastColumn="0" w:oddVBand="0" w:evenVBand="0" w:oddHBand="0" w:evenHBand="0" w:firstRowFirstColumn="0" w:firstRowLastColumn="0" w:lastRowFirstColumn="0" w:lastRowLastColumn="0"/>
            <w:tcW w:w="150" w:type="pct"/>
            <w:vAlign w:val="center"/>
          </w:tcPr>
          <w:p w14:paraId="7EF8C34B" w14:textId="1739A488" w:rsidR="00DB23DA" w:rsidRDefault="007D4D0C" w:rsidP="00DB23DA">
            <w:pPr>
              <w:jc w:val="center"/>
              <w:rPr>
                <w:rFonts w:ascii="Arial" w:hAnsi="Arial" w:cs="Arial"/>
                <w:color w:val="000000"/>
                <w:lang w:eastAsia="es-CO"/>
              </w:rPr>
            </w:pPr>
            <w:r>
              <w:rPr>
                <w:rFonts w:ascii="Arial" w:hAnsi="Arial" w:cs="Arial"/>
                <w:color w:val="000000"/>
                <w:lang w:eastAsia="es-CO"/>
              </w:rPr>
              <w:lastRenderedPageBreak/>
              <w:t>3</w:t>
            </w:r>
          </w:p>
        </w:tc>
        <w:tc>
          <w:tcPr>
            <w:tcW w:w="993" w:type="pct"/>
            <w:vAlign w:val="center"/>
          </w:tcPr>
          <w:p w14:paraId="28691AF8" w14:textId="66A1FEF1" w:rsidR="00DB23DA" w:rsidRPr="00837831" w:rsidRDefault="00DB23DA" w:rsidP="00DB23DA">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837831">
              <w:rPr>
                <w:rFonts w:ascii="Arial" w:hAnsi="Arial" w:cs="Arial"/>
                <w:color w:val="000000"/>
                <w:lang w:eastAsia="es-CO"/>
              </w:rPr>
              <w:t>Central de Abastos de Bucaramanga - Centroabastos</w:t>
            </w:r>
          </w:p>
        </w:tc>
        <w:tc>
          <w:tcPr>
            <w:tcW w:w="685" w:type="pct"/>
            <w:vAlign w:val="center"/>
          </w:tcPr>
          <w:p w14:paraId="633C6659" w14:textId="6FBE51C5"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CE62B9">
              <w:rPr>
                <w:rFonts w:ascii="Arial" w:hAnsi="Arial" w:cs="Arial"/>
                <w:color w:val="000000"/>
                <w:lang w:eastAsia="es-CO"/>
              </w:rPr>
              <w:t>Otros</w:t>
            </w:r>
          </w:p>
        </w:tc>
        <w:tc>
          <w:tcPr>
            <w:tcW w:w="994" w:type="pct"/>
            <w:vAlign w:val="center"/>
          </w:tcPr>
          <w:p w14:paraId="1F2F3E66" w14:textId="7353D3D2"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64701D">
              <w:rPr>
                <w:rFonts w:ascii="Arial" w:hAnsi="Arial" w:cs="Arial"/>
                <w:lang w:eastAsia="es-CO"/>
              </w:rPr>
              <w:t>Ministerio de Agricultura y Desarrollo Rural</w:t>
            </w:r>
          </w:p>
        </w:tc>
        <w:tc>
          <w:tcPr>
            <w:tcW w:w="520" w:type="pct"/>
            <w:vAlign w:val="center"/>
          </w:tcPr>
          <w:p w14:paraId="72798F44" w14:textId="71F216CC" w:rsidR="00DB23DA"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38,13</w:t>
            </w:r>
            <w:r w:rsidRPr="00123C71">
              <w:rPr>
                <w:rFonts w:ascii="Arial" w:hAnsi="Arial" w:cs="Arial"/>
                <w:color w:val="000000"/>
                <w:lang w:eastAsia="es-CO"/>
              </w:rPr>
              <w:t>%</w:t>
            </w:r>
          </w:p>
        </w:tc>
        <w:tc>
          <w:tcPr>
            <w:tcW w:w="685" w:type="pct"/>
            <w:vAlign w:val="center"/>
          </w:tcPr>
          <w:p w14:paraId="3C7A1718" w14:textId="6F618585" w:rsidR="00DB23DA" w:rsidRPr="00DF2189"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DF2189">
              <w:rPr>
                <w:rFonts w:ascii="Arial" w:hAnsi="Arial" w:cs="Arial"/>
                <w:color w:val="000000"/>
                <w:lang w:eastAsia="es-CO"/>
              </w:rPr>
              <w:t xml:space="preserve">$         </w:t>
            </w:r>
            <w:r>
              <w:rPr>
                <w:rFonts w:ascii="Arial" w:hAnsi="Arial" w:cs="Arial"/>
                <w:color w:val="000000"/>
                <w:lang w:eastAsia="es-CO"/>
              </w:rPr>
              <w:t>131.206</w:t>
            </w:r>
          </w:p>
        </w:tc>
        <w:tc>
          <w:tcPr>
            <w:tcW w:w="487" w:type="pct"/>
            <w:vAlign w:val="center"/>
          </w:tcPr>
          <w:p w14:paraId="32D4C312" w14:textId="0B4C3170" w:rsidR="00DB23DA" w:rsidRPr="00066FB4" w:rsidRDefault="00DB23DA" w:rsidP="00DB23D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B</w:t>
            </w:r>
          </w:p>
        </w:tc>
      </w:tr>
      <w:tr w:rsidR="007D4D0C" w:rsidRPr="00123C71" w14:paraId="2386F817" w14:textId="77777777" w:rsidTr="00DB23DA">
        <w:trPr>
          <w:gridAfter w:val="1"/>
          <w:wAfter w:w="486" w:type="pct"/>
          <w:trHeight w:val="475"/>
        </w:trPr>
        <w:tc>
          <w:tcPr>
            <w:cnfStyle w:val="001000000000" w:firstRow="0" w:lastRow="0" w:firstColumn="1" w:lastColumn="0" w:oddVBand="0" w:evenVBand="0" w:oddHBand="0" w:evenHBand="0" w:firstRowFirstColumn="0" w:firstRowLastColumn="0" w:lastRowFirstColumn="0" w:lastRowLastColumn="0"/>
            <w:tcW w:w="150" w:type="pct"/>
            <w:vAlign w:val="center"/>
          </w:tcPr>
          <w:p w14:paraId="53118BFD" w14:textId="2355D5EF" w:rsidR="007D4D0C" w:rsidRDefault="007D4D0C" w:rsidP="007D4D0C">
            <w:pPr>
              <w:jc w:val="center"/>
              <w:rPr>
                <w:rFonts w:ascii="Arial" w:hAnsi="Arial" w:cs="Arial"/>
                <w:color w:val="000000"/>
                <w:lang w:eastAsia="es-CO"/>
              </w:rPr>
            </w:pPr>
            <w:r>
              <w:rPr>
                <w:rFonts w:ascii="Arial" w:hAnsi="Arial" w:cs="Arial"/>
                <w:color w:val="000000"/>
                <w:lang w:eastAsia="es-CO"/>
              </w:rPr>
              <w:t>4</w:t>
            </w:r>
          </w:p>
        </w:tc>
        <w:tc>
          <w:tcPr>
            <w:tcW w:w="993" w:type="pct"/>
            <w:vAlign w:val="center"/>
          </w:tcPr>
          <w:p w14:paraId="633457A7" w14:textId="006C308E" w:rsidR="007D4D0C" w:rsidRPr="00837831" w:rsidRDefault="007D4D0C" w:rsidP="007D4D0C">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837831">
              <w:rPr>
                <w:rFonts w:ascii="Arial" w:hAnsi="Arial" w:cs="Arial"/>
                <w:color w:val="000000"/>
                <w:lang w:eastAsia="es-CO"/>
              </w:rPr>
              <w:t>Empresa de Acueducto y Alcantarillado de Cúcuta S.A. E.S.P. – EIS Cúcuta</w:t>
            </w:r>
          </w:p>
        </w:tc>
        <w:tc>
          <w:tcPr>
            <w:tcW w:w="685" w:type="pct"/>
            <w:vAlign w:val="center"/>
          </w:tcPr>
          <w:p w14:paraId="6A138D56" w14:textId="518F5D46" w:rsidR="007D4D0C" w:rsidRDefault="007D4D0C" w:rsidP="007D4D0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CE62B9">
              <w:rPr>
                <w:rFonts w:ascii="Arial" w:hAnsi="Arial" w:cs="Arial"/>
                <w:color w:val="000000"/>
                <w:lang w:eastAsia="es-CO"/>
              </w:rPr>
              <w:t>Otros</w:t>
            </w:r>
          </w:p>
        </w:tc>
        <w:tc>
          <w:tcPr>
            <w:tcW w:w="994" w:type="pct"/>
            <w:vAlign w:val="center"/>
          </w:tcPr>
          <w:p w14:paraId="0B221D1F" w14:textId="03FA2E49" w:rsidR="007D4D0C" w:rsidRDefault="007D4D0C" w:rsidP="007D4D0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270C0D">
              <w:rPr>
                <w:rFonts w:ascii="Arial" w:hAnsi="Arial" w:cs="Arial"/>
                <w:lang w:eastAsia="es-CO"/>
              </w:rPr>
              <w:t>N.A.</w:t>
            </w:r>
          </w:p>
        </w:tc>
        <w:tc>
          <w:tcPr>
            <w:tcW w:w="520" w:type="pct"/>
            <w:vAlign w:val="center"/>
          </w:tcPr>
          <w:p w14:paraId="36C3F1EC" w14:textId="2FCE5C05" w:rsidR="007D4D0C" w:rsidRDefault="007D4D0C" w:rsidP="007D4D0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49,00</w:t>
            </w:r>
            <w:r w:rsidRPr="00123C71">
              <w:rPr>
                <w:rFonts w:ascii="Arial" w:hAnsi="Arial" w:cs="Arial"/>
                <w:color w:val="000000"/>
                <w:lang w:eastAsia="es-CO"/>
              </w:rPr>
              <w:t>%</w:t>
            </w:r>
          </w:p>
        </w:tc>
        <w:tc>
          <w:tcPr>
            <w:tcW w:w="685" w:type="pct"/>
            <w:vAlign w:val="center"/>
          </w:tcPr>
          <w:p w14:paraId="1624C567" w14:textId="1AACF9D2" w:rsidR="007D4D0C" w:rsidRPr="00DF2189" w:rsidRDefault="007D4D0C" w:rsidP="007D4D0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915F86">
              <w:rPr>
                <w:rFonts w:ascii="Arial" w:hAnsi="Arial" w:cs="Arial"/>
                <w:lang w:eastAsia="es-CO"/>
              </w:rPr>
              <w:t>$         113.019</w:t>
            </w:r>
          </w:p>
        </w:tc>
        <w:tc>
          <w:tcPr>
            <w:tcW w:w="487" w:type="pct"/>
            <w:vAlign w:val="center"/>
          </w:tcPr>
          <w:p w14:paraId="1BB5ABA7" w14:textId="78F8A422" w:rsidR="007D4D0C" w:rsidRPr="00066FB4" w:rsidRDefault="007D4D0C" w:rsidP="007D4D0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B</w:t>
            </w:r>
          </w:p>
        </w:tc>
      </w:tr>
      <w:tr w:rsidR="007D4D0C" w:rsidRPr="00123C71" w14:paraId="00FA08B6" w14:textId="77777777" w:rsidTr="00DB23DA">
        <w:trPr>
          <w:gridAfter w:val="1"/>
          <w:cnfStyle w:val="000000100000" w:firstRow="0" w:lastRow="0" w:firstColumn="0" w:lastColumn="0" w:oddVBand="0" w:evenVBand="0" w:oddHBand="1" w:evenHBand="0" w:firstRowFirstColumn="0" w:firstRowLastColumn="0" w:lastRowFirstColumn="0" w:lastRowLastColumn="0"/>
          <w:wAfter w:w="486" w:type="pct"/>
          <w:trHeight w:val="475"/>
        </w:trPr>
        <w:tc>
          <w:tcPr>
            <w:cnfStyle w:val="001000000000" w:firstRow="0" w:lastRow="0" w:firstColumn="1" w:lastColumn="0" w:oddVBand="0" w:evenVBand="0" w:oddHBand="0" w:evenHBand="0" w:firstRowFirstColumn="0" w:firstRowLastColumn="0" w:lastRowFirstColumn="0" w:lastRowLastColumn="0"/>
            <w:tcW w:w="150" w:type="pct"/>
            <w:vAlign w:val="center"/>
          </w:tcPr>
          <w:p w14:paraId="73E7FC4C" w14:textId="5E2DEFAC" w:rsidR="007D4D0C" w:rsidRDefault="007D4D0C" w:rsidP="007D4D0C">
            <w:pPr>
              <w:jc w:val="center"/>
              <w:rPr>
                <w:rFonts w:ascii="Arial" w:hAnsi="Arial" w:cs="Arial"/>
                <w:color w:val="000000"/>
                <w:lang w:eastAsia="es-CO"/>
              </w:rPr>
            </w:pPr>
            <w:r>
              <w:rPr>
                <w:rFonts w:ascii="Arial" w:hAnsi="Arial" w:cs="Arial"/>
                <w:color w:val="000000"/>
                <w:lang w:eastAsia="es-CO"/>
              </w:rPr>
              <w:t>5</w:t>
            </w:r>
          </w:p>
        </w:tc>
        <w:tc>
          <w:tcPr>
            <w:tcW w:w="993" w:type="pct"/>
            <w:vAlign w:val="center"/>
          </w:tcPr>
          <w:p w14:paraId="25C6E3C0" w14:textId="2874E1CE" w:rsidR="007D4D0C" w:rsidRPr="00837831" w:rsidRDefault="007D4D0C" w:rsidP="007D4D0C">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123C71">
              <w:rPr>
                <w:rFonts w:ascii="Arial" w:hAnsi="Arial" w:cs="Arial"/>
                <w:color w:val="000000"/>
                <w:lang w:eastAsia="es-CO"/>
              </w:rPr>
              <w:t>Acueducto Metropolitano de Bucaramanga - AMB</w:t>
            </w:r>
          </w:p>
        </w:tc>
        <w:tc>
          <w:tcPr>
            <w:tcW w:w="685" w:type="pct"/>
            <w:vAlign w:val="center"/>
          </w:tcPr>
          <w:p w14:paraId="5A1C0534" w14:textId="27077108" w:rsidR="007D4D0C" w:rsidRPr="00CE62B9" w:rsidRDefault="007D4D0C" w:rsidP="007D4D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CE62B9">
              <w:rPr>
                <w:rFonts w:ascii="Arial" w:hAnsi="Arial" w:cs="Arial"/>
                <w:color w:val="000000"/>
                <w:lang w:eastAsia="es-CO"/>
              </w:rPr>
              <w:t>Otros</w:t>
            </w:r>
          </w:p>
        </w:tc>
        <w:tc>
          <w:tcPr>
            <w:tcW w:w="994" w:type="pct"/>
            <w:vAlign w:val="center"/>
          </w:tcPr>
          <w:p w14:paraId="00008E89" w14:textId="63880789" w:rsidR="007D4D0C" w:rsidRPr="00270C0D" w:rsidRDefault="007D4D0C" w:rsidP="007D4D0C">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es-CO"/>
              </w:rPr>
            </w:pPr>
            <w:r w:rsidRPr="00270C0D">
              <w:rPr>
                <w:rFonts w:ascii="Arial" w:hAnsi="Arial" w:cs="Arial"/>
                <w:lang w:eastAsia="es-CO"/>
              </w:rPr>
              <w:t>N.A.</w:t>
            </w:r>
          </w:p>
        </w:tc>
        <w:tc>
          <w:tcPr>
            <w:tcW w:w="520" w:type="pct"/>
            <w:vAlign w:val="center"/>
          </w:tcPr>
          <w:p w14:paraId="3068CDCD" w14:textId="7496057B" w:rsidR="007D4D0C" w:rsidRDefault="007D4D0C" w:rsidP="007D4D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123C71">
              <w:rPr>
                <w:rFonts w:ascii="Arial" w:hAnsi="Arial" w:cs="Arial"/>
                <w:color w:val="000000"/>
                <w:lang w:eastAsia="es-CO"/>
              </w:rPr>
              <w:t>15,61%</w:t>
            </w:r>
          </w:p>
        </w:tc>
        <w:tc>
          <w:tcPr>
            <w:tcW w:w="685" w:type="pct"/>
            <w:vAlign w:val="center"/>
          </w:tcPr>
          <w:p w14:paraId="3FABF582" w14:textId="3A5D4369" w:rsidR="007D4D0C" w:rsidRPr="00915F86" w:rsidRDefault="007D4D0C" w:rsidP="007D4D0C">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es-CO"/>
              </w:rPr>
            </w:pPr>
            <w:r w:rsidRPr="00837831">
              <w:rPr>
                <w:rFonts w:ascii="Arial" w:hAnsi="Arial" w:cs="Arial"/>
                <w:lang w:eastAsia="es-CO"/>
              </w:rPr>
              <w:t xml:space="preserve">$      </w:t>
            </w:r>
            <w:r w:rsidRPr="00C633C7">
              <w:rPr>
                <w:rFonts w:ascii="Arial" w:hAnsi="Arial" w:cs="Arial"/>
                <w:color w:val="6699FD"/>
                <w:lang w:eastAsia="es-CO"/>
              </w:rPr>
              <w:t xml:space="preserve">  </w:t>
            </w:r>
            <w:r w:rsidRPr="003F4936">
              <w:rPr>
                <w:rFonts w:ascii="Arial" w:hAnsi="Arial" w:cs="Arial"/>
                <w:lang w:eastAsia="es-CO"/>
              </w:rPr>
              <w:t xml:space="preserve">   96.646</w:t>
            </w:r>
          </w:p>
        </w:tc>
        <w:tc>
          <w:tcPr>
            <w:tcW w:w="487" w:type="pct"/>
            <w:vAlign w:val="center"/>
          </w:tcPr>
          <w:p w14:paraId="42F66128" w14:textId="26EFD336" w:rsidR="007D4D0C" w:rsidRDefault="007D4D0C" w:rsidP="007D4D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B</w:t>
            </w:r>
          </w:p>
        </w:tc>
      </w:tr>
      <w:tr w:rsidR="007D4D0C" w:rsidRPr="00123C71" w14:paraId="620A3AD6" w14:textId="77777777" w:rsidTr="00DB23DA">
        <w:trPr>
          <w:gridAfter w:val="1"/>
          <w:wAfter w:w="486" w:type="pct"/>
          <w:trHeight w:val="475"/>
        </w:trPr>
        <w:tc>
          <w:tcPr>
            <w:cnfStyle w:val="001000000000" w:firstRow="0" w:lastRow="0" w:firstColumn="1" w:lastColumn="0" w:oddVBand="0" w:evenVBand="0" w:oddHBand="0" w:evenHBand="0" w:firstRowFirstColumn="0" w:firstRowLastColumn="0" w:lastRowFirstColumn="0" w:lastRowLastColumn="0"/>
            <w:tcW w:w="150" w:type="pct"/>
            <w:vAlign w:val="center"/>
          </w:tcPr>
          <w:p w14:paraId="03C26D31" w14:textId="3EE3A8AD" w:rsidR="007D4D0C" w:rsidRDefault="007D4D0C" w:rsidP="007D4D0C">
            <w:pPr>
              <w:jc w:val="center"/>
              <w:rPr>
                <w:rFonts w:ascii="Arial" w:hAnsi="Arial" w:cs="Arial"/>
                <w:color w:val="000000"/>
                <w:lang w:eastAsia="es-CO"/>
              </w:rPr>
            </w:pPr>
            <w:r>
              <w:rPr>
                <w:rFonts w:ascii="Arial" w:hAnsi="Arial" w:cs="Arial"/>
                <w:color w:val="000000"/>
                <w:lang w:eastAsia="es-CO"/>
              </w:rPr>
              <w:t>6</w:t>
            </w:r>
          </w:p>
        </w:tc>
        <w:tc>
          <w:tcPr>
            <w:tcW w:w="993" w:type="pct"/>
            <w:vAlign w:val="center"/>
          </w:tcPr>
          <w:p w14:paraId="54E3A03B" w14:textId="13B45E50" w:rsidR="007D4D0C" w:rsidRPr="00123C71" w:rsidRDefault="007D4D0C" w:rsidP="007D4D0C">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837831">
              <w:rPr>
                <w:rFonts w:ascii="Arial" w:hAnsi="Arial" w:cs="Arial"/>
                <w:color w:val="000000"/>
                <w:lang w:eastAsia="es-CO"/>
              </w:rPr>
              <w:t>Artesanías de Colombia S.A.</w:t>
            </w:r>
          </w:p>
        </w:tc>
        <w:tc>
          <w:tcPr>
            <w:tcW w:w="685" w:type="pct"/>
            <w:vAlign w:val="center"/>
          </w:tcPr>
          <w:p w14:paraId="3B86D073" w14:textId="0992DE56" w:rsidR="007D4D0C" w:rsidRPr="00CE62B9" w:rsidRDefault="007D4D0C" w:rsidP="007D4D0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CE62B9">
              <w:rPr>
                <w:rFonts w:ascii="Arial" w:hAnsi="Arial" w:cs="Arial"/>
                <w:color w:val="000000"/>
                <w:lang w:eastAsia="es-CO"/>
              </w:rPr>
              <w:t>Otros</w:t>
            </w:r>
          </w:p>
        </w:tc>
        <w:tc>
          <w:tcPr>
            <w:tcW w:w="994" w:type="pct"/>
            <w:vAlign w:val="center"/>
          </w:tcPr>
          <w:p w14:paraId="3DF79D86" w14:textId="6268305A" w:rsidR="007D4D0C" w:rsidRPr="00270C0D" w:rsidRDefault="007D4D0C" w:rsidP="007D4D0C">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es-CO"/>
              </w:rPr>
            </w:pPr>
            <w:r w:rsidRPr="00270C0D">
              <w:rPr>
                <w:rFonts w:ascii="Arial" w:hAnsi="Arial" w:cs="Arial"/>
                <w:lang w:eastAsia="es-CO"/>
              </w:rPr>
              <w:t>Ministerio de Comercio, Industria y Turismo</w:t>
            </w:r>
          </w:p>
        </w:tc>
        <w:tc>
          <w:tcPr>
            <w:tcW w:w="520" w:type="pct"/>
            <w:vAlign w:val="center"/>
          </w:tcPr>
          <w:p w14:paraId="5F62FE09" w14:textId="5213E5DB" w:rsidR="007D4D0C" w:rsidRPr="00123C71" w:rsidRDefault="007D4D0C" w:rsidP="007D4D0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29,39</w:t>
            </w:r>
            <w:r w:rsidRPr="00123C71">
              <w:rPr>
                <w:rFonts w:ascii="Arial" w:hAnsi="Arial" w:cs="Arial"/>
                <w:color w:val="000000"/>
                <w:lang w:eastAsia="es-CO"/>
              </w:rPr>
              <w:t>%</w:t>
            </w:r>
          </w:p>
        </w:tc>
        <w:tc>
          <w:tcPr>
            <w:tcW w:w="685" w:type="pct"/>
            <w:vAlign w:val="center"/>
          </w:tcPr>
          <w:p w14:paraId="73B88FBC" w14:textId="6065D162" w:rsidR="007D4D0C" w:rsidRPr="00837831" w:rsidRDefault="007D4D0C" w:rsidP="007D4D0C">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es-CO"/>
              </w:rPr>
            </w:pPr>
            <w:r w:rsidRPr="003F4936">
              <w:rPr>
                <w:rFonts w:ascii="Arial" w:hAnsi="Arial" w:cs="Arial"/>
                <w:lang w:eastAsia="es-CO"/>
              </w:rPr>
              <w:t>$             9.788</w:t>
            </w:r>
          </w:p>
        </w:tc>
        <w:tc>
          <w:tcPr>
            <w:tcW w:w="487" w:type="pct"/>
            <w:vAlign w:val="center"/>
          </w:tcPr>
          <w:p w14:paraId="0A6F11CA" w14:textId="3D1E79BD" w:rsidR="007D4D0C" w:rsidRDefault="007D4D0C" w:rsidP="007D4D0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C</w:t>
            </w:r>
          </w:p>
        </w:tc>
      </w:tr>
      <w:tr w:rsidR="007D4D0C" w:rsidRPr="00123C71" w14:paraId="2E59AC8D" w14:textId="77777777" w:rsidTr="00DB23DA">
        <w:trPr>
          <w:gridAfter w:val="1"/>
          <w:cnfStyle w:val="000000100000" w:firstRow="0" w:lastRow="0" w:firstColumn="0" w:lastColumn="0" w:oddVBand="0" w:evenVBand="0" w:oddHBand="1" w:evenHBand="0" w:firstRowFirstColumn="0" w:firstRowLastColumn="0" w:lastRowFirstColumn="0" w:lastRowLastColumn="0"/>
          <w:wAfter w:w="486" w:type="pct"/>
          <w:trHeight w:val="475"/>
        </w:trPr>
        <w:tc>
          <w:tcPr>
            <w:cnfStyle w:val="001000000000" w:firstRow="0" w:lastRow="0" w:firstColumn="1" w:lastColumn="0" w:oddVBand="0" w:evenVBand="0" w:oddHBand="0" w:evenHBand="0" w:firstRowFirstColumn="0" w:firstRowLastColumn="0" w:lastRowFirstColumn="0" w:lastRowLastColumn="0"/>
            <w:tcW w:w="150" w:type="pct"/>
            <w:vAlign w:val="center"/>
          </w:tcPr>
          <w:p w14:paraId="731CA654" w14:textId="6373A147" w:rsidR="007D4D0C" w:rsidRDefault="007D4D0C" w:rsidP="007D4D0C">
            <w:pPr>
              <w:jc w:val="center"/>
              <w:rPr>
                <w:rFonts w:ascii="Arial" w:hAnsi="Arial" w:cs="Arial"/>
                <w:color w:val="000000"/>
                <w:lang w:eastAsia="es-CO"/>
              </w:rPr>
            </w:pPr>
            <w:r>
              <w:rPr>
                <w:rFonts w:ascii="Arial" w:hAnsi="Arial" w:cs="Arial"/>
                <w:color w:val="000000"/>
                <w:lang w:eastAsia="es-CO"/>
              </w:rPr>
              <w:t>7</w:t>
            </w:r>
          </w:p>
        </w:tc>
        <w:tc>
          <w:tcPr>
            <w:tcW w:w="993" w:type="pct"/>
            <w:vAlign w:val="center"/>
          </w:tcPr>
          <w:p w14:paraId="2D25EA44" w14:textId="5F0065A4" w:rsidR="007D4D0C" w:rsidRPr="00837831" w:rsidRDefault="007D4D0C" w:rsidP="007D4D0C">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123C71">
              <w:rPr>
                <w:rFonts w:ascii="Arial" w:hAnsi="Arial" w:cs="Arial"/>
                <w:color w:val="000000"/>
                <w:lang w:eastAsia="es-CO"/>
              </w:rPr>
              <w:t>Servicios Postales Nacionales S.A. - 472</w:t>
            </w:r>
          </w:p>
        </w:tc>
        <w:tc>
          <w:tcPr>
            <w:tcW w:w="685" w:type="pct"/>
            <w:vAlign w:val="center"/>
          </w:tcPr>
          <w:p w14:paraId="2298EF06" w14:textId="2D4830ED" w:rsidR="007D4D0C" w:rsidRPr="00CE62B9" w:rsidRDefault="007D4D0C" w:rsidP="007D4D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CE62B9">
              <w:rPr>
                <w:rFonts w:ascii="Arial" w:hAnsi="Arial" w:cs="Arial"/>
                <w:color w:val="000000"/>
                <w:lang w:eastAsia="es-CO"/>
              </w:rPr>
              <w:t>Otros</w:t>
            </w:r>
          </w:p>
        </w:tc>
        <w:tc>
          <w:tcPr>
            <w:tcW w:w="994" w:type="pct"/>
            <w:vAlign w:val="center"/>
          </w:tcPr>
          <w:p w14:paraId="6016751F" w14:textId="4589C099" w:rsidR="007D4D0C" w:rsidRPr="00270C0D" w:rsidRDefault="007D4D0C" w:rsidP="007D4D0C">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es-CO"/>
              </w:rPr>
            </w:pPr>
            <w:r>
              <w:rPr>
                <w:rFonts w:ascii="Arial" w:hAnsi="Arial" w:cs="Arial"/>
                <w:color w:val="000000"/>
                <w:lang w:eastAsia="es-CO"/>
              </w:rPr>
              <w:t>Ministerio de Comercio, Industria y Turismo</w:t>
            </w:r>
          </w:p>
        </w:tc>
        <w:tc>
          <w:tcPr>
            <w:tcW w:w="520" w:type="pct"/>
            <w:vAlign w:val="center"/>
          </w:tcPr>
          <w:p w14:paraId="58980C17" w14:textId="50AE98E1" w:rsidR="007D4D0C" w:rsidRDefault="007D4D0C" w:rsidP="007D4D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123C71">
              <w:rPr>
                <w:rFonts w:ascii="Arial" w:hAnsi="Arial" w:cs="Arial"/>
                <w:color w:val="000000"/>
                <w:lang w:eastAsia="es-CO"/>
              </w:rPr>
              <w:t>1,03%</w:t>
            </w:r>
          </w:p>
        </w:tc>
        <w:tc>
          <w:tcPr>
            <w:tcW w:w="685" w:type="pct"/>
            <w:vAlign w:val="center"/>
          </w:tcPr>
          <w:p w14:paraId="5C14A26C" w14:textId="552BCDC6" w:rsidR="007D4D0C" w:rsidRPr="00915F86" w:rsidRDefault="007D4D0C" w:rsidP="007D4D0C">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es-CO"/>
              </w:rPr>
            </w:pPr>
            <w:r w:rsidRPr="00837831">
              <w:rPr>
                <w:rFonts w:ascii="Arial" w:hAnsi="Arial" w:cs="Arial"/>
                <w:lang w:eastAsia="es-CO"/>
              </w:rPr>
              <w:t>$             1.156</w:t>
            </w:r>
          </w:p>
        </w:tc>
        <w:tc>
          <w:tcPr>
            <w:tcW w:w="487" w:type="pct"/>
            <w:vAlign w:val="center"/>
          </w:tcPr>
          <w:p w14:paraId="1EA801CC" w14:textId="0C81FD33" w:rsidR="007D4D0C" w:rsidRDefault="007D4D0C" w:rsidP="007D4D0C">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C</w:t>
            </w:r>
          </w:p>
        </w:tc>
      </w:tr>
      <w:tr w:rsidR="007D4D0C" w:rsidRPr="00123C71" w14:paraId="6CE2522C" w14:textId="77777777" w:rsidTr="00DB23DA">
        <w:trPr>
          <w:gridAfter w:val="1"/>
          <w:wAfter w:w="486" w:type="pct"/>
          <w:trHeight w:val="475"/>
        </w:trPr>
        <w:tc>
          <w:tcPr>
            <w:cnfStyle w:val="001000000000" w:firstRow="0" w:lastRow="0" w:firstColumn="1" w:lastColumn="0" w:oddVBand="0" w:evenVBand="0" w:oddHBand="0" w:evenHBand="0" w:firstRowFirstColumn="0" w:firstRowLastColumn="0" w:lastRowFirstColumn="0" w:lastRowLastColumn="0"/>
            <w:tcW w:w="150" w:type="pct"/>
            <w:vAlign w:val="center"/>
          </w:tcPr>
          <w:p w14:paraId="297F0378" w14:textId="0F280133" w:rsidR="007D4D0C" w:rsidRDefault="007D4D0C" w:rsidP="007D4D0C">
            <w:pPr>
              <w:jc w:val="center"/>
              <w:rPr>
                <w:rFonts w:ascii="Arial" w:hAnsi="Arial" w:cs="Arial"/>
                <w:color w:val="000000"/>
                <w:lang w:eastAsia="es-CO"/>
              </w:rPr>
            </w:pPr>
            <w:r>
              <w:rPr>
                <w:rFonts w:ascii="Arial" w:hAnsi="Arial" w:cs="Arial"/>
                <w:color w:val="000000"/>
                <w:lang w:eastAsia="es-CO"/>
              </w:rPr>
              <w:t>8</w:t>
            </w:r>
          </w:p>
        </w:tc>
        <w:tc>
          <w:tcPr>
            <w:tcW w:w="993" w:type="pct"/>
            <w:vAlign w:val="center"/>
          </w:tcPr>
          <w:p w14:paraId="08B4EDEF" w14:textId="35FE4CA2" w:rsidR="007D4D0C" w:rsidRPr="00837831" w:rsidRDefault="007D4D0C" w:rsidP="007D4D0C">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837831">
              <w:rPr>
                <w:rFonts w:ascii="Arial" w:hAnsi="Arial" w:cs="Arial"/>
                <w:color w:val="000000"/>
                <w:lang w:eastAsia="es-CO"/>
              </w:rPr>
              <w:t>Servicio Aéreo a Territorios Nacionales S.A. - Satena</w:t>
            </w:r>
          </w:p>
        </w:tc>
        <w:tc>
          <w:tcPr>
            <w:tcW w:w="685" w:type="pct"/>
            <w:vAlign w:val="center"/>
          </w:tcPr>
          <w:p w14:paraId="2018AD69" w14:textId="77CEBA24" w:rsidR="007D4D0C" w:rsidRPr="00CE62B9" w:rsidRDefault="007D4D0C" w:rsidP="007D4D0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Otros</w:t>
            </w:r>
          </w:p>
        </w:tc>
        <w:tc>
          <w:tcPr>
            <w:tcW w:w="994" w:type="pct"/>
            <w:vAlign w:val="center"/>
          </w:tcPr>
          <w:p w14:paraId="6DC168D6" w14:textId="50C7E85E" w:rsidR="007D4D0C" w:rsidRPr="00270C0D" w:rsidRDefault="007D4D0C" w:rsidP="007D4D0C">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es-CO"/>
              </w:rPr>
            </w:pPr>
            <w:r>
              <w:rPr>
                <w:rFonts w:ascii="Arial" w:hAnsi="Arial" w:cs="Arial"/>
                <w:color w:val="000000"/>
                <w:lang w:eastAsia="es-CO"/>
              </w:rPr>
              <w:t>Ministerio de Hacienda y Crédito Publico</w:t>
            </w:r>
          </w:p>
        </w:tc>
        <w:tc>
          <w:tcPr>
            <w:tcW w:w="520" w:type="pct"/>
            <w:vAlign w:val="center"/>
          </w:tcPr>
          <w:p w14:paraId="2FDFD5D3" w14:textId="202A5091" w:rsidR="007D4D0C" w:rsidRDefault="007D4D0C" w:rsidP="007D4D0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122575">
              <w:rPr>
                <w:rFonts w:ascii="Arial" w:hAnsi="Arial" w:cs="Arial"/>
                <w:color w:val="000000"/>
                <w:lang w:eastAsia="es-CO"/>
              </w:rPr>
              <w:t>98,99%</w:t>
            </w:r>
          </w:p>
        </w:tc>
        <w:tc>
          <w:tcPr>
            <w:tcW w:w="685" w:type="pct"/>
            <w:vAlign w:val="center"/>
          </w:tcPr>
          <w:p w14:paraId="391AD1B3" w14:textId="785D5CE7" w:rsidR="007D4D0C" w:rsidRPr="00915F86" w:rsidRDefault="007D4D0C" w:rsidP="007D4D0C">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es-CO"/>
              </w:rPr>
            </w:pPr>
            <w:r w:rsidRPr="00DF2189">
              <w:rPr>
                <w:rFonts w:ascii="Arial" w:hAnsi="Arial" w:cs="Arial"/>
                <w:color w:val="000000"/>
                <w:lang w:eastAsia="es-CO"/>
              </w:rPr>
              <w:t xml:space="preserve">$         </w:t>
            </w:r>
            <w:r w:rsidR="00AB6C9E">
              <w:rPr>
                <w:rFonts w:ascii="Arial" w:hAnsi="Arial" w:cs="Arial"/>
                <w:color w:val="000000"/>
                <w:lang w:eastAsia="es-CO"/>
              </w:rPr>
              <w:t xml:space="preserve"> -</w:t>
            </w:r>
            <w:r>
              <w:rPr>
                <w:rFonts w:ascii="Arial" w:hAnsi="Arial" w:cs="Arial"/>
                <w:color w:val="000000"/>
                <w:lang w:eastAsia="es-CO"/>
              </w:rPr>
              <w:t>46.748</w:t>
            </w:r>
          </w:p>
        </w:tc>
        <w:tc>
          <w:tcPr>
            <w:tcW w:w="487" w:type="pct"/>
            <w:vAlign w:val="center"/>
          </w:tcPr>
          <w:p w14:paraId="54EB95E5" w14:textId="434AF7A8" w:rsidR="007D4D0C" w:rsidRDefault="007D4D0C" w:rsidP="007D4D0C">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A</w:t>
            </w:r>
          </w:p>
        </w:tc>
      </w:tr>
    </w:tbl>
    <w:p w14:paraId="5A9A6E07" w14:textId="77777777" w:rsidR="007D4D0C" w:rsidRDefault="007D4D0C"/>
    <w:p w14:paraId="3C217C92" w14:textId="76CD773F" w:rsidR="00D77C93" w:rsidRDefault="00D77C93" w:rsidP="00526B7A">
      <w:pPr>
        <w:rPr>
          <w:lang w:eastAsia="en-US"/>
        </w:rPr>
      </w:pPr>
    </w:p>
    <w:p w14:paraId="4364A618" w14:textId="2A0F9439" w:rsidR="007D4D0C" w:rsidRDefault="007D4D0C" w:rsidP="00526B7A">
      <w:pPr>
        <w:rPr>
          <w:lang w:eastAsia="en-US"/>
        </w:rPr>
      </w:pPr>
    </w:p>
    <w:p w14:paraId="32B628B2" w14:textId="44AB5FCD" w:rsidR="007D4D0C" w:rsidRDefault="007D4D0C" w:rsidP="00526B7A">
      <w:pPr>
        <w:rPr>
          <w:lang w:eastAsia="en-US"/>
        </w:rPr>
      </w:pPr>
    </w:p>
    <w:p w14:paraId="7D870294" w14:textId="66266567" w:rsidR="007D4D0C" w:rsidRDefault="007D4D0C" w:rsidP="00526B7A">
      <w:pPr>
        <w:rPr>
          <w:lang w:eastAsia="en-US"/>
        </w:rPr>
      </w:pPr>
    </w:p>
    <w:p w14:paraId="6A0D0FC2" w14:textId="0618438D" w:rsidR="007D4D0C" w:rsidRDefault="007D4D0C" w:rsidP="00526B7A">
      <w:pPr>
        <w:rPr>
          <w:lang w:eastAsia="en-US"/>
        </w:rPr>
      </w:pPr>
    </w:p>
    <w:p w14:paraId="6BE43609" w14:textId="1B2D9694" w:rsidR="007D4D0C" w:rsidRDefault="007D4D0C" w:rsidP="00526B7A">
      <w:pPr>
        <w:rPr>
          <w:lang w:eastAsia="en-US"/>
        </w:rPr>
      </w:pPr>
    </w:p>
    <w:p w14:paraId="3EF66B4E" w14:textId="17D7BD58" w:rsidR="007D4D0C" w:rsidRDefault="007D4D0C" w:rsidP="00526B7A">
      <w:pPr>
        <w:rPr>
          <w:lang w:eastAsia="en-US"/>
        </w:rPr>
      </w:pPr>
    </w:p>
    <w:p w14:paraId="4A878E2B" w14:textId="06D9D726" w:rsidR="007D4D0C" w:rsidRDefault="007D4D0C" w:rsidP="00526B7A">
      <w:pPr>
        <w:rPr>
          <w:lang w:eastAsia="en-US"/>
        </w:rPr>
      </w:pPr>
    </w:p>
    <w:p w14:paraId="6E1F84C6" w14:textId="2C49719B" w:rsidR="007D4D0C" w:rsidRDefault="007D4D0C" w:rsidP="00526B7A">
      <w:pPr>
        <w:rPr>
          <w:lang w:eastAsia="en-US"/>
        </w:rPr>
      </w:pPr>
    </w:p>
    <w:p w14:paraId="18980281" w14:textId="7C2C47F7" w:rsidR="007D4D0C" w:rsidRDefault="007D4D0C" w:rsidP="00526B7A">
      <w:pPr>
        <w:rPr>
          <w:lang w:eastAsia="en-US"/>
        </w:rPr>
      </w:pPr>
    </w:p>
    <w:p w14:paraId="49D1BCF3" w14:textId="44C42A17" w:rsidR="007D4D0C" w:rsidRDefault="007D4D0C" w:rsidP="00526B7A">
      <w:pPr>
        <w:rPr>
          <w:lang w:eastAsia="en-US"/>
        </w:rPr>
      </w:pPr>
    </w:p>
    <w:p w14:paraId="348F8B6C" w14:textId="1C2821C8" w:rsidR="007D4D0C" w:rsidRDefault="007D4D0C" w:rsidP="00526B7A">
      <w:pPr>
        <w:rPr>
          <w:lang w:eastAsia="en-US"/>
        </w:rPr>
      </w:pPr>
    </w:p>
    <w:p w14:paraId="4AA4A589" w14:textId="67F0F5F8" w:rsidR="007D4D0C" w:rsidRDefault="007D4D0C" w:rsidP="00526B7A">
      <w:pPr>
        <w:rPr>
          <w:lang w:eastAsia="en-US"/>
        </w:rPr>
      </w:pPr>
    </w:p>
    <w:p w14:paraId="2219254E" w14:textId="52B1B2C0" w:rsidR="007D4D0C" w:rsidRDefault="007D4D0C" w:rsidP="00526B7A">
      <w:pPr>
        <w:rPr>
          <w:lang w:eastAsia="en-US"/>
        </w:rPr>
      </w:pPr>
    </w:p>
    <w:p w14:paraId="06236085" w14:textId="5BEFF32B" w:rsidR="007D4D0C" w:rsidRDefault="007D4D0C" w:rsidP="00526B7A">
      <w:pPr>
        <w:rPr>
          <w:lang w:eastAsia="en-US"/>
        </w:rPr>
      </w:pPr>
    </w:p>
    <w:p w14:paraId="1F509742" w14:textId="2B05C6E0" w:rsidR="007D4D0C" w:rsidRDefault="007D4D0C" w:rsidP="00526B7A">
      <w:pPr>
        <w:rPr>
          <w:lang w:eastAsia="en-US"/>
        </w:rPr>
      </w:pPr>
    </w:p>
    <w:p w14:paraId="17AB4C8E" w14:textId="6B61C5BB" w:rsidR="007D4D0C" w:rsidRDefault="007D4D0C" w:rsidP="00526B7A">
      <w:pPr>
        <w:rPr>
          <w:lang w:eastAsia="en-US"/>
        </w:rPr>
      </w:pPr>
    </w:p>
    <w:p w14:paraId="20EB9497" w14:textId="1BD0A68D" w:rsidR="007D4D0C" w:rsidRDefault="007D4D0C" w:rsidP="00526B7A">
      <w:pPr>
        <w:rPr>
          <w:lang w:eastAsia="en-US"/>
        </w:rPr>
      </w:pPr>
    </w:p>
    <w:p w14:paraId="2E923B34" w14:textId="5CC6BD89" w:rsidR="007D4D0C" w:rsidRDefault="007D4D0C" w:rsidP="00526B7A">
      <w:pPr>
        <w:rPr>
          <w:lang w:eastAsia="en-US"/>
        </w:rPr>
      </w:pPr>
    </w:p>
    <w:p w14:paraId="4F622043" w14:textId="09089E6A" w:rsidR="007D4D0C" w:rsidRDefault="007D4D0C" w:rsidP="00526B7A">
      <w:pPr>
        <w:rPr>
          <w:lang w:eastAsia="en-US"/>
        </w:rPr>
      </w:pPr>
    </w:p>
    <w:p w14:paraId="1B1394E8" w14:textId="36028984" w:rsidR="00D77C93" w:rsidRDefault="00D77C93" w:rsidP="006A128F">
      <w:pPr>
        <w:pStyle w:val="Ttulo2"/>
        <w:numPr>
          <w:ilvl w:val="1"/>
          <w:numId w:val="3"/>
        </w:numPr>
        <w:spacing w:line="240" w:lineRule="auto"/>
        <w:ind w:left="709" w:hanging="567"/>
        <w:rPr>
          <w:rFonts w:ascii="Arial" w:hAnsi="Arial" w:cs="Arial"/>
          <w:color w:val="6699FD"/>
          <w:lang w:val="es-ES"/>
        </w:rPr>
      </w:pPr>
      <w:bookmarkStart w:id="880" w:name="_Toc48247227"/>
      <w:r>
        <w:rPr>
          <w:rFonts w:ascii="Arial" w:hAnsi="Arial" w:cs="Arial"/>
          <w:color w:val="6699FD"/>
          <w:lang w:val="es-ES"/>
        </w:rPr>
        <w:lastRenderedPageBreak/>
        <w:t>A</w:t>
      </w:r>
      <w:r w:rsidRPr="00436711">
        <w:rPr>
          <w:rFonts w:ascii="Arial" w:hAnsi="Arial" w:cs="Arial"/>
          <w:color w:val="6699FD"/>
          <w:lang w:val="es-ES"/>
        </w:rPr>
        <w:t xml:space="preserve">nexo </w:t>
      </w:r>
      <w:r w:rsidR="00C6576C">
        <w:rPr>
          <w:rFonts w:ascii="Arial" w:hAnsi="Arial" w:cs="Arial"/>
          <w:color w:val="6699FD"/>
          <w:lang w:val="es-ES"/>
        </w:rPr>
        <w:t>5</w:t>
      </w:r>
      <w:r w:rsidRPr="00436711">
        <w:rPr>
          <w:rFonts w:ascii="Arial" w:hAnsi="Arial" w:cs="Arial"/>
          <w:color w:val="6699FD"/>
          <w:lang w:val="es-ES"/>
        </w:rPr>
        <w:t xml:space="preserve">: </w:t>
      </w:r>
      <w:r>
        <w:rPr>
          <w:rFonts w:ascii="Arial" w:hAnsi="Arial" w:cs="Arial"/>
          <w:color w:val="6699FD"/>
          <w:lang w:val="es-ES"/>
        </w:rPr>
        <w:t>Portafolio sistemas de transporte gestionados por la DGPE</w:t>
      </w:r>
      <w:bookmarkEnd w:id="880"/>
      <w:r>
        <w:rPr>
          <w:rFonts w:ascii="Arial" w:hAnsi="Arial" w:cs="Arial"/>
          <w:color w:val="6699FD"/>
          <w:lang w:val="es-ES"/>
        </w:rPr>
        <w:t xml:space="preserve"> </w:t>
      </w:r>
    </w:p>
    <w:p w14:paraId="58BCAB0C" w14:textId="5C75E126" w:rsidR="00D77C93" w:rsidRDefault="00D77C93" w:rsidP="00D77C93">
      <w:pPr>
        <w:rPr>
          <w:lang w:eastAsia="en-US"/>
        </w:rPr>
      </w:pPr>
    </w:p>
    <w:tbl>
      <w:tblPr>
        <w:tblStyle w:val="Tablanormal4"/>
        <w:tblW w:w="5419" w:type="pct"/>
        <w:tblInd w:w="-514" w:type="dxa"/>
        <w:tblLook w:val="04A0" w:firstRow="1" w:lastRow="0" w:firstColumn="1" w:lastColumn="0" w:noHBand="0" w:noVBand="1"/>
      </w:tblPr>
      <w:tblGrid>
        <w:gridCol w:w="471"/>
        <w:gridCol w:w="2472"/>
        <w:gridCol w:w="1749"/>
        <w:gridCol w:w="1749"/>
        <w:gridCol w:w="1749"/>
        <w:gridCol w:w="1795"/>
        <w:gridCol w:w="1750"/>
        <w:gridCol w:w="1745"/>
      </w:tblGrid>
      <w:tr w:rsidR="00D77C93" w:rsidRPr="0017487E" w14:paraId="7261F591" w14:textId="77777777" w:rsidTr="00AB6C9E">
        <w:trPr>
          <w:cnfStyle w:val="100000000000" w:firstRow="1" w:lastRow="0" w:firstColumn="0" w:lastColumn="0" w:oddVBand="0" w:evenVBand="0" w:oddHBand="0" w:evenHBand="0" w:firstRowFirstColumn="0" w:firstRowLastColumn="0" w:lastRowFirstColumn="0" w:lastRowLastColumn="0"/>
          <w:trHeight w:val="191"/>
          <w:tblHeader/>
        </w:trPr>
        <w:tc>
          <w:tcPr>
            <w:cnfStyle w:val="001000000000" w:firstRow="0" w:lastRow="0" w:firstColumn="1" w:lastColumn="0" w:oddVBand="0" w:evenVBand="0" w:oddHBand="0" w:evenHBand="0" w:firstRowFirstColumn="0" w:firstRowLastColumn="0" w:lastRowFirstColumn="0" w:lastRowLastColumn="0"/>
            <w:tcW w:w="177" w:type="pct"/>
            <w:shd w:val="clear" w:color="auto" w:fill="3466CC"/>
            <w:vAlign w:val="center"/>
          </w:tcPr>
          <w:p w14:paraId="34C64A1C" w14:textId="77777777" w:rsidR="00D77C93" w:rsidRPr="0017487E" w:rsidRDefault="00D77C93" w:rsidP="00D77C93">
            <w:pPr>
              <w:jc w:val="center"/>
              <w:rPr>
                <w:rFonts w:ascii="Arial" w:hAnsi="Arial" w:cs="Arial"/>
                <w:color w:val="FFFFFF" w:themeColor="background1"/>
              </w:rPr>
            </w:pPr>
            <w:r>
              <w:rPr>
                <w:rFonts w:ascii="Arial" w:hAnsi="Arial" w:cs="Arial"/>
                <w:color w:val="FFFFFF" w:themeColor="background1"/>
              </w:rPr>
              <w:t>N°</w:t>
            </w:r>
          </w:p>
        </w:tc>
        <w:tc>
          <w:tcPr>
            <w:tcW w:w="919" w:type="pct"/>
            <w:shd w:val="clear" w:color="auto" w:fill="3466CC"/>
            <w:noWrap/>
            <w:vAlign w:val="center"/>
            <w:hideMark/>
          </w:tcPr>
          <w:p w14:paraId="3615DFC7" w14:textId="56511C1B" w:rsidR="00D77C93" w:rsidRPr="0017487E" w:rsidRDefault="00D77C93" w:rsidP="007242C5">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Pr>
                <w:rFonts w:ascii="Arial" w:hAnsi="Arial" w:cs="Arial"/>
                <w:color w:val="FFFFFF" w:themeColor="background1"/>
              </w:rPr>
              <w:t xml:space="preserve">Ente </w:t>
            </w:r>
            <w:r w:rsidR="007242C5">
              <w:rPr>
                <w:rFonts w:ascii="Arial" w:hAnsi="Arial" w:cs="Arial"/>
                <w:color w:val="FFFFFF" w:themeColor="background1"/>
              </w:rPr>
              <w:t>g</w:t>
            </w:r>
            <w:r>
              <w:rPr>
                <w:rFonts w:ascii="Arial" w:hAnsi="Arial" w:cs="Arial"/>
                <w:color w:val="FFFFFF" w:themeColor="background1"/>
              </w:rPr>
              <w:t>estor</w:t>
            </w:r>
          </w:p>
        </w:tc>
        <w:tc>
          <w:tcPr>
            <w:tcW w:w="651" w:type="pct"/>
            <w:shd w:val="clear" w:color="auto" w:fill="3466CC"/>
            <w:vAlign w:val="center"/>
          </w:tcPr>
          <w:p w14:paraId="00369356" w14:textId="6709A8B4" w:rsidR="00D77C93" w:rsidRPr="0017487E" w:rsidRDefault="00D77C93" w:rsidP="00D77C9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Pr>
                <w:rFonts w:ascii="Arial" w:hAnsi="Arial" w:cs="Arial"/>
                <w:color w:val="FFFFFF" w:themeColor="background1"/>
              </w:rPr>
              <w:t xml:space="preserve">Tipo </w:t>
            </w:r>
            <w:r w:rsidR="007242C5">
              <w:rPr>
                <w:rFonts w:ascii="Arial" w:hAnsi="Arial" w:cs="Arial"/>
                <w:color w:val="FFFFFF" w:themeColor="background1"/>
              </w:rPr>
              <w:t>de s</w:t>
            </w:r>
            <w:r>
              <w:rPr>
                <w:rFonts w:ascii="Arial" w:hAnsi="Arial" w:cs="Arial"/>
                <w:color w:val="FFFFFF" w:themeColor="background1"/>
              </w:rPr>
              <w:t>istema</w:t>
            </w:r>
          </w:p>
        </w:tc>
        <w:tc>
          <w:tcPr>
            <w:tcW w:w="651" w:type="pct"/>
            <w:shd w:val="clear" w:color="auto" w:fill="3466CC"/>
            <w:vAlign w:val="center"/>
          </w:tcPr>
          <w:p w14:paraId="48BF0D01" w14:textId="027065E7" w:rsidR="00D77C93" w:rsidRPr="0017487E" w:rsidRDefault="00D77C93" w:rsidP="00D77C9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Pr>
                <w:rFonts w:ascii="Arial" w:hAnsi="Arial" w:cs="Arial"/>
                <w:color w:val="FFFFFF" w:themeColor="background1"/>
              </w:rPr>
              <w:t>Ciudad</w:t>
            </w:r>
          </w:p>
        </w:tc>
        <w:tc>
          <w:tcPr>
            <w:tcW w:w="651" w:type="pct"/>
            <w:shd w:val="clear" w:color="auto" w:fill="3466CC"/>
            <w:vAlign w:val="center"/>
          </w:tcPr>
          <w:p w14:paraId="31585EFA" w14:textId="609309A5" w:rsidR="00D77C93" w:rsidRDefault="00D77C93" w:rsidP="00D77C9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Pr>
                <w:rFonts w:ascii="Arial" w:hAnsi="Arial" w:cs="Arial"/>
                <w:color w:val="FFFFFF" w:themeColor="background1"/>
              </w:rPr>
              <w:t>CONPES</w:t>
            </w:r>
          </w:p>
        </w:tc>
        <w:tc>
          <w:tcPr>
            <w:tcW w:w="651" w:type="pct"/>
            <w:shd w:val="clear" w:color="auto" w:fill="3466CC"/>
            <w:noWrap/>
            <w:vAlign w:val="center"/>
            <w:hideMark/>
          </w:tcPr>
          <w:p w14:paraId="397F0A6D" w14:textId="08BE469E" w:rsidR="00D77C93" w:rsidRPr="0017487E" w:rsidRDefault="007242C5" w:rsidP="00D77C93">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Pr>
                <w:rFonts w:ascii="Arial" w:hAnsi="Arial" w:cs="Arial"/>
                <w:color w:val="FFFFFF" w:themeColor="background1"/>
              </w:rPr>
              <w:t>Valor c</w:t>
            </w:r>
            <w:r w:rsidR="00D77C93">
              <w:rPr>
                <w:rFonts w:ascii="Arial" w:hAnsi="Arial" w:cs="Arial"/>
                <w:color w:val="FFFFFF" w:themeColor="background1"/>
              </w:rPr>
              <w:t>onvenio</w:t>
            </w:r>
            <w:r w:rsidR="00AB6C9E">
              <w:rPr>
                <w:rStyle w:val="Refdenotaalpie"/>
                <w:rFonts w:ascii="Arial" w:hAnsi="Arial"/>
                <w:color w:val="FFFFFF" w:themeColor="background1"/>
              </w:rPr>
              <w:footnoteReference w:id="10"/>
            </w:r>
          </w:p>
        </w:tc>
        <w:tc>
          <w:tcPr>
            <w:tcW w:w="651" w:type="pct"/>
            <w:shd w:val="clear" w:color="auto" w:fill="3466CC"/>
            <w:vAlign w:val="center"/>
            <w:hideMark/>
          </w:tcPr>
          <w:p w14:paraId="59BFC0BA" w14:textId="76782117" w:rsidR="00D77C93" w:rsidRPr="0017487E" w:rsidRDefault="00D77C93" w:rsidP="00D5078A">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D77C93">
              <w:rPr>
                <w:rFonts w:ascii="Arial" w:hAnsi="Arial" w:cs="Arial"/>
                <w:color w:val="FFFFFF" w:themeColor="background1"/>
              </w:rPr>
              <w:t>% de usufructo MT+MHCP</w:t>
            </w:r>
          </w:p>
        </w:tc>
        <w:tc>
          <w:tcPr>
            <w:tcW w:w="649" w:type="pct"/>
            <w:shd w:val="clear" w:color="auto" w:fill="3466CC"/>
            <w:noWrap/>
            <w:vAlign w:val="center"/>
            <w:hideMark/>
          </w:tcPr>
          <w:p w14:paraId="2C518433" w14:textId="77777777" w:rsidR="00D77C93" w:rsidRPr="0017487E" w:rsidRDefault="00D77C93" w:rsidP="00D5078A">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17487E">
              <w:rPr>
                <w:rFonts w:ascii="Arial" w:hAnsi="Arial" w:cs="Arial"/>
                <w:color w:val="FFFFFF" w:themeColor="background1"/>
              </w:rPr>
              <w:t>Tipología de</w:t>
            </w:r>
          </w:p>
          <w:p w14:paraId="4E497031" w14:textId="522E22C9" w:rsidR="00D77C93" w:rsidRPr="0017487E" w:rsidRDefault="00D77C93" w:rsidP="00D5078A">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17487E">
              <w:rPr>
                <w:rFonts w:ascii="Arial" w:hAnsi="Arial" w:cs="Arial"/>
                <w:color w:val="FFFFFF" w:themeColor="background1"/>
              </w:rPr>
              <w:t>empresa</w:t>
            </w:r>
          </w:p>
        </w:tc>
      </w:tr>
      <w:tr w:rsidR="00AB6C9E" w14:paraId="5A0E1011" w14:textId="77777777" w:rsidTr="00AB6C9E">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177" w:type="pct"/>
            <w:vAlign w:val="center"/>
          </w:tcPr>
          <w:p w14:paraId="0B4C2FFD" w14:textId="6C8208A7" w:rsidR="00AB6C9E" w:rsidRDefault="00AB6C9E" w:rsidP="00AB6C9E">
            <w:pPr>
              <w:jc w:val="center"/>
              <w:rPr>
                <w:rFonts w:ascii="Arial" w:hAnsi="Arial" w:cs="Arial"/>
                <w:color w:val="000000"/>
                <w:lang w:eastAsia="es-CO"/>
              </w:rPr>
            </w:pPr>
            <w:r>
              <w:rPr>
                <w:rFonts w:ascii="Arial" w:hAnsi="Arial" w:cs="Arial"/>
                <w:color w:val="000000"/>
                <w:lang w:eastAsia="es-CO"/>
              </w:rPr>
              <w:t>1</w:t>
            </w:r>
          </w:p>
        </w:tc>
        <w:tc>
          <w:tcPr>
            <w:tcW w:w="919" w:type="pct"/>
            <w:vAlign w:val="center"/>
          </w:tcPr>
          <w:p w14:paraId="04D9BA95" w14:textId="23975B2B" w:rsidR="00AB6C9E" w:rsidRPr="00276121" w:rsidRDefault="00AB6C9E" w:rsidP="00AB6C9E">
            <w:pP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Avante</w:t>
            </w:r>
          </w:p>
        </w:tc>
        <w:tc>
          <w:tcPr>
            <w:tcW w:w="651" w:type="pct"/>
            <w:vAlign w:val="center"/>
          </w:tcPr>
          <w:p w14:paraId="2FD7860D" w14:textId="0091336D" w:rsidR="00AB6C9E"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SETP</w:t>
            </w:r>
          </w:p>
        </w:tc>
        <w:tc>
          <w:tcPr>
            <w:tcW w:w="651" w:type="pct"/>
            <w:vAlign w:val="center"/>
          </w:tcPr>
          <w:p w14:paraId="7A3E62BB" w14:textId="5D6E95EB"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Pasto</w:t>
            </w:r>
          </w:p>
        </w:tc>
        <w:tc>
          <w:tcPr>
            <w:tcW w:w="651" w:type="pct"/>
            <w:vAlign w:val="center"/>
          </w:tcPr>
          <w:p w14:paraId="465EA11C" w14:textId="048F61E5" w:rsidR="00AB6C9E"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3549 del 2008</w:t>
            </w:r>
          </w:p>
        </w:tc>
        <w:tc>
          <w:tcPr>
            <w:tcW w:w="651" w:type="pct"/>
            <w:vAlign w:val="center"/>
          </w:tcPr>
          <w:p w14:paraId="37578EB5" w14:textId="2EA6A356" w:rsidR="00AB6C9E" w:rsidRPr="00AB6C9E"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es-CO"/>
              </w:rPr>
            </w:pPr>
            <w:r w:rsidRPr="00AB6C9E">
              <w:rPr>
                <w:rFonts w:ascii="Arial" w:hAnsi="Arial" w:cs="Arial"/>
                <w:lang w:eastAsia="es-CO"/>
              </w:rPr>
              <w:t>$      298.143</w:t>
            </w:r>
          </w:p>
        </w:tc>
        <w:tc>
          <w:tcPr>
            <w:tcW w:w="651" w:type="pct"/>
            <w:vAlign w:val="center"/>
          </w:tcPr>
          <w:p w14:paraId="350A7FEF" w14:textId="49D4F402"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N/A</w:t>
            </w:r>
          </w:p>
        </w:tc>
        <w:tc>
          <w:tcPr>
            <w:tcW w:w="649" w:type="pct"/>
            <w:vAlign w:val="center"/>
          </w:tcPr>
          <w:p w14:paraId="6EDAC6EB" w14:textId="161E9387" w:rsidR="00AB6C9E" w:rsidRDefault="00C20062"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E</w:t>
            </w:r>
          </w:p>
        </w:tc>
      </w:tr>
      <w:tr w:rsidR="00AB6C9E" w14:paraId="1286D2CA" w14:textId="77777777" w:rsidTr="0033408F">
        <w:trPr>
          <w:trHeight w:val="493"/>
        </w:trPr>
        <w:tc>
          <w:tcPr>
            <w:cnfStyle w:val="001000000000" w:firstRow="0" w:lastRow="0" w:firstColumn="1" w:lastColumn="0" w:oddVBand="0" w:evenVBand="0" w:oddHBand="0" w:evenHBand="0" w:firstRowFirstColumn="0" w:firstRowLastColumn="0" w:lastRowFirstColumn="0" w:lastRowLastColumn="0"/>
            <w:tcW w:w="177" w:type="pct"/>
            <w:vAlign w:val="center"/>
          </w:tcPr>
          <w:p w14:paraId="3316BFDA" w14:textId="75A7CEDA" w:rsidR="00AB6C9E" w:rsidRDefault="00AB6C9E" w:rsidP="00AB6C9E">
            <w:pPr>
              <w:jc w:val="center"/>
              <w:rPr>
                <w:rFonts w:ascii="Arial" w:hAnsi="Arial" w:cs="Arial"/>
                <w:color w:val="000000"/>
                <w:lang w:eastAsia="es-CO"/>
              </w:rPr>
            </w:pPr>
            <w:r>
              <w:rPr>
                <w:rFonts w:ascii="Arial" w:hAnsi="Arial" w:cs="Arial"/>
                <w:color w:val="000000"/>
                <w:lang w:eastAsia="es-CO"/>
              </w:rPr>
              <w:t>2</w:t>
            </w:r>
          </w:p>
        </w:tc>
        <w:tc>
          <w:tcPr>
            <w:tcW w:w="919" w:type="pct"/>
            <w:vAlign w:val="center"/>
          </w:tcPr>
          <w:p w14:paraId="0ACAD18F" w14:textId="75A9935A" w:rsidR="00AB6C9E" w:rsidRPr="00276121" w:rsidRDefault="00AB6C9E" w:rsidP="00AB6C9E">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276121">
              <w:rPr>
                <w:rFonts w:ascii="Arial" w:hAnsi="Arial" w:cs="Arial"/>
                <w:color w:val="000000"/>
              </w:rPr>
              <w:t>E.I.C.E. Amable</w:t>
            </w:r>
          </w:p>
        </w:tc>
        <w:tc>
          <w:tcPr>
            <w:tcW w:w="651" w:type="pct"/>
            <w:vAlign w:val="center"/>
          </w:tcPr>
          <w:p w14:paraId="21D619BE" w14:textId="0586E001" w:rsidR="00AB6C9E" w:rsidRPr="00276121"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SETP</w:t>
            </w:r>
          </w:p>
        </w:tc>
        <w:tc>
          <w:tcPr>
            <w:tcW w:w="651" w:type="pct"/>
            <w:vAlign w:val="center"/>
          </w:tcPr>
          <w:p w14:paraId="2DA649BE" w14:textId="634DA804" w:rsidR="00AB6C9E" w:rsidRPr="00276121"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276121">
              <w:rPr>
                <w:rFonts w:ascii="Arial" w:hAnsi="Arial" w:cs="Arial"/>
                <w:color w:val="000000"/>
                <w:lang w:eastAsia="es-CO"/>
              </w:rPr>
              <w:t>Armenia</w:t>
            </w:r>
          </w:p>
        </w:tc>
        <w:tc>
          <w:tcPr>
            <w:tcW w:w="651" w:type="pct"/>
            <w:vAlign w:val="center"/>
          </w:tcPr>
          <w:p w14:paraId="0F99D6A7" w14:textId="35337E71" w:rsidR="00AB6C9E" w:rsidRPr="00276121"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3167 del 2002</w:t>
            </w:r>
          </w:p>
        </w:tc>
        <w:tc>
          <w:tcPr>
            <w:tcW w:w="651" w:type="pct"/>
            <w:vAlign w:val="center"/>
          </w:tcPr>
          <w:p w14:paraId="5F67CEF2" w14:textId="2300AF8E" w:rsidR="00AB6C9E" w:rsidRPr="00AB6C9E"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es-CO"/>
              </w:rPr>
            </w:pPr>
            <w:r w:rsidRPr="00AB6C9E">
              <w:rPr>
                <w:rFonts w:ascii="Arial" w:hAnsi="Arial" w:cs="Arial"/>
                <w:lang w:eastAsia="es-CO"/>
              </w:rPr>
              <w:t xml:space="preserve">$  </w:t>
            </w:r>
            <w:r>
              <w:rPr>
                <w:rFonts w:ascii="Arial" w:hAnsi="Arial" w:cs="Arial"/>
                <w:lang w:eastAsia="es-CO"/>
              </w:rPr>
              <w:t xml:space="preserve"> </w:t>
            </w:r>
            <w:r w:rsidRPr="00AB6C9E">
              <w:rPr>
                <w:rFonts w:ascii="Arial" w:hAnsi="Arial" w:cs="Arial"/>
                <w:lang w:eastAsia="es-CO"/>
              </w:rPr>
              <w:t xml:space="preserve">      175.677</w:t>
            </w:r>
          </w:p>
        </w:tc>
        <w:tc>
          <w:tcPr>
            <w:tcW w:w="651" w:type="pct"/>
            <w:vAlign w:val="center"/>
          </w:tcPr>
          <w:p w14:paraId="2C7AFA59" w14:textId="45D76495" w:rsidR="00AB6C9E" w:rsidRPr="00276121"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276121">
              <w:rPr>
                <w:rFonts w:ascii="Arial" w:hAnsi="Arial" w:cs="Arial"/>
                <w:color w:val="000000"/>
                <w:lang w:eastAsia="es-CO"/>
              </w:rPr>
              <w:t>N/A</w:t>
            </w:r>
          </w:p>
        </w:tc>
        <w:tc>
          <w:tcPr>
            <w:tcW w:w="649" w:type="pct"/>
            <w:vAlign w:val="center"/>
          </w:tcPr>
          <w:p w14:paraId="04E2F969" w14:textId="6CBB8A2F" w:rsidR="00AB6C9E" w:rsidRPr="00276121" w:rsidRDefault="00C20062"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E</w:t>
            </w:r>
          </w:p>
        </w:tc>
      </w:tr>
      <w:tr w:rsidR="00AB6C9E" w14:paraId="7BB01089" w14:textId="77777777" w:rsidTr="0033408F">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177" w:type="pct"/>
            <w:vAlign w:val="center"/>
          </w:tcPr>
          <w:p w14:paraId="59515836" w14:textId="3679288F" w:rsidR="00AB6C9E" w:rsidRDefault="00AB6C9E" w:rsidP="00AB6C9E">
            <w:pPr>
              <w:jc w:val="center"/>
              <w:rPr>
                <w:rFonts w:ascii="Arial" w:hAnsi="Arial" w:cs="Arial"/>
                <w:color w:val="000000"/>
                <w:lang w:eastAsia="es-CO"/>
              </w:rPr>
            </w:pPr>
            <w:r>
              <w:rPr>
                <w:rFonts w:ascii="Arial" w:hAnsi="Arial" w:cs="Arial"/>
                <w:color w:val="000000"/>
                <w:lang w:eastAsia="es-CO"/>
              </w:rPr>
              <w:t>3</w:t>
            </w:r>
          </w:p>
        </w:tc>
        <w:tc>
          <w:tcPr>
            <w:tcW w:w="919" w:type="pct"/>
            <w:vAlign w:val="center"/>
          </w:tcPr>
          <w:p w14:paraId="20B1FEBD" w14:textId="44C34A1A" w:rsidR="00AB6C9E" w:rsidRPr="00276121" w:rsidRDefault="00AB6C9E" w:rsidP="00AB6C9E">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276121">
              <w:rPr>
                <w:rFonts w:ascii="Arial" w:hAnsi="Arial" w:cs="Arial"/>
                <w:color w:val="000000"/>
              </w:rPr>
              <w:t>Empresa Férrea Regional S.A.S.</w:t>
            </w:r>
          </w:p>
        </w:tc>
        <w:tc>
          <w:tcPr>
            <w:tcW w:w="651" w:type="pct"/>
            <w:vAlign w:val="center"/>
          </w:tcPr>
          <w:p w14:paraId="12FE9C44" w14:textId="77777777" w:rsidR="00AB6C9E"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SITR</w:t>
            </w:r>
          </w:p>
          <w:p w14:paraId="67865A72" w14:textId="4CBDA7DB"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SITM</w:t>
            </w:r>
          </w:p>
        </w:tc>
        <w:tc>
          <w:tcPr>
            <w:tcW w:w="651" w:type="pct"/>
            <w:vAlign w:val="center"/>
          </w:tcPr>
          <w:p w14:paraId="21596C71" w14:textId="77777777" w:rsidR="00AB6C9E"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 xml:space="preserve">Cundinamarca </w:t>
            </w:r>
          </w:p>
          <w:p w14:paraId="2848B3B0" w14:textId="7EA1FC92"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 xml:space="preserve">Soacha </w:t>
            </w:r>
          </w:p>
        </w:tc>
        <w:tc>
          <w:tcPr>
            <w:tcW w:w="651" w:type="pct"/>
            <w:vAlign w:val="center"/>
          </w:tcPr>
          <w:p w14:paraId="27635EDB" w14:textId="77777777" w:rsidR="00AB6C9E"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es-CO"/>
              </w:rPr>
            </w:pPr>
            <w:r>
              <w:rPr>
                <w:rFonts w:ascii="Arial" w:hAnsi="Arial" w:cs="Arial"/>
                <w:lang w:eastAsia="es-CO"/>
              </w:rPr>
              <w:t>3902 del 2017</w:t>
            </w:r>
          </w:p>
          <w:p w14:paraId="10FE5487" w14:textId="2A3ACE1A"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es-CO"/>
              </w:rPr>
            </w:pPr>
            <w:r>
              <w:rPr>
                <w:rFonts w:ascii="Arial" w:hAnsi="Arial" w:cs="Arial"/>
                <w:lang w:eastAsia="es-CO"/>
              </w:rPr>
              <w:t>3882 del 2017</w:t>
            </w:r>
          </w:p>
        </w:tc>
        <w:tc>
          <w:tcPr>
            <w:tcW w:w="651" w:type="pct"/>
            <w:vAlign w:val="center"/>
          </w:tcPr>
          <w:p w14:paraId="2D018D6B" w14:textId="77777777" w:rsidR="00AB6C9E" w:rsidRPr="00AB6C9E"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es-CO"/>
              </w:rPr>
            </w:pPr>
            <w:r w:rsidRPr="00AB6C9E">
              <w:rPr>
                <w:rFonts w:ascii="Arial" w:hAnsi="Arial" w:cs="Arial"/>
                <w:lang w:eastAsia="es-CO"/>
              </w:rPr>
              <w:t>$      1.416.744</w:t>
            </w:r>
          </w:p>
          <w:p w14:paraId="08222C7A" w14:textId="2F9B10C6" w:rsidR="00AB6C9E" w:rsidRPr="00AB6C9E"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es-CO"/>
              </w:rPr>
            </w:pPr>
            <w:r w:rsidRPr="00AB6C9E">
              <w:rPr>
                <w:rFonts w:ascii="Arial" w:hAnsi="Arial" w:cs="Arial"/>
                <w:lang w:eastAsia="es-CO"/>
              </w:rPr>
              <w:t>$         673.154</w:t>
            </w:r>
          </w:p>
        </w:tc>
        <w:tc>
          <w:tcPr>
            <w:tcW w:w="651" w:type="pct"/>
            <w:vAlign w:val="center"/>
          </w:tcPr>
          <w:p w14:paraId="2210E704" w14:textId="10B448BD"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276121">
              <w:rPr>
                <w:rFonts w:ascii="Arial" w:hAnsi="Arial" w:cs="Arial"/>
                <w:color w:val="000000"/>
                <w:lang w:eastAsia="es-CO"/>
              </w:rPr>
              <w:t>N/A</w:t>
            </w:r>
          </w:p>
        </w:tc>
        <w:tc>
          <w:tcPr>
            <w:tcW w:w="649" w:type="pct"/>
            <w:vAlign w:val="center"/>
          </w:tcPr>
          <w:p w14:paraId="7D7B3BBF" w14:textId="7B83D47F" w:rsidR="00AB6C9E" w:rsidRPr="00276121" w:rsidRDefault="00C20062"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E</w:t>
            </w:r>
          </w:p>
        </w:tc>
      </w:tr>
      <w:tr w:rsidR="00AB6C9E" w14:paraId="543B737D" w14:textId="77777777" w:rsidTr="0033408F">
        <w:trPr>
          <w:trHeight w:val="493"/>
        </w:trPr>
        <w:tc>
          <w:tcPr>
            <w:cnfStyle w:val="001000000000" w:firstRow="0" w:lastRow="0" w:firstColumn="1" w:lastColumn="0" w:oddVBand="0" w:evenVBand="0" w:oddHBand="0" w:evenHBand="0" w:firstRowFirstColumn="0" w:firstRowLastColumn="0" w:lastRowFirstColumn="0" w:lastRowLastColumn="0"/>
            <w:tcW w:w="177" w:type="pct"/>
            <w:vAlign w:val="center"/>
          </w:tcPr>
          <w:p w14:paraId="2C77453E" w14:textId="1E04DC38" w:rsidR="00AB6C9E" w:rsidRDefault="00AB6C9E" w:rsidP="00AB6C9E">
            <w:pPr>
              <w:jc w:val="center"/>
              <w:rPr>
                <w:rFonts w:ascii="Arial" w:hAnsi="Arial" w:cs="Arial"/>
                <w:color w:val="000000"/>
                <w:lang w:eastAsia="es-CO"/>
              </w:rPr>
            </w:pPr>
            <w:r>
              <w:rPr>
                <w:rFonts w:ascii="Arial" w:hAnsi="Arial" w:cs="Arial"/>
                <w:color w:val="000000"/>
                <w:lang w:eastAsia="es-CO"/>
              </w:rPr>
              <w:t>4</w:t>
            </w:r>
          </w:p>
        </w:tc>
        <w:tc>
          <w:tcPr>
            <w:tcW w:w="919" w:type="pct"/>
            <w:vAlign w:val="center"/>
          </w:tcPr>
          <w:p w14:paraId="76A81D88" w14:textId="3473B817" w:rsidR="00AB6C9E" w:rsidRPr="00276121" w:rsidRDefault="00AB6C9E" w:rsidP="00AB6C9E">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276121">
              <w:rPr>
                <w:rFonts w:ascii="Arial" w:hAnsi="Arial" w:cs="Arial"/>
                <w:color w:val="000000"/>
              </w:rPr>
              <w:t>Empresa Metro de Bogotá S.A.</w:t>
            </w:r>
          </w:p>
        </w:tc>
        <w:tc>
          <w:tcPr>
            <w:tcW w:w="651" w:type="pct"/>
            <w:vAlign w:val="center"/>
          </w:tcPr>
          <w:p w14:paraId="2A81EB96" w14:textId="566A21E8" w:rsidR="00AB6C9E" w:rsidRPr="00276121"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SITM</w:t>
            </w:r>
          </w:p>
        </w:tc>
        <w:tc>
          <w:tcPr>
            <w:tcW w:w="651" w:type="pct"/>
            <w:vAlign w:val="center"/>
          </w:tcPr>
          <w:p w14:paraId="50024DF0" w14:textId="63CE446D" w:rsidR="00AB6C9E" w:rsidRPr="00276121"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276121">
              <w:rPr>
                <w:rFonts w:ascii="Arial" w:hAnsi="Arial" w:cs="Arial"/>
                <w:color w:val="000000"/>
                <w:lang w:eastAsia="es-CO"/>
              </w:rPr>
              <w:t>Bogotá</w:t>
            </w:r>
          </w:p>
        </w:tc>
        <w:tc>
          <w:tcPr>
            <w:tcW w:w="651" w:type="pct"/>
            <w:vAlign w:val="center"/>
          </w:tcPr>
          <w:p w14:paraId="20A66F6C" w14:textId="7B240274" w:rsidR="00AB6C9E" w:rsidRPr="00276121"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3900 del 2017</w:t>
            </w:r>
          </w:p>
        </w:tc>
        <w:tc>
          <w:tcPr>
            <w:tcW w:w="651" w:type="pct"/>
            <w:vAlign w:val="center"/>
          </w:tcPr>
          <w:p w14:paraId="0374C349" w14:textId="2F7F1BD2" w:rsidR="00AB6C9E" w:rsidRPr="00AB6C9E"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es-CO"/>
              </w:rPr>
            </w:pPr>
            <w:r w:rsidRPr="00AB6C9E">
              <w:rPr>
                <w:rFonts w:ascii="Arial" w:hAnsi="Arial" w:cs="Arial"/>
                <w:lang w:eastAsia="es-CO"/>
              </w:rPr>
              <w:t>$    16.218.649</w:t>
            </w:r>
          </w:p>
        </w:tc>
        <w:tc>
          <w:tcPr>
            <w:tcW w:w="651" w:type="pct"/>
            <w:vAlign w:val="center"/>
          </w:tcPr>
          <w:p w14:paraId="31748BDB" w14:textId="5249E0BB" w:rsidR="00AB6C9E" w:rsidRPr="00276121"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276121">
              <w:rPr>
                <w:rFonts w:ascii="Arial" w:hAnsi="Arial" w:cs="Arial"/>
                <w:color w:val="000000"/>
                <w:lang w:eastAsia="es-CO"/>
              </w:rPr>
              <w:t>N/A</w:t>
            </w:r>
          </w:p>
        </w:tc>
        <w:tc>
          <w:tcPr>
            <w:tcW w:w="649" w:type="pct"/>
            <w:vAlign w:val="center"/>
          </w:tcPr>
          <w:p w14:paraId="5F261D35" w14:textId="001E3A9A" w:rsidR="00AB6C9E" w:rsidRPr="00276121" w:rsidRDefault="00C20062"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E</w:t>
            </w:r>
          </w:p>
        </w:tc>
      </w:tr>
      <w:tr w:rsidR="00AB6C9E" w14:paraId="65B31507" w14:textId="77777777" w:rsidTr="0033408F">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177" w:type="pct"/>
            <w:vAlign w:val="center"/>
          </w:tcPr>
          <w:p w14:paraId="3B76DBF2" w14:textId="6253A03D" w:rsidR="00AB6C9E" w:rsidRDefault="00AB6C9E" w:rsidP="00AB6C9E">
            <w:pPr>
              <w:jc w:val="center"/>
              <w:rPr>
                <w:rFonts w:ascii="Arial" w:hAnsi="Arial" w:cs="Arial"/>
                <w:color w:val="000000"/>
                <w:lang w:eastAsia="es-CO"/>
              </w:rPr>
            </w:pPr>
            <w:r>
              <w:rPr>
                <w:rFonts w:ascii="Arial" w:hAnsi="Arial" w:cs="Arial"/>
                <w:color w:val="000000"/>
                <w:lang w:eastAsia="es-CO"/>
              </w:rPr>
              <w:t>5</w:t>
            </w:r>
          </w:p>
        </w:tc>
        <w:tc>
          <w:tcPr>
            <w:tcW w:w="919" w:type="pct"/>
            <w:vAlign w:val="center"/>
          </w:tcPr>
          <w:p w14:paraId="59E0A123" w14:textId="2FAEEE2A" w:rsidR="00AB6C9E" w:rsidRPr="00276121" w:rsidRDefault="00AB6C9E" w:rsidP="00AB6C9E">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276121">
              <w:rPr>
                <w:rFonts w:ascii="Arial" w:hAnsi="Arial" w:cs="Arial"/>
                <w:color w:val="000000"/>
              </w:rPr>
              <w:t>Megabús S.A.</w:t>
            </w:r>
          </w:p>
        </w:tc>
        <w:tc>
          <w:tcPr>
            <w:tcW w:w="651" w:type="pct"/>
            <w:vAlign w:val="center"/>
          </w:tcPr>
          <w:p w14:paraId="1992ADD5" w14:textId="64F38F2E"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SITM</w:t>
            </w:r>
          </w:p>
        </w:tc>
        <w:tc>
          <w:tcPr>
            <w:tcW w:w="651" w:type="pct"/>
            <w:vAlign w:val="center"/>
          </w:tcPr>
          <w:p w14:paraId="2B23905C" w14:textId="298603E4"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276121">
              <w:rPr>
                <w:rFonts w:ascii="Arial" w:hAnsi="Arial" w:cs="Arial"/>
                <w:color w:val="000000"/>
                <w:lang w:eastAsia="es-CO"/>
              </w:rPr>
              <w:t>Pereira</w:t>
            </w:r>
          </w:p>
        </w:tc>
        <w:tc>
          <w:tcPr>
            <w:tcW w:w="651" w:type="pct"/>
            <w:vAlign w:val="center"/>
          </w:tcPr>
          <w:p w14:paraId="0E65D3F2" w14:textId="154FFB00"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3220 del 2003</w:t>
            </w:r>
          </w:p>
        </w:tc>
        <w:tc>
          <w:tcPr>
            <w:tcW w:w="651" w:type="pct"/>
            <w:vAlign w:val="center"/>
          </w:tcPr>
          <w:p w14:paraId="73809911" w14:textId="385CF92E" w:rsidR="00AB6C9E" w:rsidRPr="00AB6C9E"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es-CO"/>
              </w:rPr>
            </w:pPr>
            <w:r w:rsidRPr="00AB6C9E">
              <w:rPr>
                <w:rFonts w:ascii="Arial" w:hAnsi="Arial" w:cs="Arial"/>
                <w:lang w:eastAsia="es-CO"/>
              </w:rPr>
              <w:t>$         123.423</w:t>
            </w:r>
          </w:p>
        </w:tc>
        <w:tc>
          <w:tcPr>
            <w:tcW w:w="651" w:type="pct"/>
            <w:vAlign w:val="center"/>
          </w:tcPr>
          <w:p w14:paraId="277D1D2F" w14:textId="0A53C58A"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276121">
              <w:rPr>
                <w:rFonts w:ascii="Arial" w:hAnsi="Arial" w:cs="Arial"/>
                <w:color w:val="000000"/>
                <w:lang w:eastAsia="es-CO"/>
              </w:rPr>
              <w:t>60%</w:t>
            </w:r>
          </w:p>
        </w:tc>
        <w:tc>
          <w:tcPr>
            <w:tcW w:w="649" w:type="pct"/>
            <w:vAlign w:val="center"/>
          </w:tcPr>
          <w:p w14:paraId="05D55F3B" w14:textId="3F13F43B" w:rsidR="00AB6C9E" w:rsidRPr="00276121" w:rsidRDefault="00C20062"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D</w:t>
            </w:r>
          </w:p>
        </w:tc>
      </w:tr>
      <w:tr w:rsidR="00AB6C9E" w14:paraId="4298233C" w14:textId="77777777" w:rsidTr="0033408F">
        <w:trPr>
          <w:trHeight w:val="493"/>
        </w:trPr>
        <w:tc>
          <w:tcPr>
            <w:cnfStyle w:val="001000000000" w:firstRow="0" w:lastRow="0" w:firstColumn="1" w:lastColumn="0" w:oddVBand="0" w:evenVBand="0" w:oddHBand="0" w:evenHBand="0" w:firstRowFirstColumn="0" w:firstRowLastColumn="0" w:lastRowFirstColumn="0" w:lastRowLastColumn="0"/>
            <w:tcW w:w="177" w:type="pct"/>
            <w:vAlign w:val="center"/>
          </w:tcPr>
          <w:p w14:paraId="76F717EF" w14:textId="0B2FA201" w:rsidR="00AB6C9E" w:rsidRDefault="00AB6C9E" w:rsidP="00AB6C9E">
            <w:pPr>
              <w:jc w:val="center"/>
              <w:rPr>
                <w:rFonts w:ascii="Arial" w:hAnsi="Arial" w:cs="Arial"/>
                <w:color w:val="000000"/>
                <w:lang w:eastAsia="es-CO"/>
              </w:rPr>
            </w:pPr>
            <w:r>
              <w:rPr>
                <w:rFonts w:ascii="Arial" w:hAnsi="Arial" w:cs="Arial"/>
                <w:color w:val="000000"/>
                <w:lang w:eastAsia="es-CO"/>
              </w:rPr>
              <w:t>6</w:t>
            </w:r>
          </w:p>
        </w:tc>
        <w:tc>
          <w:tcPr>
            <w:tcW w:w="919" w:type="pct"/>
            <w:vAlign w:val="center"/>
          </w:tcPr>
          <w:p w14:paraId="005E25F6" w14:textId="4200131D" w:rsidR="00AB6C9E" w:rsidRPr="00276121" w:rsidRDefault="00AB6C9E" w:rsidP="00AB6C9E">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276121">
              <w:rPr>
                <w:rFonts w:ascii="Arial" w:hAnsi="Arial" w:cs="Arial"/>
                <w:color w:val="000000"/>
              </w:rPr>
              <w:t>Metro Sabanas S.A.S.</w:t>
            </w:r>
          </w:p>
        </w:tc>
        <w:tc>
          <w:tcPr>
            <w:tcW w:w="651" w:type="pct"/>
            <w:vAlign w:val="center"/>
          </w:tcPr>
          <w:p w14:paraId="36E304D7" w14:textId="17EA1FE5" w:rsidR="00AB6C9E" w:rsidRPr="00276121"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 xml:space="preserve">SETP </w:t>
            </w:r>
          </w:p>
        </w:tc>
        <w:tc>
          <w:tcPr>
            <w:tcW w:w="651" w:type="pct"/>
            <w:vAlign w:val="center"/>
          </w:tcPr>
          <w:p w14:paraId="3E3D87F8" w14:textId="39EC55BD" w:rsidR="00AB6C9E" w:rsidRPr="00276121"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276121">
              <w:rPr>
                <w:rFonts w:ascii="Arial" w:hAnsi="Arial" w:cs="Arial"/>
                <w:color w:val="000000"/>
                <w:lang w:eastAsia="es-CO"/>
              </w:rPr>
              <w:t>Sincelejo</w:t>
            </w:r>
          </w:p>
        </w:tc>
        <w:tc>
          <w:tcPr>
            <w:tcW w:w="651" w:type="pct"/>
            <w:vAlign w:val="center"/>
          </w:tcPr>
          <w:p w14:paraId="5996117B" w14:textId="3AA1FC1E" w:rsidR="00AB6C9E" w:rsidRPr="00276121"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3637 del 2010</w:t>
            </w:r>
          </w:p>
        </w:tc>
        <w:tc>
          <w:tcPr>
            <w:tcW w:w="651" w:type="pct"/>
            <w:vAlign w:val="center"/>
          </w:tcPr>
          <w:p w14:paraId="6D297419" w14:textId="7351D72C" w:rsidR="00AB6C9E" w:rsidRPr="00AB6C9E"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es-CO"/>
              </w:rPr>
            </w:pPr>
            <w:r w:rsidRPr="00AB6C9E">
              <w:rPr>
                <w:rFonts w:ascii="Arial" w:hAnsi="Arial" w:cs="Arial"/>
                <w:lang w:eastAsia="es-CO"/>
              </w:rPr>
              <w:t>$         138.544</w:t>
            </w:r>
          </w:p>
        </w:tc>
        <w:tc>
          <w:tcPr>
            <w:tcW w:w="651" w:type="pct"/>
            <w:vAlign w:val="center"/>
          </w:tcPr>
          <w:p w14:paraId="6A57C9CE" w14:textId="393AD022" w:rsidR="00AB6C9E" w:rsidRPr="00276121"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276121">
              <w:rPr>
                <w:rFonts w:ascii="Arial" w:hAnsi="Arial" w:cs="Arial"/>
                <w:color w:val="000000"/>
                <w:lang w:eastAsia="es-CO"/>
              </w:rPr>
              <w:t>N/A</w:t>
            </w:r>
          </w:p>
        </w:tc>
        <w:tc>
          <w:tcPr>
            <w:tcW w:w="649" w:type="pct"/>
            <w:vAlign w:val="center"/>
          </w:tcPr>
          <w:p w14:paraId="44E5E53D" w14:textId="3DC70A3E" w:rsidR="00AB6C9E" w:rsidRPr="00276121" w:rsidRDefault="00C20062"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E</w:t>
            </w:r>
          </w:p>
        </w:tc>
      </w:tr>
      <w:tr w:rsidR="00AB6C9E" w14:paraId="31004765" w14:textId="77777777" w:rsidTr="0033408F">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177" w:type="pct"/>
            <w:vAlign w:val="center"/>
          </w:tcPr>
          <w:p w14:paraId="1048E743" w14:textId="2A66D5C0" w:rsidR="00AB6C9E" w:rsidRDefault="00AB6C9E" w:rsidP="00AB6C9E">
            <w:pPr>
              <w:jc w:val="center"/>
              <w:rPr>
                <w:rFonts w:ascii="Arial" w:hAnsi="Arial" w:cs="Arial"/>
                <w:color w:val="000000"/>
                <w:lang w:eastAsia="es-CO"/>
              </w:rPr>
            </w:pPr>
            <w:r>
              <w:rPr>
                <w:rFonts w:ascii="Arial" w:hAnsi="Arial" w:cs="Arial"/>
                <w:color w:val="000000"/>
                <w:lang w:eastAsia="es-CO"/>
              </w:rPr>
              <w:t>7</w:t>
            </w:r>
          </w:p>
        </w:tc>
        <w:tc>
          <w:tcPr>
            <w:tcW w:w="919" w:type="pct"/>
            <w:vAlign w:val="center"/>
          </w:tcPr>
          <w:p w14:paraId="57DC9E40" w14:textId="6F0F43BB" w:rsidR="00AB6C9E" w:rsidRPr="00276121" w:rsidRDefault="00AB6C9E" w:rsidP="00AB6C9E">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276121">
              <w:rPr>
                <w:rFonts w:ascii="Arial" w:hAnsi="Arial" w:cs="Arial"/>
                <w:color w:val="000000"/>
              </w:rPr>
              <w:t>Metrocali S.A.</w:t>
            </w:r>
          </w:p>
        </w:tc>
        <w:tc>
          <w:tcPr>
            <w:tcW w:w="651" w:type="pct"/>
            <w:vAlign w:val="center"/>
          </w:tcPr>
          <w:p w14:paraId="45AFDDD5" w14:textId="37A65E09"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SITM</w:t>
            </w:r>
          </w:p>
        </w:tc>
        <w:tc>
          <w:tcPr>
            <w:tcW w:w="651" w:type="pct"/>
            <w:vAlign w:val="center"/>
          </w:tcPr>
          <w:p w14:paraId="06DE1364" w14:textId="31A35AEA"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276121">
              <w:rPr>
                <w:rFonts w:ascii="Arial" w:hAnsi="Arial" w:cs="Arial"/>
                <w:color w:val="000000"/>
                <w:lang w:eastAsia="es-CO"/>
              </w:rPr>
              <w:t>Cali</w:t>
            </w:r>
          </w:p>
        </w:tc>
        <w:tc>
          <w:tcPr>
            <w:tcW w:w="651" w:type="pct"/>
            <w:vAlign w:val="center"/>
          </w:tcPr>
          <w:p w14:paraId="109AA318" w14:textId="62E3919B"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2932 de 1997</w:t>
            </w:r>
          </w:p>
        </w:tc>
        <w:tc>
          <w:tcPr>
            <w:tcW w:w="651" w:type="pct"/>
            <w:vAlign w:val="center"/>
          </w:tcPr>
          <w:p w14:paraId="176F994D" w14:textId="4F55D5E7" w:rsidR="00AB6C9E" w:rsidRPr="00AB6C9E"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es-CO"/>
              </w:rPr>
            </w:pPr>
            <w:r w:rsidRPr="00AB6C9E">
              <w:rPr>
                <w:rFonts w:ascii="Arial" w:hAnsi="Arial" w:cs="Arial"/>
                <w:lang w:eastAsia="es-CO"/>
              </w:rPr>
              <w:t>$      1.830.842</w:t>
            </w:r>
          </w:p>
        </w:tc>
        <w:tc>
          <w:tcPr>
            <w:tcW w:w="651" w:type="pct"/>
            <w:vAlign w:val="center"/>
          </w:tcPr>
          <w:p w14:paraId="2F58E0B0" w14:textId="1B4CD56D"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276121">
              <w:rPr>
                <w:rFonts w:ascii="Arial" w:hAnsi="Arial" w:cs="Arial"/>
                <w:color w:val="000000"/>
                <w:lang w:eastAsia="es-CO"/>
              </w:rPr>
              <w:t>51%</w:t>
            </w:r>
          </w:p>
        </w:tc>
        <w:tc>
          <w:tcPr>
            <w:tcW w:w="649" w:type="pct"/>
            <w:vAlign w:val="center"/>
          </w:tcPr>
          <w:p w14:paraId="7FB07EE0" w14:textId="47479833" w:rsidR="00AB6C9E" w:rsidRPr="00276121" w:rsidRDefault="00C20062"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D</w:t>
            </w:r>
          </w:p>
        </w:tc>
      </w:tr>
      <w:tr w:rsidR="00AB6C9E" w14:paraId="0D4D1CE3" w14:textId="77777777" w:rsidTr="0033408F">
        <w:trPr>
          <w:trHeight w:val="493"/>
        </w:trPr>
        <w:tc>
          <w:tcPr>
            <w:cnfStyle w:val="001000000000" w:firstRow="0" w:lastRow="0" w:firstColumn="1" w:lastColumn="0" w:oddVBand="0" w:evenVBand="0" w:oddHBand="0" w:evenHBand="0" w:firstRowFirstColumn="0" w:firstRowLastColumn="0" w:lastRowFirstColumn="0" w:lastRowLastColumn="0"/>
            <w:tcW w:w="177" w:type="pct"/>
            <w:vAlign w:val="center"/>
          </w:tcPr>
          <w:p w14:paraId="36945695" w14:textId="4531312D" w:rsidR="00AB6C9E" w:rsidRDefault="00AB6C9E" w:rsidP="00AB6C9E">
            <w:pPr>
              <w:jc w:val="center"/>
              <w:rPr>
                <w:rFonts w:ascii="Arial" w:hAnsi="Arial" w:cs="Arial"/>
                <w:color w:val="000000"/>
                <w:lang w:eastAsia="es-CO"/>
              </w:rPr>
            </w:pPr>
            <w:r>
              <w:rPr>
                <w:rFonts w:ascii="Arial" w:hAnsi="Arial" w:cs="Arial"/>
                <w:color w:val="000000"/>
                <w:lang w:eastAsia="es-CO"/>
              </w:rPr>
              <w:t>8</w:t>
            </w:r>
          </w:p>
        </w:tc>
        <w:tc>
          <w:tcPr>
            <w:tcW w:w="919" w:type="pct"/>
            <w:vAlign w:val="center"/>
          </w:tcPr>
          <w:p w14:paraId="73CA65E5" w14:textId="3389DB39" w:rsidR="00AB6C9E" w:rsidRPr="00276121" w:rsidRDefault="00AB6C9E" w:rsidP="00AB6C9E">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276121">
              <w:rPr>
                <w:rFonts w:ascii="Arial" w:hAnsi="Arial" w:cs="Arial"/>
                <w:color w:val="000000"/>
              </w:rPr>
              <w:t>Metrolínea S.A.</w:t>
            </w:r>
          </w:p>
        </w:tc>
        <w:tc>
          <w:tcPr>
            <w:tcW w:w="651" w:type="pct"/>
            <w:vAlign w:val="center"/>
          </w:tcPr>
          <w:p w14:paraId="36B4053E" w14:textId="4AABF352" w:rsidR="00AB6C9E" w:rsidRPr="00276121"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SITM</w:t>
            </w:r>
          </w:p>
        </w:tc>
        <w:tc>
          <w:tcPr>
            <w:tcW w:w="651" w:type="pct"/>
            <w:vAlign w:val="center"/>
          </w:tcPr>
          <w:p w14:paraId="3339E986" w14:textId="1045E420" w:rsidR="00AB6C9E" w:rsidRPr="00276121"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276121">
              <w:rPr>
                <w:rFonts w:ascii="Arial" w:hAnsi="Arial" w:cs="Arial"/>
                <w:color w:val="000000"/>
                <w:lang w:eastAsia="es-CO"/>
              </w:rPr>
              <w:t>Bucaramanga</w:t>
            </w:r>
          </w:p>
        </w:tc>
        <w:tc>
          <w:tcPr>
            <w:tcW w:w="651" w:type="pct"/>
            <w:vAlign w:val="center"/>
          </w:tcPr>
          <w:p w14:paraId="4FC096E4" w14:textId="644D6CB9" w:rsidR="00AB6C9E" w:rsidRPr="00276121"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3552 de 2008</w:t>
            </w:r>
          </w:p>
        </w:tc>
        <w:tc>
          <w:tcPr>
            <w:tcW w:w="651" w:type="pct"/>
            <w:vAlign w:val="center"/>
          </w:tcPr>
          <w:p w14:paraId="2A69812C" w14:textId="0950F1E4" w:rsidR="00AB6C9E" w:rsidRPr="00AB6C9E"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es-CO"/>
              </w:rPr>
            </w:pPr>
            <w:r w:rsidRPr="00AB6C9E">
              <w:rPr>
                <w:rFonts w:ascii="Arial" w:hAnsi="Arial" w:cs="Arial"/>
                <w:lang w:eastAsia="es-CO"/>
              </w:rPr>
              <w:t>$         522.971</w:t>
            </w:r>
          </w:p>
        </w:tc>
        <w:tc>
          <w:tcPr>
            <w:tcW w:w="651" w:type="pct"/>
            <w:vAlign w:val="center"/>
          </w:tcPr>
          <w:p w14:paraId="2C8D2E62" w14:textId="52FD5074" w:rsidR="00AB6C9E" w:rsidRPr="00276121"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276121">
              <w:rPr>
                <w:rFonts w:ascii="Arial" w:hAnsi="Arial" w:cs="Arial"/>
                <w:color w:val="000000"/>
                <w:lang w:eastAsia="es-CO"/>
              </w:rPr>
              <w:t>70%</w:t>
            </w:r>
          </w:p>
        </w:tc>
        <w:tc>
          <w:tcPr>
            <w:tcW w:w="649" w:type="pct"/>
            <w:vAlign w:val="center"/>
          </w:tcPr>
          <w:p w14:paraId="3F391E53" w14:textId="15F720AB" w:rsidR="00AB6C9E" w:rsidRPr="00276121" w:rsidRDefault="00C20062"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D</w:t>
            </w:r>
          </w:p>
        </w:tc>
      </w:tr>
      <w:tr w:rsidR="00AB6C9E" w14:paraId="1CED2474" w14:textId="77777777" w:rsidTr="0033408F">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177" w:type="pct"/>
            <w:vAlign w:val="center"/>
          </w:tcPr>
          <w:p w14:paraId="75312AAD" w14:textId="1020F67F" w:rsidR="00AB6C9E" w:rsidRDefault="00AB6C9E" w:rsidP="00AB6C9E">
            <w:pPr>
              <w:jc w:val="center"/>
              <w:rPr>
                <w:rFonts w:ascii="Arial" w:hAnsi="Arial" w:cs="Arial"/>
                <w:color w:val="000000"/>
                <w:lang w:eastAsia="es-CO"/>
              </w:rPr>
            </w:pPr>
            <w:r>
              <w:rPr>
                <w:rFonts w:ascii="Arial" w:hAnsi="Arial" w:cs="Arial"/>
                <w:color w:val="000000"/>
                <w:lang w:eastAsia="es-CO"/>
              </w:rPr>
              <w:t>9</w:t>
            </w:r>
          </w:p>
        </w:tc>
        <w:tc>
          <w:tcPr>
            <w:tcW w:w="919" w:type="pct"/>
            <w:vAlign w:val="center"/>
          </w:tcPr>
          <w:p w14:paraId="7A3F2468" w14:textId="4F8AE5A8" w:rsidR="00AB6C9E" w:rsidRPr="00276121" w:rsidRDefault="00AB6C9E" w:rsidP="00AB6C9E">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276121">
              <w:rPr>
                <w:rFonts w:ascii="Arial" w:hAnsi="Arial" w:cs="Arial"/>
                <w:color w:val="000000"/>
              </w:rPr>
              <w:t>Metroplús S.A.</w:t>
            </w:r>
          </w:p>
        </w:tc>
        <w:tc>
          <w:tcPr>
            <w:tcW w:w="651" w:type="pct"/>
            <w:vAlign w:val="center"/>
          </w:tcPr>
          <w:p w14:paraId="6364A9D5" w14:textId="1E993A6C"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SITM</w:t>
            </w:r>
          </w:p>
        </w:tc>
        <w:tc>
          <w:tcPr>
            <w:tcW w:w="651" w:type="pct"/>
            <w:vAlign w:val="center"/>
          </w:tcPr>
          <w:p w14:paraId="27D43A8E" w14:textId="2A1C1E3F"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276121">
              <w:rPr>
                <w:rFonts w:ascii="Arial" w:hAnsi="Arial" w:cs="Arial"/>
                <w:color w:val="000000"/>
                <w:lang w:eastAsia="es-CO"/>
              </w:rPr>
              <w:t>Medellín</w:t>
            </w:r>
          </w:p>
        </w:tc>
        <w:tc>
          <w:tcPr>
            <w:tcW w:w="651" w:type="pct"/>
            <w:vAlign w:val="center"/>
          </w:tcPr>
          <w:p w14:paraId="13D71BD3" w14:textId="13C131ED"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3573 de 2009</w:t>
            </w:r>
          </w:p>
        </w:tc>
        <w:tc>
          <w:tcPr>
            <w:tcW w:w="651" w:type="pct"/>
            <w:vAlign w:val="center"/>
          </w:tcPr>
          <w:p w14:paraId="3E533702" w14:textId="75A51F2C" w:rsidR="00AB6C9E" w:rsidRPr="00AB6C9E"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es-CO"/>
              </w:rPr>
            </w:pPr>
            <w:r w:rsidRPr="00AB6C9E">
              <w:rPr>
                <w:rFonts w:ascii="Arial" w:hAnsi="Arial" w:cs="Arial"/>
                <w:lang w:eastAsia="es-CO"/>
              </w:rPr>
              <w:t>$         586.706</w:t>
            </w:r>
          </w:p>
        </w:tc>
        <w:tc>
          <w:tcPr>
            <w:tcW w:w="651" w:type="pct"/>
            <w:vAlign w:val="center"/>
          </w:tcPr>
          <w:p w14:paraId="19721AE6" w14:textId="3D17828D"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276121">
              <w:rPr>
                <w:rFonts w:ascii="Arial" w:hAnsi="Arial" w:cs="Arial"/>
                <w:color w:val="000000"/>
                <w:lang w:eastAsia="es-CO"/>
              </w:rPr>
              <w:t>70%</w:t>
            </w:r>
          </w:p>
        </w:tc>
        <w:tc>
          <w:tcPr>
            <w:tcW w:w="649" w:type="pct"/>
            <w:vAlign w:val="center"/>
          </w:tcPr>
          <w:p w14:paraId="497EB4DB" w14:textId="1F2FD686" w:rsidR="00AB6C9E" w:rsidRPr="00276121" w:rsidRDefault="00C20062"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D</w:t>
            </w:r>
          </w:p>
        </w:tc>
      </w:tr>
      <w:tr w:rsidR="00AB6C9E" w14:paraId="69B9E353" w14:textId="77777777" w:rsidTr="0033408F">
        <w:trPr>
          <w:trHeight w:val="493"/>
        </w:trPr>
        <w:tc>
          <w:tcPr>
            <w:cnfStyle w:val="001000000000" w:firstRow="0" w:lastRow="0" w:firstColumn="1" w:lastColumn="0" w:oddVBand="0" w:evenVBand="0" w:oddHBand="0" w:evenHBand="0" w:firstRowFirstColumn="0" w:firstRowLastColumn="0" w:lastRowFirstColumn="0" w:lastRowLastColumn="0"/>
            <w:tcW w:w="177" w:type="pct"/>
            <w:vAlign w:val="center"/>
          </w:tcPr>
          <w:p w14:paraId="1A86B976" w14:textId="372873F9" w:rsidR="00AB6C9E" w:rsidRDefault="00AB6C9E" w:rsidP="00AB6C9E">
            <w:pPr>
              <w:jc w:val="center"/>
              <w:rPr>
                <w:rFonts w:ascii="Arial" w:hAnsi="Arial" w:cs="Arial"/>
                <w:color w:val="000000"/>
                <w:lang w:eastAsia="es-CO"/>
              </w:rPr>
            </w:pPr>
            <w:r>
              <w:rPr>
                <w:rFonts w:ascii="Arial" w:hAnsi="Arial" w:cs="Arial"/>
                <w:color w:val="000000"/>
                <w:lang w:eastAsia="es-CO"/>
              </w:rPr>
              <w:t>10</w:t>
            </w:r>
          </w:p>
        </w:tc>
        <w:tc>
          <w:tcPr>
            <w:tcW w:w="919" w:type="pct"/>
            <w:vAlign w:val="center"/>
          </w:tcPr>
          <w:p w14:paraId="3D85B4DD" w14:textId="2085F913" w:rsidR="00AB6C9E" w:rsidRPr="00276121" w:rsidRDefault="00AB6C9E" w:rsidP="00AB6C9E">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276121">
              <w:rPr>
                <w:rFonts w:ascii="Arial" w:hAnsi="Arial" w:cs="Arial"/>
                <w:color w:val="000000"/>
              </w:rPr>
              <w:t>Montería Ciudad Amable S.A.S.</w:t>
            </w:r>
          </w:p>
        </w:tc>
        <w:tc>
          <w:tcPr>
            <w:tcW w:w="651" w:type="pct"/>
            <w:vAlign w:val="center"/>
          </w:tcPr>
          <w:p w14:paraId="4D7869B0" w14:textId="4EB11742" w:rsidR="00AB6C9E" w:rsidRPr="00276121"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SETP</w:t>
            </w:r>
          </w:p>
        </w:tc>
        <w:tc>
          <w:tcPr>
            <w:tcW w:w="651" w:type="pct"/>
            <w:vAlign w:val="center"/>
          </w:tcPr>
          <w:p w14:paraId="1F7B51E4" w14:textId="0183071D" w:rsidR="00AB6C9E" w:rsidRPr="00276121"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276121">
              <w:rPr>
                <w:rFonts w:ascii="Arial" w:hAnsi="Arial" w:cs="Arial"/>
                <w:color w:val="000000"/>
                <w:lang w:eastAsia="es-CO"/>
              </w:rPr>
              <w:t>Montería</w:t>
            </w:r>
          </w:p>
        </w:tc>
        <w:tc>
          <w:tcPr>
            <w:tcW w:w="651" w:type="pct"/>
            <w:vAlign w:val="center"/>
          </w:tcPr>
          <w:p w14:paraId="59016035" w14:textId="1AB485C8" w:rsidR="00AB6C9E" w:rsidRPr="00276121"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3638 de 2010</w:t>
            </w:r>
          </w:p>
        </w:tc>
        <w:tc>
          <w:tcPr>
            <w:tcW w:w="651" w:type="pct"/>
            <w:vAlign w:val="center"/>
          </w:tcPr>
          <w:p w14:paraId="24D4BCEE" w14:textId="1A7CFD83" w:rsidR="00AB6C9E" w:rsidRPr="00AB6C9E"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es-CO"/>
              </w:rPr>
            </w:pPr>
            <w:r w:rsidRPr="00AB6C9E">
              <w:rPr>
                <w:rFonts w:ascii="Arial" w:hAnsi="Arial" w:cs="Arial"/>
                <w:lang w:eastAsia="es-CO"/>
              </w:rPr>
              <w:t>$         219.344</w:t>
            </w:r>
          </w:p>
        </w:tc>
        <w:tc>
          <w:tcPr>
            <w:tcW w:w="651" w:type="pct"/>
            <w:vAlign w:val="center"/>
          </w:tcPr>
          <w:p w14:paraId="1060AA9D" w14:textId="1850B42C" w:rsidR="00AB6C9E" w:rsidRPr="00276121"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276121">
              <w:rPr>
                <w:rFonts w:ascii="Arial" w:hAnsi="Arial" w:cs="Arial"/>
                <w:color w:val="000000"/>
                <w:lang w:eastAsia="es-CO"/>
              </w:rPr>
              <w:t>N/A</w:t>
            </w:r>
          </w:p>
        </w:tc>
        <w:tc>
          <w:tcPr>
            <w:tcW w:w="649" w:type="pct"/>
            <w:vAlign w:val="center"/>
          </w:tcPr>
          <w:p w14:paraId="677E0CB1" w14:textId="47CD0081" w:rsidR="00AB6C9E" w:rsidRPr="00276121" w:rsidRDefault="00C20062"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E</w:t>
            </w:r>
          </w:p>
        </w:tc>
      </w:tr>
      <w:tr w:rsidR="00AB6C9E" w14:paraId="60EDE46E" w14:textId="77777777" w:rsidTr="0033408F">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177" w:type="pct"/>
            <w:vAlign w:val="center"/>
          </w:tcPr>
          <w:p w14:paraId="72D55F11" w14:textId="64FABC04" w:rsidR="00AB6C9E" w:rsidRDefault="00AB6C9E" w:rsidP="00AB6C9E">
            <w:pPr>
              <w:jc w:val="center"/>
              <w:rPr>
                <w:rFonts w:ascii="Arial" w:hAnsi="Arial" w:cs="Arial"/>
                <w:color w:val="000000"/>
                <w:lang w:eastAsia="es-CO"/>
              </w:rPr>
            </w:pPr>
            <w:r>
              <w:rPr>
                <w:rFonts w:ascii="Arial" w:hAnsi="Arial" w:cs="Arial"/>
                <w:color w:val="000000"/>
                <w:lang w:eastAsia="es-CO"/>
              </w:rPr>
              <w:t>11</w:t>
            </w:r>
          </w:p>
        </w:tc>
        <w:tc>
          <w:tcPr>
            <w:tcW w:w="919" w:type="pct"/>
            <w:vAlign w:val="center"/>
          </w:tcPr>
          <w:p w14:paraId="7EACFA18" w14:textId="4A8405BA" w:rsidR="00AB6C9E" w:rsidRPr="00276121" w:rsidRDefault="00AB6C9E" w:rsidP="00AB6C9E">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276121">
              <w:rPr>
                <w:rFonts w:ascii="Arial" w:hAnsi="Arial" w:cs="Arial"/>
                <w:color w:val="000000"/>
              </w:rPr>
              <w:t>Movilidad Futura S.A.S.</w:t>
            </w:r>
          </w:p>
        </w:tc>
        <w:tc>
          <w:tcPr>
            <w:tcW w:w="651" w:type="pct"/>
            <w:vAlign w:val="center"/>
          </w:tcPr>
          <w:p w14:paraId="4D0372B7" w14:textId="45DC8251"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SETP</w:t>
            </w:r>
          </w:p>
        </w:tc>
        <w:tc>
          <w:tcPr>
            <w:tcW w:w="651" w:type="pct"/>
            <w:vAlign w:val="center"/>
          </w:tcPr>
          <w:p w14:paraId="1854A409" w14:textId="4DCF1220"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276121">
              <w:rPr>
                <w:rFonts w:ascii="Arial" w:hAnsi="Arial" w:cs="Arial"/>
                <w:color w:val="000000"/>
                <w:lang w:eastAsia="es-CO"/>
              </w:rPr>
              <w:t>Popayán</w:t>
            </w:r>
          </w:p>
        </w:tc>
        <w:tc>
          <w:tcPr>
            <w:tcW w:w="651" w:type="pct"/>
            <w:vAlign w:val="center"/>
          </w:tcPr>
          <w:p w14:paraId="0225A0AD" w14:textId="1BF721C1"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3756 de 2013</w:t>
            </w:r>
          </w:p>
        </w:tc>
        <w:tc>
          <w:tcPr>
            <w:tcW w:w="651" w:type="pct"/>
            <w:vAlign w:val="center"/>
          </w:tcPr>
          <w:p w14:paraId="7891B12F" w14:textId="72D6B191" w:rsidR="00AB6C9E" w:rsidRPr="00AB6C9E"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es-CO"/>
              </w:rPr>
            </w:pPr>
            <w:r w:rsidRPr="00AB6C9E">
              <w:rPr>
                <w:rFonts w:ascii="Arial" w:hAnsi="Arial" w:cs="Arial"/>
                <w:lang w:eastAsia="es-CO"/>
              </w:rPr>
              <w:t>$         312.528</w:t>
            </w:r>
          </w:p>
        </w:tc>
        <w:tc>
          <w:tcPr>
            <w:tcW w:w="651" w:type="pct"/>
            <w:vAlign w:val="center"/>
          </w:tcPr>
          <w:p w14:paraId="08475BF4" w14:textId="569DCBF8"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276121">
              <w:rPr>
                <w:rFonts w:ascii="Arial" w:hAnsi="Arial" w:cs="Arial"/>
                <w:color w:val="000000"/>
                <w:lang w:eastAsia="es-CO"/>
              </w:rPr>
              <w:t>N/A</w:t>
            </w:r>
          </w:p>
        </w:tc>
        <w:tc>
          <w:tcPr>
            <w:tcW w:w="649" w:type="pct"/>
            <w:vAlign w:val="center"/>
          </w:tcPr>
          <w:p w14:paraId="349F5E35" w14:textId="41D1593A" w:rsidR="00AB6C9E" w:rsidRPr="00276121" w:rsidRDefault="00C20062"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E</w:t>
            </w:r>
          </w:p>
        </w:tc>
      </w:tr>
      <w:tr w:rsidR="00AB6C9E" w14:paraId="4D9D7022" w14:textId="77777777" w:rsidTr="0033408F">
        <w:trPr>
          <w:trHeight w:val="493"/>
        </w:trPr>
        <w:tc>
          <w:tcPr>
            <w:cnfStyle w:val="001000000000" w:firstRow="0" w:lastRow="0" w:firstColumn="1" w:lastColumn="0" w:oddVBand="0" w:evenVBand="0" w:oddHBand="0" w:evenHBand="0" w:firstRowFirstColumn="0" w:firstRowLastColumn="0" w:lastRowFirstColumn="0" w:lastRowLastColumn="0"/>
            <w:tcW w:w="177" w:type="pct"/>
            <w:vAlign w:val="center"/>
          </w:tcPr>
          <w:p w14:paraId="0C04AADD" w14:textId="19CFF9BD" w:rsidR="00AB6C9E" w:rsidRDefault="00AB6C9E" w:rsidP="00AB6C9E">
            <w:pPr>
              <w:jc w:val="center"/>
              <w:rPr>
                <w:rFonts w:ascii="Arial" w:hAnsi="Arial" w:cs="Arial"/>
                <w:color w:val="000000"/>
                <w:lang w:eastAsia="es-CO"/>
              </w:rPr>
            </w:pPr>
            <w:r>
              <w:rPr>
                <w:rFonts w:ascii="Arial" w:hAnsi="Arial" w:cs="Arial"/>
                <w:color w:val="000000"/>
                <w:lang w:eastAsia="es-CO"/>
              </w:rPr>
              <w:t>12</w:t>
            </w:r>
          </w:p>
        </w:tc>
        <w:tc>
          <w:tcPr>
            <w:tcW w:w="919" w:type="pct"/>
            <w:vAlign w:val="center"/>
          </w:tcPr>
          <w:p w14:paraId="2A1B8527" w14:textId="1295B0F8" w:rsidR="00AB6C9E" w:rsidRPr="00276121" w:rsidRDefault="00AB6C9E" w:rsidP="00AB6C9E">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276121">
              <w:rPr>
                <w:rFonts w:ascii="Arial" w:hAnsi="Arial" w:cs="Arial"/>
                <w:color w:val="000000"/>
              </w:rPr>
              <w:t>Sistema Estratégico de Transporte Público de Neiva S.A.S.</w:t>
            </w:r>
          </w:p>
        </w:tc>
        <w:tc>
          <w:tcPr>
            <w:tcW w:w="651" w:type="pct"/>
            <w:vAlign w:val="center"/>
          </w:tcPr>
          <w:p w14:paraId="7CCFEABA" w14:textId="13B2CF4C" w:rsidR="00AB6C9E" w:rsidRPr="00276121"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SETP</w:t>
            </w:r>
          </w:p>
        </w:tc>
        <w:tc>
          <w:tcPr>
            <w:tcW w:w="651" w:type="pct"/>
            <w:vAlign w:val="center"/>
          </w:tcPr>
          <w:p w14:paraId="4F6CDF4D" w14:textId="713E41FD" w:rsidR="00AB6C9E" w:rsidRPr="00276121"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276121">
              <w:rPr>
                <w:rFonts w:ascii="Arial" w:hAnsi="Arial" w:cs="Arial"/>
                <w:color w:val="000000"/>
                <w:lang w:eastAsia="es-CO"/>
              </w:rPr>
              <w:t>Neiva</w:t>
            </w:r>
          </w:p>
        </w:tc>
        <w:tc>
          <w:tcPr>
            <w:tcW w:w="651" w:type="pct"/>
            <w:vAlign w:val="center"/>
          </w:tcPr>
          <w:p w14:paraId="1EBF5F06" w14:textId="7C76841D" w:rsidR="00AB6C9E" w:rsidRPr="00276121"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3756 de 2013</w:t>
            </w:r>
          </w:p>
        </w:tc>
        <w:tc>
          <w:tcPr>
            <w:tcW w:w="651" w:type="pct"/>
            <w:vAlign w:val="center"/>
          </w:tcPr>
          <w:p w14:paraId="2EAD18B0" w14:textId="69B73A74" w:rsidR="00AB6C9E" w:rsidRPr="00AB6C9E"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es-CO"/>
              </w:rPr>
            </w:pPr>
            <w:r w:rsidRPr="00AB6C9E">
              <w:rPr>
                <w:rFonts w:ascii="Arial" w:hAnsi="Arial" w:cs="Arial"/>
                <w:lang w:eastAsia="es-CO"/>
              </w:rPr>
              <w:t>$         208.431</w:t>
            </w:r>
          </w:p>
        </w:tc>
        <w:tc>
          <w:tcPr>
            <w:tcW w:w="651" w:type="pct"/>
            <w:vAlign w:val="center"/>
          </w:tcPr>
          <w:p w14:paraId="4198D18F" w14:textId="015048D2" w:rsidR="00AB6C9E" w:rsidRPr="00276121"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276121">
              <w:rPr>
                <w:rFonts w:ascii="Arial" w:hAnsi="Arial" w:cs="Arial"/>
                <w:color w:val="000000"/>
                <w:lang w:eastAsia="es-CO"/>
              </w:rPr>
              <w:t>N/A</w:t>
            </w:r>
          </w:p>
        </w:tc>
        <w:tc>
          <w:tcPr>
            <w:tcW w:w="649" w:type="pct"/>
            <w:vAlign w:val="center"/>
          </w:tcPr>
          <w:p w14:paraId="1EAC2894" w14:textId="6556E1DB" w:rsidR="00AB6C9E" w:rsidRPr="00276121" w:rsidRDefault="00C20062"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E</w:t>
            </w:r>
          </w:p>
        </w:tc>
      </w:tr>
      <w:tr w:rsidR="00AB6C9E" w14:paraId="1F8E472C" w14:textId="77777777" w:rsidTr="0033408F">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177" w:type="pct"/>
            <w:vAlign w:val="center"/>
          </w:tcPr>
          <w:p w14:paraId="17679DD9" w14:textId="256A3CFD" w:rsidR="00AB6C9E" w:rsidRDefault="00AB6C9E" w:rsidP="00AB6C9E">
            <w:pPr>
              <w:jc w:val="center"/>
              <w:rPr>
                <w:rFonts w:ascii="Arial" w:hAnsi="Arial" w:cs="Arial"/>
                <w:color w:val="000000"/>
                <w:lang w:eastAsia="es-CO"/>
              </w:rPr>
            </w:pPr>
            <w:r>
              <w:rPr>
                <w:rFonts w:ascii="Arial" w:hAnsi="Arial" w:cs="Arial"/>
                <w:color w:val="000000"/>
                <w:lang w:eastAsia="es-CO"/>
              </w:rPr>
              <w:t>13</w:t>
            </w:r>
          </w:p>
        </w:tc>
        <w:tc>
          <w:tcPr>
            <w:tcW w:w="919" w:type="pct"/>
            <w:vAlign w:val="center"/>
          </w:tcPr>
          <w:p w14:paraId="7D1F3FBB" w14:textId="46646508" w:rsidR="00AB6C9E" w:rsidRPr="00276121" w:rsidRDefault="00AB6C9E" w:rsidP="00AB6C9E">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276121">
              <w:rPr>
                <w:rFonts w:ascii="Arial" w:hAnsi="Arial" w:cs="Arial"/>
                <w:color w:val="000000"/>
              </w:rPr>
              <w:t>Sistema Estratégico de Transporte Público de Santa Marta S.A.S.</w:t>
            </w:r>
          </w:p>
        </w:tc>
        <w:tc>
          <w:tcPr>
            <w:tcW w:w="651" w:type="pct"/>
            <w:vAlign w:val="center"/>
          </w:tcPr>
          <w:p w14:paraId="32DCE817" w14:textId="1484BB93"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SETP</w:t>
            </w:r>
          </w:p>
        </w:tc>
        <w:tc>
          <w:tcPr>
            <w:tcW w:w="651" w:type="pct"/>
            <w:vAlign w:val="center"/>
          </w:tcPr>
          <w:p w14:paraId="5FC07745" w14:textId="40AA8C02"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276121">
              <w:rPr>
                <w:rFonts w:ascii="Arial" w:hAnsi="Arial" w:cs="Arial"/>
                <w:color w:val="000000"/>
                <w:lang w:eastAsia="es-CO"/>
              </w:rPr>
              <w:t>Santa Marta</w:t>
            </w:r>
          </w:p>
        </w:tc>
        <w:tc>
          <w:tcPr>
            <w:tcW w:w="651" w:type="pct"/>
            <w:vAlign w:val="center"/>
          </w:tcPr>
          <w:p w14:paraId="75AC85C1" w14:textId="69CA1273"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3548 de 2008</w:t>
            </w:r>
          </w:p>
        </w:tc>
        <w:tc>
          <w:tcPr>
            <w:tcW w:w="651" w:type="pct"/>
            <w:vAlign w:val="center"/>
          </w:tcPr>
          <w:p w14:paraId="76942855" w14:textId="4980DB19" w:rsidR="00AB6C9E" w:rsidRPr="00AB6C9E"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es-CO"/>
              </w:rPr>
            </w:pPr>
            <w:r w:rsidRPr="00AB6C9E">
              <w:rPr>
                <w:rFonts w:ascii="Arial" w:hAnsi="Arial" w:cs="Arial"/>
                <w:lang w:eastAsia="es-CO"/>
              </w:rPr>
              <w:t xml:space="preserve">$    </w:t>
            </w:r>
            <w:r>
              <w:rPr>
                <w:rFonts w:ascii="Arial" w:hAnsi="Arial" w:cs="Arial"/>
                <w:lang w:eastAsia="es-CO"/>
              </w:rPr>
              <w:t xml:space="preserve"> </w:t>
            </w:r>
            <w:r w:rsidRPr="00AB6C9E">
              <w:rPr>
                <w:rFonts w:ascii="Arial" w:hAnsi="Arial" w:cs="Arial"/>
                <w:lang w:eastAsia="es-CO"/>
              </w:rPr>
              <w:t xml:space="preserve">    290.837</w:t>
            </w:r>
          </w:p>
        </w:tc>
        <w:tc>
          <w:tcPr>
            <w:tcW w:w="651" w:type="pct"/>
            <w:vAlign w:val="center"/>
          </w:tcPr>
          <w:p w14:paraId="2CDC4263" w14:textId="5DD5FB6B"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276121">
              <w:rPr>
                <w:rFonts w:ascii="Arial" w:hAnsi="Arial" w:cs="Arial"/>
                <w:color w:val="000000"/>
                <w:lang w:eastAsia="es-CO"/>
              </w:rPr>
              <w:t>N/A</w:t>
            </w:r>
          </w:p>
        </w:tc>
        <w:tc>
          <w:tcPr>
            <w:tcW w:w="649" w:type="pct"/>
            <w:vAlign w:val="center"/>
          </w:tcPr>
          <w:p w14:paraId="18EB8D09" w14:textId="17C909B7" w:rsidR="00AB6C9E" w:rsidRPr="00276121" w:rsidRDefault="00C20062"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E</w:t>
            </w:r>
          </w:p>
        </w:tc>
      </w:tr>
      <w:tr w:rsidR="00AB6C9E" w14:paraId="57D58CD6" w14:textId="77777777" w:rsidTr="0033408F">
        <w:trPr>
          <w:trHeight w:val="493"/>
        </w:trPr>
        <w:tc>
          <w:tcPr>
            <w:cnfStyle w:val="001000000000" w:firstRow="0" w:lastRow="0" w:firstColumn="1" w:lastColumn="0" w:oddVBand="0" w:evenVBand="0" w:oddHBand="0" w:evenHBand="0" w:firstRowFirstColumn="0" w:firstRowLastColumn="0" w:lastRowFirstColumn="0" w:lastRowLastColumn="0"/>
            <w:tcW w:w="177" w:type="pct"/>
            <w:vAlign w:val="center"/>
          </w:tcPr>
          <w:p w14:paraId="6372D518" w14:textId="13D4FD61" w:rsidR="00AB6C9E" w:rsidRDefault="00AB6C9E" w:rsidP="00AB6C9E">
            <w:pPr>
              <w:jc w:val="center"/>
              <w:rPr>
                <w:rFonts w:ascii="Arial" w:hAnsi="Arial" w:cs="Arial"/>
                <w:color w:val="000000"/>
                <w:lang w:eastAsia="es-CO"/>
              </w:rPr>
            </w:pPr>
            <w:r>
              <w:rPr>
                <w:rFonts w:ascii="Arial" w:hAnsi="Arial" w:cs="Arial"/>
                <w:color w:val="000000"/>
                <w:lang w:eastAsia="es-CO"/>
              </w:rPr>
              <w:t>14</w:t>
            </w:r>
          </w:p>
        </w:tc>
        <w:tc>
          <w:tcPr>
            <w:tcW w:w="919" w:type="pct"/>
            <w:vAlign w:val="center"/>
          </w:tcPr>
          <w:p w14:paraId="4765E949" w14:textId="6524DAAF" w:rsidR="00AB6C9E" w:rsidRPr="00276121" w:rsidRDefault="00AB6C9E" w:rsidP="00AB6C9E">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276121">
              <w:rPr>
                <w:rFonts w:ascii="Arial" w:hAnsi="Arial" w:cs="Arial"/>
                <w:color w:val="000000"/>
              </w:rPr>
              <w:t>SIVA S.A.S.</w:t>
            </w:r>
          </w:p>
        </w:tc>
        <w:tc>
          <w:tcPr>
            <w:tcW w:w="651" w:type="pct"/>
            <w:vAlign w:val="center"/>
          </w:tcPr>
          <w:p w14:paraId="2BB3811E" w14:textId="51E66269" w:rsidR="00AB6C9E" w:rsidRPr="00276121"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SETP</w:t>
            </w:r>
          </w:p>
        </w:tc>
        <w:tc>
          <w:tcPr>
            <w:tcW w:w="651" w:type="pct"/>
            <w:vAlign w:val="center"/>
          </w:tcPr>
          <w:p w14:paraId="206D2F72" w14:textId="356862CA" w:rsidR="00AB6C9E" w:rsidRPr="00276121"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276121">
              <w:rPr>
                <w:rFonts w:ascii="Arial" w:hAnsi="Arial" w:cs="Arial"/>
                <w:color w:val="000000"/>
                <w:lang w:eastAsia="es-CO"/>
              </w:rPr>
              <w:t>Valledupar</w:t>
            </w:r>
          </w:p>
        </w:tc>
        <w:tc>
          <w:tcPr>
            <w:tcW w:w="651" w:type="pct"/>
            <w:vAlign w:val="center"/>
          </w:tcPr>
          <w:p w14:paraId="17C1F033" w14:textId="00A2A525" w:rsidR="00AB6C9E" w:rsidRPr="00276121"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3656 de 2010</w:t>
            </w:r>
          </w:p>
        </w:tc>
        <w:tc>
          <w:tcPr>
            <w:tcW w:w="651" w:type="pct"/>
            <w:vAlign w:val="center"/>
          </w:tcPr>
          <w:p w14:paraId="06288875" w14:textId="7AA63409" w:rsidR="00AB6C9E" w:rsidRPr="00AB6C9E"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es-CO"/>
              </w:rPr>
            </w:pPr>
            <w:r w:rsidRPr="00AB6C9E">
              <w:rPr>
                <w:rFonts w:ascii="Arial" w:hAnsi="Arial" w:cs="Arial"/>
                <w:lang w:eastAsia="es-CO"/>
              </w:rPr>
              <w:t>$         233.180</w:t>
            </w:r>
          </w:p>
        </w:tc>
        <w:tc>
          <w:tcPr>
            <w:tcW w:w="651" w:type="pct"/>
            <w:vAlign w:val="center"/>
          </w:tcPr>
          <w:p w14:paraId="5C079F42" w14:textId="5C2676FC" w:rsidR="00AB6C9E" w:rsidRPr="00276121"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276121">
              <w:rPr>
                <w:rFonts w:ascii="Arial" w:hAnsi="Arial" w:cs="Arial"/>
                <w:color w:val="000000"/>
                <w:lang w:eastAsia="es-CO"/>
              </w:rPr>
              <w:t>N/A</w:t>
            </w:r>
          </w:p>
        </w:tc>
        <w:tc>
          <w:tcPr>
            <w:tcW w:w="649" w:type="pct"/>
            <w:vAlign w:val="center"/>
          </w:tcPr>
          <w:p w14:paraId="2B758E01" w14:textId="68F31A07" w:rsidR="00AB6C9E" w:rsidRPr="00276121" w:rsidRDefault="00C20062"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E</w:t>
            </w:r>
          </w:p>
        </w:tc>
      </w:tr>
      <w:tr w:rsidR="00AB6C9E" w14:paraId="249E4EC7" w14:textId="77777777" w:rsidTr="0033408F">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177" w:type="pct"/>
            <w:vAlign w:val="center"/>
          </w:tcPr>
          <w:p w14:paraId="6AAEA9DF" w14:textId="14C49A77" w:rsidR="00AB6C9E" w:rsidRDefault="00AB6C9E" w:rsidP="00AB6C9E">
            <w:pPr>
              <w:jc w:val="center"/>
              <w:rPr>
                <w:rFonts w:ascii="Arial" w:hAnsi="Arial" w:cs="Arial"/>
                <w:color w:val="000000"/>
                <w:lang w:eastAsia="es-CO"/>
              </w:rPr>
            </w:pPr>
            <w:r>
              <w:rPr>
                <w:rFonts w:ascii="Arial" w:hAnsi="Arial" w:cs="Arial"/>
                <w:color w:val="000000"/>
                <w:lang w:eastAsia="es-CO"/>
              </w:rPr>
              <w:t>15</w:t>
            </w:r>
          </w:p>
        </w:tc>
        <w:tc>
          <w:tcPr>
            <w:tcW w:w="919" w:type="pct"/>
            <w:vAlign w:val="center"/>
          </w:tcPr>
          <w:p w14:paraId="49B7B31B" w14:textId="412449F4" w:rsidR="00AB6C9E" w:rsidRPr="00276121" w:rsidRDefault="00AB6C9E" w:rsidP="00AB6C9E">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276121">
              <w:rPr>
                <w:rFonts w:ascii="Arial" w:hAnsi="Arial" w:cs="Arial"/>
                <w:color w:val="000000"/>
              </w:rPr>
              <w:t>Transcaribe S.A.</w:t>
            </w:r>
          </w:p>
        </w:tc>
        <w:tc>
          <w:tcPr>
            <w:tcW w:w="651" w:type="pct"/>
            <w:vAlign w:val="center"/>
          </w:tcPr>
          <w:p w14:paraId="275EE1EF" w14:textId="2835E60A"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SITM</w:t>
            </w:r>
          </w:p>
        </w:tc>
        <w:tc>
          <w:tcPr>
            <w:tcW w:w="651" w:type="pct"/>
            <w:vAlign w:val="center"/>
          </w:tcPr>
          <w:p w14:paraId="7E0E6077" w14:textId="0718453A"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276121">
              <w:rPr>
                <w:rFonts w:ascii="Arial" w:hAnsi="Arial" w:cs="Arial"/>
                <w:color w:val="000000"/>
                <w:lang w:eastAsia="es-CO"/>
              </w:rPr>
              <w:t>Cartagena</w:t>
            </w:r>
          </w:p>
        </w:tc>
        <w:tc>
          <w:tcPr>
            <w:tcW w:w="651" w:type="pct"/>
            <w:vAlign w:val="center"/>
          </w:tcPr>
          <w:p w14:paraId="0897C2D9" w14:textId="49248774"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3823 de 2014</w:t>
            </w:r>
          </w:p>
        </w:tc>
        <w:tc>
          <w:tcPr>
            <w:tcW w:w="651" w:type="pct"/>
            <w:vAlign w:val="center"/>
          </w:tcPr>
          <w:p w14:paraId="411ABDFF" w14:textId="196D4EA0" w:rsidR="00AB6C9E" w:rsidRPr="00AB6C9E"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es-CO"/>
              </w:rPr>
            </w:pPr>
            <w:r w:rsidRPr="00AB6C9E">
              <w:rPr>
                <w:rFonts w:ascii="Arial" w:hAnsi="Arial" w:cs="Arial"/>
                <w:lang w:eastAsia="es-CO"/>
              </w:rPr>
              <w:t>$         504.405</w:t>
            </w:r>
          </w:p>
        </w:tc>
        <w:tc>
          <w:tcPr>
            <w:tcW w:w="651" w:type="pct"/>
            <w:vAlign w:val="center"/>
          </w:tcPr>
          <w:p w14:paraId="39F7BE32" w14:textId="465BC7CC"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276121">
              <w:rPr>
                <w:rFonts w:ascii="Arial" w:hAnsi="Arial" w:cs="Arial"/>
                <w:color w:val="000000"/>
                <w:lang w:eastAsia="es-CO"/>
              </w:rPr>
              <w:t>70%</w:t>
            </w:r>
          </w:p>
        </w:tc>
        <w:tc>
          <w:tcPr>
            <w:tcW w:w="649" w:type="pct"/>
            <w:vAlign w:val="center"/>
          </w:tcPr>
          <w:p w14:paraId="704866D8" w14:textId="1F73F050" w:rsidR="00AB6C9E" w:rsidRPr="00276121" w:rsidRDefault="00C20062"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D</w:t>
            </w:r>
          </w:p>
        </w:tc>
      </w:tr>
      <w:tr w:rsidR="00AB6C9E" w14:paraId="02F3D5AE" w14:textId="77777777" w:rsidTr="0033408F">
        <w:trPr>
          <w:trHeight w:val="493"/>
        </w:trPr>
        <w:tc>
          <w:tcPr>
            <w:cnfStyle w:val="001000000000" w:firstRow="0" w:lastRow="0" w:firstColumn="1" w:lastColumn="0" w:oddVBand="0" w:evenVBand="0" w:oddHBand="0" w:evenHBand="0" w:firstRowFirstColumn="0" w:firstRowLastColumn="0" w:lastRowFirstColumn="0" w:lastRowLastColumn="0"/>
            <w:tcW w:w="177" w:type="pct"/>
            <w:vAlign w:val="center"/>
          </w:tcPr>
          <w:p w14:paraId="04631C48" w14:textId="0F61F442" w:rsidR="00AB6C9E" w:rsidRDefault="00AB6C9E" w:rsidP="00AB6C9E">
            <w:pPr>
              <w:jc w:val="center"/>
              <w:rPr>
                <w:rFonts w:ascii="Arial" w:hAnsi="Arial" w:cs="Arial"/>
                <w:color w:val="000000"/>
                <w:lang w:eastAsia="es-CO"/>
              </w:rPr>
            </w:pPr>
            <w:r>
              <w:rPr>
                <w:rFonts w:ascii="Arial" w:hAnsi="Arial" w:cs="Arial"/>
                <w:color w:val="000000"/>
                <w:lang w:eastAsia="es-CO"/>
              </w:rPr>
              <w:lastRenderedPageBreak/>
              <w:t>16</w:t>
            </w:r>
          </w:p>
        </w:tc>
        <w:tc>
          <w:tcPr>
            <w:tcW w:w="919" w:type="pct"/>
            <w:vAlign w:val="center"/>
          </w:tcPr>
          <w:p w14:paraId="6940A330" w14:textId="418D5B3A" w:rsidR="00AB6C9E" w:rsidRPr="00276121" w:rsidRDefault="00AB6C9E" w:rsidP="00AB6C9E">
            <w:pP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276121">
              <w:rPr>
                <w:rFonts w:ascii="Arial" w:hAnsi="Arial" w:cs="Arial"/>
                <w:color w:val="000000"/>
              </w:rPr>
              <w:t>Transmetro S.A.</w:t>
            </w:r>
          </w:p>
        </w:tc>
        <w:tc>
          <w:tcPr>
            <w:tcW w:w="651" w:type="pct"/>
            <w:vAlign w:val="center"/>
          </w:tcPr>
          <w:p w14:paraId="6FC148A5" w14:textId="66F19F87" w:rsidR="00AB6C9E" w:rsidRPr="00276121"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SITM</w:t>
            </w:r>
          </w:p>
        </w:tc>
        <w:tc>
          <w:tcPr>
            <w:tcW w:w="651" w:type="pct"/>
            <w:vAlign w:val="center"/>
          </w:tcPr>
          <w:p w14:paraId="650CC478" w14:textId="389F6F9E" w:rsidR="00AB6C9E" w:rsidRPr="00276121"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276121">
              <w:rPr>
                <w:rFonts w:ascii="Arial" w:hAnsi="Arial" w:cs="Arial"/>
                <w:color w:val="000000"/>
                <w:lang w:eastAsia="es-CO"/>
              </w:rPr>
              <w:t>Barranquilla</w:t>
            </w:r>
          </w:p>
        </w:tc>
        <w:tc>
          <w:tcPr>
            <w:tcW w:w="651" w:type="pct"/>
            <w:vAlign w:val="center"/>
          </w:tcPr>
          <w:p w14:paraId="35DA2A67" w14:textId="5789C45B" w:rsidR="00AB6C9E" w:rsidRPr="00276121"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3539 de 2008</w:t>
            </w:r>
          </w:p>
        </w:tc>
        <w:tc>
          <w:tcPr>
            <w:tcW w:w="651" w:type="pct"/>
            <w:vAlign w:val="center"/>
          </w:tcPr>
          <w:p w14:paraId="0D998019" w14:textId="5B3ECD98" w:rsidR="00AB6C9E" w:rsidRPr="00AB6C9E"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lang w:eastAsia="es-CO"/>
              </w:rPr>
            </w:pPr>
            <w:r w:rsidRPr="00AB6C9E">
              <w:rPr>
                <w:rFonts w:ascii="Arial" w:hAnsi="Arial" w:cs="Arial"/>
                <w:lang w:eastAsia="es-CO"/>
              </w:rPr>
              <w:t>$         549.572</w:t>
            </w:r>
          </w:p>
        </w:tc>
        <w:tc>
          <w:tcPr>
            <w:tcW w:w="651" w:type="pct"/>
            <w:vAlign w:val="center"/>
          </w:tcPr>
          <w:p w14:paraId="54D3E7EB" w14:textId="3799AB96" w:rsidR="00AB6C9E" w:rsidRPr="00276121" w:rsidRDefault="00AB6C9E"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sidRPr="00276121">
              <w:rPr>
                <w:rFonts w:ascii="Arial" w:hAnsi="Arial" w:cs="Arial"/>
                <w:color w:val="000000"/>
                <w:lang w:eastAsia="es-CO"/>
              </w:rPr>
              <w:t>70%</w:t>
            </w:r>
          </w:p>
        </w:tc>
        <w:tc>
          <w:tcPr>
            <w:tcW w:w="649" w:type="pct"/>
            <w:vAlign w:val="center"/>
          </w:tcPr>
          <w:p w14:paraId="6074FBFC" w14:textId="37D31A29" w:rsidR="00AB6C9E" w:rsidRPr="00276121" w:rsidRDefault="00C20062" w:rsidP="00AB6C9E">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D</w:t>
            </w:r>
          </w:p>
        </w:tc>
      </w:tr>
      <w:tr w:rsidR="00AB6C9E" w14:paraId="6DC80B7D" w14:textId="77777777" w:rsidTr="00AB6C9E">
        <w:trPr>
          <w:cnfStyle w:val="000000100000" w:firstRow="0" w:lastRow="0" w:firstColumn="0" w:lastColumn="0" w:oddVBand="0" w:evenVBand="0" w:oddHBand="1" w:evenHBand="0" w:firstRowFirstColumn="0" w:firstRowLastColumn="0" w:lastRowFirstColumn="0" w:lastRowLastColumn="0"/>
          <w:trHeight w:val="493"/>
        </w:trPr>
        <w:tc>
          <w:tcPr>
            <w:cnfStyle w:val="001000000000" w:firstRow="0" w:lastRow="0" w:firstColumn="1" w:lastColumn="0" w:oddVBand="0" w:evenVBand="0" w:oddHBand="0" w:evenHBand="0" w:firstRowFirstColumn="0" w:firstRowLastColumn="0" w:lastRowFirstColumn="0" w:lastRowLastColumn="0"/>
            <w:tcW w:w="177" w:type="pct"/>
            <w:vAlign w:val="center"/>
          </w:tcPr>
          <w:p w14:paraId="04E17DFA" w14:textId="405464BA" w:rsidR="00AB6C9E" w:rsidRPr="00276121" w:rsidRDefault="00AB6C9E" w:rsidP="00AB6C9E">
            <w:pPr>
              <w:jc w:val="center"/>
              <w:rPr>
                <w:rFonts w:ascii="Arial" w:hAnsi="Arial" w:cs="Arial"/>
                <w:color w:val="000000"/>
                <w:lang w:eastAsia="es-CO"/>
              </w:rPr>
            </w:pPr>
            <w:r>
              <w:rPr>
                <w:rFonts w:ascii="Arial" w:hAnsi="Arial" w:cs="Arial"/>
                <w:color w:val="000000"/>
                <w:lang w:eastAsia="es-CO"/>
              </w:rPr>
              <w:t>17</w:t>
            </w:r>
          </w:p>
        </w:tc>
        <w:tc>
          <w:tcPr>
            <w:tcW w:w="919" w:type="pct"/>
            <w:vAlign w:val="center"/>
          </w:tcPr>
          <w:p w14:paraId="59AA9685" w14:textId="4C8E701C" w:rsidR="00AB6C9E" w:rsidRPr="00276121" w:rsidRDefault="00AB6C9E" w:rsidP="00AB6C9E">
            <w:pP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276121">
              <w:rPr>
                <w:rFonts w:ascii="Arial" w:hAnsi="Arial" w:cs="Arial"/>
                <w:color w:val="000000"/>
              </w:rPr>
              <w:t>Transmilenio S.A.</w:t>
            </w:r>
          </w:p>
        </w:tc>
        <w:tc>
          <w:tcPr>
            <w:tcW w:w="651" w:type="pct"/>
            <w:vAlign w:val="center"/>
          </w:tcPr>
          <w:p w14:paraId="005D4DB8" w14:textId="0DFDA706"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SITM</w:t>
            </w:r>
          </w:p>
        </w:tc>
        <w:tc>
          <w:tcPr>
            <w:tcW w:w="651" w:type="pct"/>
            <w:vAlign w:val="center"/>
          </w:tcPr>
          <w:p w14:paraId="167B3522" w14:textId="769603EF"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276121">
              <w:rPr>
                <w:rFonts w:ascii="Arial" w:hAnsi="Arial" w:cs="Arial"/>
                <w:color w:val="000000"/>
                <w:lang w:eastAsia="es-CO"/>
              </w:rPr>
              <w:t>Bogotá</w:t>
            </w:r>
          </w:p>
        </w:tc>
        <w:tc>
          <w:tcPr>
            <w:tcW w:w="651" w:type="pct"/>
            <w:vAlign w:val="center"/>
          </w:tcPr>
          <w:p w14:paraId="0FB2100E" w14:textId="54AF5C34"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3900 del 2017</w:t>
            </w:r>
          </w:p>
        </w:tc>
        <w:tc>
          <w:tcPr>
            <w:tcW w:w="651" w:type="pct"/>
            <w:vAlign w:val="center"/>
          </w:tcPr>
          <w:p w14:paraId="3D1E9B7F" w14:textId="667108C9" w:rsidR="00AB6C9E" w:rsidRPr="00AB6C9E"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lang w:eastAsia="es-CO"/>
              </w:rPr>
            </w:pPr>
            <w:r w:rsidRPr="00AB6C9E">
              <w:rPr>
                <w:rFonts w:ascii="Arial" w:hAnsi="Arial" w:cs="Arial"/>
                <w:lang w:eastAsia="es-CO"/>
              </w:rPr>
              <w:t>$      4.305.040</w:t>
            </w:r>
          </w:p>
        </w:tc>
        <w:tc>
          <w:tcPr>
            <w:tcW w:w="651" w:type="pct"/>
            <w:vAlign w:val="center"/>
          </w:tcPr>
          <w:p w14:paraId="5A401BD3" w14:textId="3751E64A" w:rsidR="00AB6C9E" w:rsidRPr="00276121" w:rsidRDefault="00AB6C9E"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sidRPr="00276121">
              <w:rPr>
                <w:rFonts w:ascii="Arial" w:hAnsi="Arial" w:cs="Arial"/>
                <w:color w:val="000000"/>
                <w:lang w:eastAsia="es-CO"/>
              </w:rPr>
              <w:t>N/A</w:t>
            </w:r>
          </w:p>
        </w:tc>
        <w:tc>
          <w:tcPr>
            <w:tcW w:w="649" w:type="pct"/>
            <w:vAlign w:val="center"/>
          </w:tcPr>
          <w:p w14:paraId="68786503" w14:textId="77270F14" w:rsidR="00AB6C9E" w:rsidRDefault="00C20062" w:rsidP="00AB6C9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lang w:eastAsia="es-CO"/>
              </w:rPr>
            </w:pPr>
            <w:r>
              <w:rPr>
                <w:rFonts w:ascii="Arial" w:hAnsi="Arial" w:cs="Arial"/>
                <w:color w:val="000000"/>
                <w:lang w:eastAsia="es-CO"/>
              </w:rPr>
              <w:t>N.A.</w:t>
            </w:r>
          </w:p>
        </w:tc>
      </w:tr>
    </w:tbl>
    <w:p w14:paraId="4CB255D9" w14:textId="77777777" w:rsidR="00526B7A" w:rsidRPr="00D77C93" w:rsidRDefault="00526B7A" w:rsidP="00D77C93">
      <w:pPr>
        <w:rPr>
          <w:lang w:eastAsia="en-US"/>
        </w:rPr>
        <w:sectPr w:rsidR="00526B7A" w:rsidRPr="00D77C93" w:rsidSect="006A128F">
          <w:pgSz w:w="15840" w:h="12240" w:orient="landscape" w:code="1"/>
          <w:pgMar w:top="1418" w:right="1701" w:bottom="1418" w:left="1701" w:header="709" w:footer="709" w:gutter="0"/>
          <w:cols w:space="708"/>
          <w:docGrid w:linePitch="360"/>
        </w:sectPr>
      </w:pPr>
    </w:p>
    <w:p w14:paraId="66AE61CC" w14:textId="13737A05" w:rsidR="006A128F" w:rsidRPr="006A128F" w:rsidRDefault="00431794" w:rsidP="007B1C07">
      <w:pPr>
        <w:pStyle w:val="Ttulo2"/>
        <w:numPr>
          <w:ilvl w:val="1"/>
          <w:numId w:val="12"/>
        </w:numPr>
        <w:ind w:left="709" w:hanging="567"/>
        <w:rPr>
          <w:rFonts w:ascii="Arial" w:hAnsi="Arial" w:cs="Arial"/>
          <w:color w:val="6499FD"/>
        </w:rPr>
      </w:pPr>
      <w:bookmarkStart w:id="881" w:name="_Toc48247228"/>
      <w:r w:rsidRPr="008C0523">
        <w:rPr>
          <w:rFonts w:ascii="Arial" w:hAnsi="Arial" w:cs="Arial"/>
          <w:color w:val="6499FD"/>
        </w:rPr>
        <w:lastRenderedPageBreak/>
        <w:t xml:space="preserve">Anexo </w:t>
      </w:r>
      <w:r w:rsidR="00897B07" w:rsidRPr="008C0523">
        <w:rPr>
          <w:rFonts w:ascii="Arial" w:hAnsi="Arial" w:cs="Arial"/>
          <w:color w:val="6499FD"/>
        </w:rPr>
        <w:t>6</w:t>
      </w:r>
      <w:r w:rsidRPr="008C0523">
        <w:rPr>
          <w:rFonts w:ascii="Arial" w:hAnsi="Arial" w:cs="Arial"/>
          <w:color w:val="6499FD"/>
        </w:rPr>
        <w:t xml:space="preserve">: </w:t>
      </w:r>
      <w:r w:rsidR="00897B07" w:rsidRPr="008C0523">
        <w:rPr>
          <w:rFonts w:ascii="Arial" w:hAnsi="Arial" w:cs="Arial"/>
          <w:color w:val="6499FD"/>
        </w:rPr>
        <w:t>Definición de mandato y socialización Plan Estratégico</w:t>
      </w:r>
      <w:bookmarkEnd w:id="881"/>
    </w:p>
    <w:p w14:paraId="4AEAC8CB" w14:textId="77777777" w:rsidR="006A128F" w:rsidRPr="008C0523" w:rsidRDefault="006A128F" w:rsidP="006A128F">
      <w:pPr>
        <w:rPr>
          <w:rFonts w:eastAsiaTheme="majorEastAsia"/>
          <w:lang w:val="es-CO" w:eastAsia="en-US"/>
        </w:rPr>
      </w:pPr>
    </w:p>
    <w:tbl>
      <w:tblPr>
        <w:tblStyle w:val="Tablaconcuadrcula"/>
        <w:tblW w:w="10918" w:type="dxa"/>
        <w:jc w:val="center"/>
        <w:tblLook w:val="04A0" w:firstRow="1" w:lastRow="0" w:firstColumn="1" w:lastColumn="0" w:noHBand="0" w:noVBand="1"/>
      </w:tblPr>
      <w:tblGrid>
        <w:gridCol w:w="5457"/>
        <w:gridCol w:w="5461"/>
      </w:tblGrid>
      <w:tr w:rsidR="006A128F" w14:paraId="3EBA8686" w14:textId="77777777" w:rsidTr="00B42B04">
        <w:trPr>
          <w:trHeight w:val="803"/>
          <w:jc w:val="center"/>
        </w:trPr>
        <w:tc>
          <w:tcPr>
            <w:tcW w:w="5457" w:type="dxa"/>
            <w:tcBorders>
              <w:top w:val="single" w:sz="4" w:space="0" w:color="auto"/>
              <w:left w:val="single" w:sz="4" w:space="0" w:color="auto"/>
              <w:bottom w:val="single" w:sz="4" w:space="0" w:color="auto"/>
              <w:right w:val="single" w:sz="4" w:space="0" w:color="auto"/>
            </w:tcBorders>
            <w:hideMark/>
          </w:tcPr>
          <w:p w14:paraId="2C25ECFD" w14:textId="77777777" w:rsidR="006A128F" w:rsidRDefault="006A128F" w:rsidP="00B42B04">
            <w:pPr>
              <w:pStyle w:val="Encabezado"/>
            </w:pPr>
            <w:r>
              <w:rPr>
                <w:noProof/>
                <w:lang w:eastAsia="es-CO"/>
              </w:rPr>
              <w:drawing>
                <wp:anchor distT="0" distB="0" distL="114300" distR="114300" simplePos="0" relativeHeight="251928576" behindDoc="0" locked="0" layoutInCell="1" allowOverlap="1" wp14:anchorId="2B161424" wp14:editId="090F7E6D">
                  <wp:simplePos x="0" y="0"/>
                  <wp:positionH relativeFrom="column">
                    <wp:posOffset>549910</wp:posOffset>
                  </wp:positionH>
                  <wp:positionV relativeFrom="paragraph">
                    <wp:posOffset>88265</wp:posOffset>
                  </wp:positionV>
                  <wp:extent cx="2105025" cy="367423"/>
                  <wp:effectExtent l="0" t="0" r="0" b="0"/>
                  <wp:wrapNone/>
                  <wp:docPr id="267" name="Imagen 267" descr="cid:image009.png@01D48D50.4B8C8F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9.png@01D48D50.4B8C8F30"/>
                          <pic:cNvPicPr>
                            <a:picLocks noChangeAspect="1" noChangeArrowheads="1"/>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a:off x="0" y="0"/>
                            <a:ext cx="2105025" cy="367423"/>
                          </a:xfrm>
                          <a:prstGeom prst="rect">
                            <a:avLst/>
                          </a:prstGeom>
                          <a:noFill/>
                        </pic:spPr>
                      </pic:pic>
                    </a:graphicData>
                  </a:graphic>
                  <wp14:sizeRelH relativeFrom="page">
                    <wp14:pctWidth>0</wp14:pctWidth>
                  </wp14:sizeRelH>
                  <wp14:sizeRelV relativeFrom="page">
                    <wp14:pctHeight>0</wp14:pctHeight>
                  </wp14:sizeRelV>
                </wp:anchor>
              </w:drawing>
            </w:r>
          </w:p>
        </w:tc>
        <w:tc>
          <w:tcPr>
            <w:tcW w:w="5461" w:type="dxa"/>
            <w:tcBorders>
              <w:top w:val="single" w:sz="4" w:space="0" w:color="auto"/>
              <w:left w:val="single" w:sz="4" w:space="0" w:color="auto"/>
              <w:bottom w:val="single" w:sz="4" w:space="0" w:color="auto"/>
              <w:right w:val="single" w:sz="4" w:space="0" w:color="auto"/>
            </w:tcBorders>
            <w:vAlign w:val="center"/>
            <w:hideMark/>
          </w:tcPr>
          <w:p w14:paraId="46016633" w14:textId="77777777" w:rsidR="006A128F" w:rsidRDefault="006A128F" w:rsidP="00B42B04">
            <w:pPr>
              <w:pStyle w:val="Encabezado"/>
              <w:jc w:val="center"/>
              <w:rPr>
                <w:rFonts w:ascii="Arial" w:hAnsi="Arial" w:cs="Arial"/>
              </w:rPr>
            </w:pPr>
            <w:r w:rsidRPr="00AF2D14">
              <w:rPr>
                <w:rFonts w:ascii="Arial" w:hAnsi="Arial" w:cs="Arial"/>
                <w:sz w:val="20"/>
              </w:rPr>
              <w:t>Dirección General de Participaciones Estatales</w:t>
            </w:r>
          </w:p>
        </w:tc>
      </w:tr>
      <w:tr w:rsidR="006A128F" w14:paraId="6AD91AA8" w14:textId="77777777" w:rsidTr="00B42B04">
        <w:trPr>
          <w:trHeight w:val="715"/>
          <w:jc w:val="center"/>
        </w:trPr>
        <w:tc>
          <w:tcPr>
            <w:tcW w:w="5457" w:type="dxa"/>
            <w:tcBorders>
              <w:top w:val="single" w:sz="4" w:space="0" w:color="auto"/>
              <w:left w:val="single" w:sz="4" w:space="0" w:color="auto"/>
              <w:bottom w:val="single" w:sz="4" w:space="0" w:color="auto"/>
              <w:right w:val="single" w:sz="4" w:space="0" w:color="auto"/>
            </w:tcBorders>
            <w:vAlign w:val="center"/>
            <w:hideMark/>
          </w:tcPr>
          <w:p w14:paraId="14C78DE9" w14:textId="77777777" w:rsidR="006A128F" w:rsidRDefault="006A128F" w:rsidP="000C4ECC">
            <w:pPr>
              <w:pStyle w:val="Encabezado"/>
              <w:jc w:val="center"/>
              <w:rPr>
                <w:rFonts w:ascii="Arial" w:hAnsi="Arial" w:cs="Arial"/>
              </w:rPr>
            </w:pPr>
            <w:r>
              <w:rPr>
                <w:rFonts w:ascii="Arial" w:hAnsi="Arial" w:cs="Arial"/>
                <w:sz w:val="20"/>
              </w:rPr>
              <w:t>Etapa del modelo de gestión asociado: Definición de mandato y Socialización Plan Estratégico</w:t>
            </w:r>
          </w:p>
        </w:tc>
        <w:tc>
          <w:tcPr>
            <w:tcW w:w="5461" w:type="dxa"/>
            <w:tcBorders>
              <w:top w:val="single" w:sz="4" w:space="0" w:color="auto"/>
              <w:left w:val="single" w:sz="4" w:space="0" w:color="auto"/>
              <w:bottom w:val="single" w:sz="4" w:space="0" w:color="auto"/>
              <w:right w:val="single" w:sz="4" w:space="0" w:color="auto"/>
            </w:tcBorders>
            <w:vAlign w:val="center"/>
            <w:hideMark/>
          </w:tcPr>
          <w:p w14:paraId="469BE535" w14:textId="77777777" w:rsidR="006A128F" w:rsidRDefault="006A128F" w:rsidP="000C4ECC">
            <w:pPr>
              <w:pStyle w:val="Encabezado"/>
              <w:jc w:val="center"/>
              <w:rPr>
                <w:rFonts w:ascii="Arial" w:hAnsi="Arial" w:cs="Arial"/>
                <w:sz w:val="20"/>
              </w:rPr>
            </w:pPr>
            <w:r w:rsidRPr="00AF2D14">
              <w:rPr>
                <w:rFonts w:ascii="Arial" w:hAnsi="Arial" w:cs="Arial"/>
                <w:sz w:val="20"/>
              </w:rPr>
              <w:t xml:space="preserve">Proceso: </w:t>
            </w:r>
            <w:r>
              <w:rPr>
                <w:rFonts w:ascii="Arial" w:hAnsi="Arial" w:cs="Arial"/>
                <w:sz w:val="20"/>
              </w:rPr>
              <w:t xml:space="preserve">Definición de mandato y socialización </w:t>
            </w:r>
          </w:p>
          <w:p w14:paraId="65B4F99E" w14:textId="77777777" w:rsidR="006A128F" w:rsidRDefault="006A128F" w:rsidP="000C4ECC">
            <w:pPr>
              <w:pStyle w:val="Encabezado"/>
              <w:jc w:val="center"/>
              <w:rPr>
                <w:rFonts w:ascii="Arial" w:hAnsi="Arial" w:cs="Arial"/>
              </w:rPr>
            </w:pPr>
            <w:r>
              <w:rPr>
                <w:rFonts w:ascii="Arial" w:hAnsi="Arial" w:cs="Arial"/>
                <w:sz w:val="20"/>
              </w:rPr>
              <w:t>Plan Estratégico</w:t>
            </w:r>
          </w:p>
        </w:tc>
      </w:tr>
    </w:tbl>
    <w:p w14:paraId="25E08D54"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bottom w:w="113" w:type="dxa"/>
        </w:tblCellMar>
        <w:tblLook w:val="04A0" w:firstRow="1" w:lastRow="0" w:firstColumn="1" w:lastColumn="0" w:noHBand="0" w:noVBand="1"/>
      </w:tblPr>
      <w:tblGrid>
        <w:gridCol w:w="5457"/>
        <w:gridCol w:w="5453"/>
      </w:tblGrid>
      <w:tr w:rsidR="006A128F" w14:paraId="6EC8031D" w14:textId="77777777" w:rsidTr="00B42B04">
        <w:trPr>
          <w:trHeight w:val="20"/>
          <w:jc w:val="center"/>
        </w:trPr>
        <w:tc>
          <w:tcPr>
            <w:tcW w:w="10910" w:type="dxa"/>
            <w:gridSpan w:val="2"/>
            <w:tcBorders>
              <w:top w:val="single" w:sz="4" w:space="0" w:color="auto"/>
              <w:left w:val="single" w:sz="4" w:space="0" w:color="auto"/>
              <w:bottom w:val="single" w:sz="4" w:space="0" w:color="auto"/>
              <w:right w:val="single" w:sz="4" w:space="0" w:color="auto"/>
            </w:tcBorders>
            <w:shd w:val="clear" w:color="auto" w:fill="3466CC"/>
            <w:vAlign w:val="center"/>
            <w:hideMark/>
          </w:tcPr>
          <w:p w14:paraId="329A9161" w14:textId="77777777" w:rsidR="006A128F" w:rsidRDefault="006A128F" w:rsidP="000C4ECC">
            <w:pPr>
              <w:jc w:val="center"/>
              <w:rPr>
                <w:rFonts w:ascii="Arial" w:hAnsi="Arial" w:cs="Arial"/>
                <w:b/>
                <w:color w:val="1F4E79" w:themeColor="accent5" w:themeShade="80"/>
                <w:lang w:val="es-CO" w:eastAsia="en-US"/>
              </w:rPr>
            </w:pPr>
            <w:r>
              <w:rPr>
                <w:rFonts w:ascii="Arial" w:hAnsi="Arial" w:cs="Arial"/>
                <w:b/>
                <w:color w:val="FFFFFF" w:themeColor="background1"/>
              </w:rPr>
              <w:t>Objetivo del Proceso</w:t>
            </w:r>
          </w:p>
        </w:tc>
      </w:tr>
      <w:tr w:rsidR="006A128F" w14:paraId="621E6191" w14:textId="77777777" w:rsidTr="00B42B04">
        <w:trPr>
          <w:trHeight w:val="793"/>
          <w:jc w:val="center"/>
        </w:trPr>
        <w:tc>
          <w:tcPr>
            <w:tcW w:w="10910" w:type="dxa"/>
            <w:gridSpan w:val="2"/>
            <w:tcBorders>
              <w:top w:val="single" w:sz="4" w:space="0" w:color="auto"/>
              <w:left w:val="single" w:sz="4" w:space="0" w:color="auto"/>
              <w:bottom w:val="single" w:sz="4" w:space="0" w:color="auto"/>
              <w:right w:val="single" w:sz="4" w:space="0" w:color="auto"/>
            </w:tcBorders>
            <w:hideMark/>
          </w:tcPr>
          <w:p w14:paraId="0A2C5751" w14:textId="77777777" w:rsidR="006A128F" w:rsidRDefault="006A128F" w:rsidP="000C4ECC">
            <w:pPr>
              <w:jc w:val="both"/>
              <w:rPr>
                <w:rFonts w:ascii="Arial" w:hAnsi="Arial" w:cs="Arial"/>
                <w:color w:val="000000" w:themeColor="text1"/>
              </w:rPr>
            </w:pPr>
            <w:r>
              <w:rPr>
                <w:rFonts w:ascii="Arial" w:hAnsi="Arial" w:cs="Arial"/>
                <w:color w:val="000000" w:themeColor="text1"/>
              </w:rPr>
              <w:t>Promover una visión de mediano y largo plazo para la gestión de las empresas con participación estatal, que este alineada con los objetivos definidos por el Gobierno nacional, así como con las expectativas de generación de valor y la implementación de políticas públicas en las empresas del portafolio.</w:t>
            </w:r>
          </w:p>
        </w:tc>
      </w:tr>
      <w:tr w:rsidR="006A128F" w14:paraId="702AA0E8" w14:textId="77777777" w:rsidTr="00B42B04">
        <w:trPr>
          <w:trHeight w:val="20"/>
          <w:jc w:val="center"/>
        </w:trPr>
        <w:tc>
          <w:tcPr>
            <w:tcW w:w="5457"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4291D8C8" w14:textId="77777777" w:rsidR="006A128F" w:rsidRDefault="006A128F" w:rsidP="000C4ECC">
            <w:pPr>
              <w:jc w:val="center"/>
              <w:rPr>
                <w:rFonts w:ascii="Arial" w:hAnsi="Arial" w:cs="Arial"/>
                <w:b/>
              </w:rPr>
            </w:pPr>
            <w:r>
              <w:rPr>
                <w:rFonts w:ascii="Arial" w:hAnsi="Arial" w:cs="Arial"/>
                <w:b/>
                <w:color w:val="FFFFFF" w:themeColor="background1"/>
              </w:rPr>
              <w:t>Periodicidad o Driver del proceso</w:t>
            </w:r>
          </w:p>
        </w:tc>
        <w:tc>
          <w:tcPr>
            <w:tcW w:w="5453"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70365A14" w14:textId="77777777" w:rsidR="006A128F" w:rsidRDefault="006A128F" w:rsidP="000C4ECC">
            <w:pPr>
              <w:jc w:val="center"/>
              <w:rPr>
                <w:rFonts w:ascii="Arial" w:hAnsi="Arial" w:cs="Arial"/>
                <w:b/>
                <w:color w:val="FFFFFF" w:themeColor="background1"/>
              </w:rPr>
            </w:pPr>
            <w:r>
              <w:rPr>
                <w:rFonts w:ascii="Arial" w:hAnsi="Arial" w:cs="Arial"/>
                <w:b/>
                <w:color w:val="FFFFFF" w:themeColor="background1"/>
              </w:rPr>
              <w:t>Documentación Asociada</w:t>
            </w:r>
          </w:p>
        </w:tc>
      </w:tr>
      <w:tr w:rsidR="006A128F" w14:paraId="37125D75" w14:textId="77777777" w:rsidTr="00B42B04">
        <w:trPr>
          <w:trHeight w:val="502"/>
          <w:jc w:val="center"/>
        </w:trPr>
        <w:tc>
          <w:tcPr>
            <w:tcW w:w="54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6BD6FF" w14:textId="77777777" w:rsidR="006A128F" w:rsidRDefault="006A128F" w:rsidP="000C4ECC">
            <w:pPr>
              <w:jc w:val="both"/>
              <w:rPr>
                <w:rFonts w:ascii="Arial" w:hAnsi="Arial" w:cs="Arial"/>
              </w:rPr>
            </w:pPr>
            <w:r>
              <w:rPr>
                <w:rFonts w:ascii="Arial" w:hAnsi="Arial" w:cs="Arial"/>
              </w:rPr>
              <w:t>Se definirá el mandato y comunicará a las administraciones y a los miembros de junta directiva adscritos al MHCP de forma anual (entre julio y septiembre de cada ano).</w:t>
            </w:r>
          </w:p>
          <w:p w14:paraId="7A23D212" w14:textId="77777777" w:rsidR="006A128F" w:rsidRDefault="006A128F" w:rsidP="000C4ECC">
            <w:pPr>
              <w:jc w:val="both"/>
              <w:rPr>
                <w:rFonts w:ascii="Arial" w:hAnsi="Arial" w:cs="Arial"/>
              </w:rPr>
            </w:pPr>
            <w:r>
              <w:rPr>
                <w:rFonts w:ascii="Arial" w:hAnsi="Arial" w:cs="Arial"/>
              </w:rPr>
              <w:t xml:space="preserve">De igual manera, de forma anual (noviembre) se socializará con los mismos órganos sociales el Plan Estratégico. </w:t>
            </w:r>
          </w:p>
        </w:tc>
        <w:tc>
          <w:tcPr>
            <w:tcW w:w="54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79B9790" w14:textId="5EB084AB" w:rsidR="006A128F" w:rsidRDefault="006A128F" w:rsidP="000C4ECC">
            <w:pPr>
              <w:jc w:val="center"/>
              <w:rPr>
                <w:rFonts w:ascii="Arial" w:hAnsi="Arial" w:cs="Arial"/>
              </w:rPr>
            </w:pPr>
            <w:r>
              <w:rPr>
                <w:rFonts w:ascii="Arial" w:hAnsi="Arial" w:cs="Arial"/>
              </w:rPr>
              <w:t xml:space="preserve">Ubicación: </w:t>
            </w:r>
            <w:r>
              <w:t xml:space="preserve"> </w:t>
            </w:r>
            <w:r w:rsidR="00E220B1" w:rsidRPr="00E220B1">
              <w:rPr>
                <w:rFonts w:ascii="Arial" w:hAnsi="Arial" w:cs="Arial"/>
              </w:rPr>
              <w:t>N.A.</w:t>
            </w:r>
          </w:p>
        </w:tc>
      </w:tr>
    </w:tbl>
    <w:p w14:paraId="56982BCB"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left w:w="284" w:type="dxa"/>
          <w:bottom w:w="113" w:type="dxa"/>
          <w:right w:w="284" w:type="dxa"/>
        </w:tblCellMar>
        <w:tblLook w:val="04A0" w:firstRow="1" w:lastRow="0" w:firstColumn="1" w:lastColumn="0" w:noHBand="0" w:noVBand="1"/>
      </w:tblPr>
      <w:tblGrid>
        <w:gridCol w:w="9097"/>
        <w:gridCol w:w="1813"/>
      </w:tblGrid>
      <w:tr w:rsidR="006A128F" w14:paraId="5654B589" w14:textId="77777777" w:rsidTr="00B42B04">
        <w:trPr>
          <w:trHeight w:val="20"/>
          <w:tblHeader/>
          <w:jc w:val="center"/>
        </w:trPr>
        <w:tc>
          <w:tcPr>
            <w:tcW w:w="9209"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26D4DFDE" w14:textId="77777777" w:rsidR="006A128F" w:rsidRPr="00473FCC" w:rsidRDefault="006A128F" w:rsidP="000C4ECC">
            <w:pPr>
              <w:jc w:val="center"/>
              <w:rPr>
                <w:rFonts w:ascii="Arial" w:hAnsi="Arial" w:cs="Arial"/>
                <w:b/>
                <w:color w:val="FFFFFF" w:themeColor="background1"/>
                <w:lang w:val="es-CO" w:eastAsia="en-US"/>
              </w:rPr>
            </w:pPr>
            <w:r w:rsidRPr="00473FCC">
              <w:rPr>
                <w:rFonts w:ascii="Arial" w:hAnsi="Arial" w:cs="Arial"/>
                <w:b/>
                <w:color w:val="FFFFFF" w:themeColor="background1"/>
              </w:rPr>
              <w:t>Descripción del Proceso</w:t>
            </w:r>
          </w:p>
        </w:tc>
        <w:tc>
          <w:tcPr>
            <w:tcW w:w="1701"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4F9D0850" w14:textId="77777777" w:rsidR="006A128F" w:rsidRDefault="006A128F" w:rsidP="000C4ECC">
            <w:pPr>
              <w:jc w:val="center"/>
              <w:rPr>
                <w:rFonts w:ascii="Arial" w:hAnsi="Arial" w:cs="Arial"/>
                <w:b/>
                <w:color w:val="FFFFFF" w:themeColor="background1"/>
              </w:rPr>
            </w:pPr>
            <w:r>
              <w:rPr>
                <w:rFonts w:ascii="Arial" w:hAnsi="Arial" w:cs="Arial"/>
                <w:b/>
                <w:color w:val="FFFFFF" w:themeColor="background1"/>
              </w:rPr>
              <w:t>Responsable</w:t>
            </w:r>
          </w:p>
        </w:tc>
      </w:tr>
      <w:tr w:rsidR="006A128F" w14:paraId="06CB4A04" w14:textId="77777777" w:rsidTr="00B42B04">
        <w:trPr>
          <w:trHeight w:val="1002"/>
          <w:jc w:val="center"/>
        </w:trPr>
        <w:tc>
          <w:tcPr>
            <w:tcW w:w="9209" w:type="dxa"/>
            <w:tcBorders>
              <w:top w:val="single" w:sz="4" w:space="0" w:color="auto"/>
              <w:left w:val="single" w:sz="4" w:space="0" w:color="auto"/>
              <w:bottom w:val="single" w:sz="4" w:space="0" w:color="auto"/>
              <w:right w:val="single" w:sz="4" w:space="0" w:color="auto"/>
            </w:tcBorders>
            <w:vAlign w:val="center"/>
            <w:hideMark/>
          </w:tcPr>
          <w:p w14:paraId="0AC525C2" w14:textId="77777777" w:rsidR="006A128F" w:rsidRPr="00473FCC" w:rsidRDefault="006A128F" w:rsidP="000C4ECC">
            <w:pPr>
              <w:jc w:val="both"/>
              <w:rPr>
                <w:rFonts w:ascii="Arial" w:hAnsi="Arial" w:cs="Arial"/>
                <w:b/>
              </w:rPr>
            </w:pPr>
            <w:r w:rsidRPr="00473FCC">
              <w:rPr>
                <w:rFonts w:ascii="Arial" w:hAnsi="Arial" w:cs="Arial"/>
                <w:b/>
              </w:rPr>
              <w:t>Etapa 1: Definición de mandato</w:t>
            </w:r>
          </w:p>
          <w:p w14:paraId="484646E9" w14:textId="77777777" w:rsidR="006A128F" w:rsidRPr="00473FCC" w:rsidRDefault="006A128F" w:rsidP="000C4ECC">
            <w:pPr>
              <w:ind w:left="-1"/>
              <w:jc w:val="both"/>
              <w:rPr>
                <w:rFonts w:ascii="Arial" w:hAnsi="Arial" w:cs="Arial"/>
              </w:rPr>
            </w:pPr>
          </w:p>
          <w:p w14:paraId="4B1B44C4" w14:textId="77777777" w:rsidR="006A128F" w:rsidRPr="00473FCC" w:rsidRDefault="006A128F" w:rsidP="000C4ECC">
            <w:pPr>
              <w:jc w:val="both"/>
              <w:rPr>
                <w:rFonts w:ascii="Arial" w:hAnsi="Arial" w:cs="Arial"/>
              </w:rPr>
            </w:pPr>
            <w:r w:rsidRPr="00473FCC">
              <w:rPr>
                <w:rFonts w:ascii="Arial" w:hAnsi="Arial" w:cs="Arial"/>
              </w:rPr>
              <w:t>Cada vertical deberá definir por cada una de las empresas que gestiona, uno o varios objetivos de carácter financiero, estratégico, operativo o de política pública, teniendo en cuenta lineamientos y documentos expedidos por parte del Gobierno nacional en referencia al sector que operan las empresas. Para cumplir con esta se deberá:</w:t>
            </w:r>
          </w:p>
          <w:p w14:paraId="7029F129" w14:textId="77777777" w:rsidR="006A128F" w:rsidRPr="00473FCC" w:rsidRDefault="006A128F" w:rsidP="000C4ECC">
            <w:pPr>
              <w:jc w:val="both"/>
              <w:rPr>
                <w:rFonts w:ascii="Arial" w:hAnsi="Arial" w:cs="Arial"/>
              </w:rPr>
            </w:pPr>
          </w:p>
          <w:p w14:paraId="1415A98F" w14:textId="77777777" w:rsidR="006A128F" w:rsidRPr="00473FCC" w:rsidRDefault="006A128F" w:rsidP="000C4ECC">
            <w:pPr>
              <w:pStyle w:val="Prrafodelista"/>
              <w:numPr>
                <w:ilvl w:val="1"/>
                <w:numId w:val="17"/>
              </w:numPr>
              <w:spacing w:line="240" w:lineRule="auto"/>
              <w:jc w:val="both"/>
              <w:rPr>
                <w:rFonts w:ascii="Arial" w:hAnsi="Arial" w:cs="Arial"/>
                <w:sz w:val="20"/>
                <w:szCs w:val="20"/>
              </w:rPr>
            </w:pPr>
            <w:r w:rsidRPr="00473FCC">
              <w:rPr>
                <w:rFonts w:ascii="Arial" w:hAnsi="Arial" w:cs="Arial"/>
                <w:b/>
                <w:sz w:val="20"/>
                <w:szCs w:val="20"/>
              </w:rPr>
              <w:t xml:space="preserve">Revisar el Plan Nacional de Desarrollo vigente: </w:t>
            </w:r>
            <w:r w:rsidRPr="00473FCC">
              <w:rPr>
                <w:rFonts w:ascii="Arial" w:hAnsi="Arial" w:cs="Arial"/>
                <w:sz w:val="20"/>
                <w:szCs w:val="20"/>
              </w:rPr>
              <w:t>Cada equipo de la DGPE debe realizar una revisión integral de las iniciativas para el sector que plantea el Plan Nacional de Desarrollo vigente que puedan guardar relación con la operación de la empresa.</w:t>
            </w:r>
          </w:p>
          <w:p w14:paraId="1E168993" w14:textId="77777777" w:rsidR="006A128F" w:rsidRPr="00473FCC" w:rsidRDefault="006A128F" w:rsidP="000C4ECC">
            <w:pPr>
              <w:pStyle w:val="Prrafodelista"/>
              <w:spacing w:line="240" w:lineRule="auto"/>
              <w:ind w:left="792"/>
              <w:jc w:val="both"/>
              <w:rPr>
                <w:rFonts w:ascii="Arial" w:hAnsi="Arial" w:cs="Arial"/>
                <w:b/>
                <w:sz w:val="20"/>
                <w:szCs w:val="20"/>
              </w:rPr>
            </w:pPr>
          </w:p>
          <w:p w14:paraId="61A88FD6" w14:textId="77777777" w:rsidR="006A128F" w:rsidRPr="00473FCC" w:rsidRDefault="006A128F" w:rsidP="000C4ECC">
            <w:pPr>
              <w:pStyle w:val="Prrafodelista"/>
              <w:numPr>
                <w:ilvl w:val="1"/>
                <w:numId w:val="17"/>
              </w:numPr>
              <w:spacing w:line="240" w:lineRule="auto"/>
              <w:jc w:val="both"/>
              <w:rPr>
                <w:rFonts w:ascii="Arial" w:hAnsi="Arial" w:cs="Arial"/>
                <w:sz w:val="20"/>
                <w:szCs w:val="20"/>
              </w:rPr>
            </w:pPr>
            <w:r w:rsidRPr="00473FCC">
              <w:rPr>
                <w:rFonts w:ascii="Arial" w:hAnsi="Arial" w:cs="Arial"/>
                <w:b/>
                <w:sz w:val="20"/>
                <w:szCs w:val="20"/>
              </w:rPr>
              <w:t>Analizar otros documentos del sector de operación</w:t>
            </w:r>
            <w:r w:rsidRPr="00473FCC">
              <w:rPr>
                <w:rFonts w:ascii="Arial" w:hAnsi="Arial"/>
                <w:b/>
                <w:sz w:val="20"/>
                <w:szCs w:val="20"/>
              </w:rPr>
              <w:t xml:space="preserve"> de </w:t>
            </w:r>
            <w:r w:rsidRPr="00473FCC">
              <w:rPr>
                <w:rFonts w:ascii="Arial" w:hAnsi="Arial" w:cs="Arial"/>
                <w:b/>
                <w:sz w:val="20"/>
                <w:szCs w:val="20"/>
              </w:rPr>
              <w:t xml:space="preserve">cada empresa: </w:t>
            </w:r>
            <w:r w:rsidRPr="00473FCC">
              <w:rPr>
                <w:rFonts w:ascii="Arial" w:hAnsi="Arial" w:cs="Arial"/>
                <w:sz w:val="20"/>
                <w:szCs w:val="20"/>
              </w:rPr>
              <w:t>Se deberán revisar otros recursos, públicos y privados, como estudios de sector realizados por empresas consultoras, políticas nacionales de desarrollo productivo, políticas sectoriales que formule el Ministerio al cual se encuentra adscrita o vinculada la empresa, documentos CONPES relevantes o cualquier otro estudio que muestre las tendencias, riesgos y oportunidades del sector.</w:t>
            </w:r>
          </w:p>
          <w:p w14:paraId="1AA2F0DE" w14:textId="77777777" w:rsidR="006A128F" w:rsidRPr="00473FCC" w:rsidRDefault="006A128F" w:rsidP="000C4ECC">
            <w:pPr>
              <w:pStyle w:val="Prrafodelista"/>
              <w:spacing w:line="240" w:lineRule="auto"/>
              <w:rPr>
                <w:rFonts w:ascii="Arial" w:hAnsi="Arial" w:cs="Arial"/>
                <w:b/>
                <w:sz w:val="20"/>
                <w:szCs w:val="20"/>
              </w:rPr>
            </w:pPr>
          </w:p>
          <w:p w14:paraId="77FF2C3E" w14:textId="77777777" w:rsidR="006A128F" w:rsidRPr="00473FCC" w:rsidRDefault="006A128F" w:rsidP="000C4ECC">
            <w:pPr>
              <w:pStyle w:val="Prrafodelista"/>
              <w:numPr>
                <w:ilvl w:val="1"/>
                <w:numId w:val="17"/>
              </w:numPr>
              <w:spacing w:line="240" w:lineRule="auto"/>
              <w:jc w:val="both"/>
              <w:rPr>
                <w:rFonts w:ascii="Arial" w:hAnsi="Arial" w:cs="Arial"/>
                <w:sz w:val="20"/>
                <w:szCs w:val="20"/>
              </w:rPr>
            </w:pPr>
            <w:r w:rsidRPr="00473FCC">
              <w:rPr>
                <w:rFonts w:ascii="Arial" w:hAnsi="Arial" w:cs="Arial"/>
                <w:b/>
                <w:sz w:val="20"/>
                <w:szCs w:val="20"/>
              </w:rPr>
              <w:t>Analizar la empresa:</w:t>
            </w:r>
            <w:r w:rsidRPr="00473FCC">
              <w:rPr>
                <w:sz w:val="20"/>
                <w:szCs w:val="20"/>
              </w:rPr>
              <w:t xml:space="preserve"> </w:t>
            </w:r>
            <w:r w:rsidRPr="00473FCC">
              <w:rPr>
                <w:rFonts w:ascii="Arial" w:hAnsi="Arial" w:cs="Arial"/>
                <w:sz w:val="20"/>
                <w:szCs w:val="20"/>
              </w:rPr>
              <w:t>Se deberán revisar los resultados financieros, operativos y estratégicos de los últimos dos (2) años, su foco estratégico, los objetivos que persigue el Estado a través de la empresa, el potencial de crecimiento de la empresa y/o cualquier otro aspecto coyuntural que resulte relevante dentro del análisis adelantado.</w:t>
            </w:r>
          </w:p>
          <w:p w14:paraId="13513E30" w14:textId="77777777" w:rsidR="006A128F" w:rsidRPr="00473FCC" w:rsidRDefault="006A128F" w:rsidP="000C4ECC">
            <w:pPr>
              <w:pStyle w:val="Prrafodelista"/>
              <w:spacing w:line="240" w:lineRule="auto"/>
              <w:rPr>
                <w:rFonts w:ascii="Arial" w:hAnsi="Arial" w:cs="Arial"/>
                <w:b/>
                <w:sz w:val="20"/>
                <w:szCs w:val="20"/>
              </w:rPr>
            </w:pPr>
          </w:p>
          <w:p w14:paraId="2ECB6E10" w14:textId="77777777" w:rsidR="006A128F" w:rsidRPr="00473FCC" w:rsidRDefault="006A128F" w:rsidP="000C4ECC">
            <w:pPr>
              <w:pStyle w:val="Prrafodelista"/>
              <w:numPr>
                <w:ilvl w:val="1"/>
                <w:numId w:val="17"/>
              </w:numPr>
              <w:spacing w:line="240" w:lineRule="auto"/>
              <w:jc w:val="both"/>
              <w:rPr>
                <w:rFonts w:ascii="Arial" w:hAnsi="Arial" w:cs="Arial"/>
                <w:sz w:val="20"/>
                <w:szCs w:val="20"/>
              </w:rPr>
            </w:pPr>
            <w:r w:rsidRPr="00473FCC">
              <w:rPr>
                <w:rFonts w:ascii="Arial" w:hAnsi="Arial" w:cs="Arial"/>
                <w:b/>
                <w:sz w:val="20"/>
                <w:szCs w:val="20"/>
              </w:rPr>
              <w:t xml:space="preserve">Definición de objetivos: </w:t>
            </w:r>
            <w:r w:rsidRPr="00473FCC">
              <w:rPr>
                <w:rFonts w:ascii="Arial" w:hAnsi="Arial" w:cs="Arial"/>
                <w:sz w:val="20"/>
                <w:szCs w:val="20"/>
              </w:rPr>
              <w:t xml:space="preserve">Como resultado de la revisión y análisis adelantados, para todas las empresas que aplique, el equipo de la vertical deberá definir un objetivo general, y dos o más objetivos de gestión alineados con las consideraciones de </w:t>
            </w:r>
            <w:r w:rsidRPr="00473FCC">
              <w:rPr>
                <w:rFonts w:ascii="Arial" w:hAnsi="Arial" w:cs="Arial"/>
                <w:sz w:val="20"/>
                <w:szCs w:val="20"/>
              </w:rPr>
              <w:lastRenderedPageBreak/>
              <w:t>portafolio y lineamientos sectoriales previamente mencionados. Estos objetivos estarán asociados a indicadores medibles, junto con metas anuales para los próximos 3-5 años.</w:t>
            </w:r>
          </w:p>
          <w:p w14:paraId="4D4A1F3F" w14:textId="77777777" w:rsidR="006A128F" w:rsidRPr="00473FCC" w:rsidRDefault="006A128F" w:rsidP="000C4ECC">
            <w:pPr>
              <w:pStyle w:val="Prrafodelista"/>
              <w:spacing w:line="240" w:lineRule="auto"/>
              <w:rPr>
                <w:rFonts w:ascii="Arial" w:hAnsi="Arial" w:cs="Arial"/>
                <w:sz w:val="20"/>
                <w:szCs w:val="20"/>
              </w:rPr>
            </w:pPr>
          </w:p>
          <w:p w14:paraId="2F9DA002" w14:textId="77777777" w:rsidR="006A128F" w:rsidRPr="00473FCC" w:rsidRDefault="006A128F" w:rsidP="000C4ECC">
            <w:pPr>
              <w:pStyle w:val="Prrafodelista"/>
              <w:spacing w:line="240" w:lineRule="auto"/>
              <w:ind w:left="792"/>
              <w:jc w:val="both"/>
              <w:rPr>
                <w:rFonts w:ascii="Arial" w:hAnsi="Arial" w:cs="Arial"/>
                <w:sz w:val="20"/>
                <w:szCs w:val="20"/>
              </w:rPr>
            </w:pPr>
            <w:r w:rsidRPr="00473FCC">
              <w:rPr>
                <w:rFonts w:ascii="Arial" w:hAnsi="Arial" w:cs="Arial"/>
                <w:sz w:val="20"/>
                <w:szCs w:val="20"/>
              </w:rPr>
              <w:t>Se recomienda, procurar por la maximización del valor económico, así algunas de las empresas desarrollen políticas públicas. Adicionalmente, en la definición de estos objetivos e indicadores, pueden participar de manera conjunta tanto la DGPE, así como cualquier otro ministerio vinculado o accionista (si existiera) de la empresa sujeta a análisis.</w:t>
            </w:r>
          </w:p>
          <w:p w14:paraId="4D104AB0" w14:textId="77777777" w:rsidR="006A128F" w:rsidRPr="00473FCC" w:rsidRDefault="006A128F" w:rsidP="000C4ECC">
            <w:pPr>
              <w:pStyle w:val="Prrafodelista"/>
              <w:spacing w:line="240" w:lineRule="auto"/>
              <w:rPr>
                <w:rFonts w:ascii="Arial" w:hAnsi="Arial" w:cs="Arial"/>
                <w:b/>
                <w:sz w:val="20"/>
                <w:szCs w:val="20"/>
              </w:rPr>
            </w:pPr>
          </w:p>
          <w:p w14:paraId="050E133D" w14:textId="77777777" w:rsidR="006A128F" w:rsidRPr="00473FCC" w:rsidRDefault="006A128F" w:rsidP="000C4ECC">
            <w:pPr>
              <w:pStyle w:val="Prrafodelista"/>
              <w:numPr>
                <w:ilvl w:val="1"/>
                <w:numId w:val="17"/>
              </w:numPr>
              <w:spacing w:line="240" w:lineRule="auto"/>
              <w:jc w:val="both"/>
              <w:rPr>
                <w:rFonts w:ascii="Arial" w:hAnsi="Arial" w:cs="Arial"/>
                <w:sz w:val="20"/>
                <w:szCs w:val="20"/>
              </w:rPr>
            </w:pPr>
            <w:r w:rsidRPr="00473FCC">
              <w:rPr>
                <w:rFonts w:ascii="Arial" w:hAnsi="Arial" w:cs="Arial"/>
                <w:b/>
                <w:sz w:val="20"/>
                <w:szCs w:val="20"/>
              </w:rPr>
              <w:t xml:space="preserve">Comunicación de mandato: </w:t>
            </w:r>
            <w:r w:rsidRPr="00473FCC">
              <w:rPr>
                <w:rFonts w:ascii="Arial" w:hAnsi="Arial" w:cs="Arial"/>
                <w:sz w:val="20"/>
                <w:szCs w:val="20"/>
              </w:rPr>
              <w:t>Una vez definidos los objetivos que aplicaran para cada una de las empresas, la DGPE debe preparar y comunicar un mandato general y claro a los administradores de la compañía. Este mandato, que contiene el/los objetivo(s) principales que tiene el accionista, deberán ser comunicados por parte de la DGPE a más tardar en el mes de agosto de cada año a todas las empresas, para que sean incorporados por parte de la administración en su planeación estratégica. Cada equipo enviará oficio a través de SIED y/o correo electrónico a la administración de la compañía, señalando el propósito del direccionamiento estratégico, los objetivos, las fechas claves para su presentación y/o cualquier lineamiento adicional que deba ser informado.</w:t>
            </w:r>
          </w:p>
          <w:p w14:paraId="0804C1B6" w14:textId="77777777" w:rsidR="006A128F" w:rsidRPr="00473FCC" w:rsidRDefault="006A128F" w:rsidP="000C4ECC">
            <w:pPr>
              <w:pStyle w:val="Prrafodelista"/>
              <w:spacing w:line="240" w:lineRule="auto"/>
              <w:ind w:left="792"/>
              <w:jc w:val="both"/>
              <w:rPr>
                <w:rFonts w:ascii="Arial" w:hAnsi="Arial" w:cs="Arial"/>
                <w:b/>
                <w:sz w:val="20"/>
                <w:szCs w:val="20"/>
              </w:rPr>
            </w:pPr>
          </w:p>
          <w:p w14:paraId="39881F96" w14:textId="77777777" w:rsidR="006A128F" w:rsidRPr="00473FCC" w:rsidRDefault="006A128F" w:rsidP="000C4ECC">
            <w:pPr>
              <w:pStyle w:val="Prrafodelista"/>
              <w:spacing w:line="240" w:lineRule="auto"/>
              <w:ind w:left="792"/>
              <w:jc w:val="both"/>
              <w:rPr>
                <w:rFonts w:ascii="Arial" w:hAnsi="Arial" w:cs="Arial"/>
                <w:sz w:val="20"/>
                <w:szCs w:val="20"/>
              </w:rPr>
            </w:pPr>
            <w:r w:rsidRPr="00473FCC">
              <w:rPr>
                <w:rFonts w:ascii="Arial" w:hAnsi="Arial" w:cs="Arial"/>
                <w:sz w:val="20"/>
                <w:szCs w:val="20"/>
              </w:rPr>
              <w:t>La DGPE, a través de reunión presencial y/o correo electrónico, comunicará también a los miembros de junta directiva que representan al MHCP sus expectativas para la generación de valor económico y social en cada una de las empresas.</w:t>
            </w:r>
          </w:p>
          <w:p w14:paraId="3630875F" w14:textId="77777777" w:rsidR="006A128F" w:rsidRPr="00473FCC" w:rsidRDefault="006A128F" w:rsidP="000C4ECC">
            <w:pPr>
              <w:pStyle w:val="Prrafodelista"/>
              <w:spacing w:line="240" w:lineRule="auto"/>
              <w:ind w:left="792"/>
              <w:jc w:val="both"/>
              <w:rPr>
                <w:rFonts w:ascii="Arial" w:hAnsi="Arial" w:cs="Arial"/>
                <w:sz w:val="20"/>
                <w:szCs w:val="20"/>
              </w:rPr>
            </w:pPr>
          </w:p>
          <w:p w14:paraId="7EC62518" w14:textId="77777777" w:rsidR="006A128F" w:rsidRPr="00473FCC" w:rsidRDefault="006A128F" w:rsidP="000C4ECC">
            <w:pPr>
              <w:pStyle w:val="Prrafodelista"/>
              <w:spacing w:line="240" w:lineRule="auto"/>
              <w:ind w:left="792"/>
              <w:jc w:val="both"/>
              <w:rPr>
                <w:rFonts w:ascii="Arial" w:eastAsiaTheme="majorEastAsia" w:hAnsi="Arial" w:cs="Arial"/>
                <w:sz w:val="20"/>
                <w:szCs w:val="20"/>
              </w:rPr>
            </w:pPr>
            <w:r w:rsidRPr="00473FCC">
              <w:rPr>
                <w:rFonts w:ascii="Arial" w:eastAsiaTheme="majorEastAsia" w:hAnsi="Arial" w:cs="Arial"/>
                <w:sz w:val="20"/>
                <w:szCs w:val="20"/>
              </w:rPr>
              <w:t>Igualmente, en esta comunicación se le darán lineamientos a las Administraciones para la elaboración de las proyecciones financieras, operativas y estratégicas de la vigencia fiscal siguiente. Estas proyecciones deberán ser coherentes con el Plan Estratégico desarrollado y los lineamientos impartidos por parte de la DGPE.</w:t>
            </w:r>
          </w:p>
          <w:p w14:paraId="128A04E7" w14:textId="77777777" w:rsidR="006A128F" w:rsidRPr="00473FCC" w:rsidRDefault="006A128F" w:rsidP="000C4ECC">
            <w:pPr>
              <w:pStyle w:val="Prrafodelista"/>
              <w:spacing w:line="240" w:lineRule="auto"/>
              <w:ind w:left="792"/>
              <w:jc w:val="both"/>
              <w:rPr>
                <w:rFonts w:ascii="Arial" w:eastAsiaTheme="majorEastAsia" w:hAnsi="Arial" w:cs="Arial"/>
                <w:sz w:val="20"/>
                <w:szCs w:val="20"/>
              </w:rPr>
            </w:pPr>
          </w:p>
          <w:p w14:paraId="53EADD12" w14:textId="77777777" w:rsidR="006A128F" w:rsidRPr="00473FCC" w:rsidRDefault="006A128F" w:rsidP="000C4ECC">
            <w:pPr>
              <w:pStyle w:val="Prrafodelista"/>
              <w:spacing w:line="240" w:lineRule="auto"/>
              <w:ind w:left="792"/>
              <w:jc w:val="both"/>
              <w:rPr>
                <w:rFonts w:ascii="Arial" w:eastAsiaTheme="majorEastAsia" w:hAnsi="Arial" w:cs="Arial"/>
                <w:sz w:val="20"/>
                <w:szCs w:val="20"/>
              </w:rPr>
            </w:pPr>
            <w:r w:rsidRPr="00473FCC">
              <w:rPr>
                <w:rFonts w:ascii="Arial" w:eastAsiaTheme="majorEastAsia" w:hAnsi="Arial" w:cs="Arial"/>
                <w:sz w:val="20"/>
                <w:szCs w:val="20"/>
              </w:rPr>
              <w:t>Este oficio deberá enviarse a través de SIED firmado por el Director(a) con destino al Presidente/Gerente de cada una de las empresas indicadas en el objetivo de este proceso máximo en el mes de septiembre. En este oficio, se deberán incluir los lineamientos generales y cronograma para la elaboración y aprobación del presupuesto, así:</w:t>
            </w:r>
          </w:p>
          <w:p w14:paraId="742FDC7E" w14:textId="77777777" w:rsidR="006A128F" w:rsidRPr="00473FCC" w:rsidRDefault="006A128F" w:rsidP="000C4ECC">
            <w:pPr>
              <w:pStyle w:val="Prrafodelista"/>
              <w:spacing w:line="240" w:lineRule="auto"/>
              <w:ind w:left="792"/>
              <w:jc w:val="both"/>
              <w:rPr>
                <w:rFonts w:ascii="Arial" w:hAnsi="Arial" w:cs="Arial"/>
                <w:sz w:val="20"/>
                <w:szCs w:val="20"/>
              </w:rPr>
            </w:pPr>
          </w:p>
          <w:p w14:paraId="6B2ACF9F" w14:textId="77777777" w:rsidR="006A128F" w:rsidRPr="00473FCC" w:rsidRDefault="006A128F" w:rsidP="000C4ECC">
            <w:pPr>
              <w:pStyle w:val="Prrafodelista"/>
              <w:numPr>
                <w:ilvl w:val="0"/>
                <w:numId w:val="19"/>
              </w:numPr>
              <w:spacing w:line="240" w:lineRule="auto"/>
              <w:ind w:left="1275" w:hanging="142"/>
              <w:jc w:val="both"/>
              <w:rPr>
                <w:rFonts w:ascii="Arial" w:eastAsiaTheme="majorEastAsia" w:hAnsi="Arial" w:cs="Arial"/>
                <w:sz w:val="20"/>
                <w:szCs w:val="20"/>
              </w:rPr>
            </w:pPr>
            <w:r w:rsidRPr="00473FCC">
              <w:rPr>
                <w:rFonts w:ascii="Arial" w:eastAsiaTheme="majorEastAsia" w:hAnsi="Arial" w:cs="Arial"/>
                <w:sz w:val="20"/>
                <w:szCs w:val="20"/>
              </w:rPr>
              <w:t>Lineamientos para la elaboración del presupuesto</w:t>
            </w:r>
          </w:p>
          <w:p w14:paraId="646BFEB8" w14:textId="77777777" w:rsidR="006A128F" w:rsidRPr="00473FCC" w:rsidRDefault="006A128F" w:rsidP="000C4ECC">
            <w:pPr>
              <w:pStyle w:val="Prrafodelista"/>
              <w:numPr>
                <w:ilvl w:val="0"/>
                <w:numId w:val="19"/>
              </w:numPr>
              <w:spacing w:line="240" w:lineRule="auto"/>
              <w:ind w:left="1275" w:hanging="142"/>
              <w:jc w:val="both"/>
              <w:rPr>
                <w:rFonts w:ascii="Arial" w:eastAsiaTheme="majorEastAsia" w:hAnsi="Arial" w:cs="Arial"/>
                <w:sz w:val="20"/>
                <w:szCs w:val="20"/>
              </w:rPr>
            </w:pPr>
            <w:r w:rsidRPr="00473FCC">
              <w:rPr>
                <w:rFonts w:ascii="Arial" w:eastAsiaTheme="majorEastAsia" w:hAnsi="Arial" w:cs="Arial"/>
                <w:sz w:val="20"/>
                <w:szCs w:val="20"/>
              </w:rPr>
              <w:t>Lineamientos para la aprobación del presupuesto vigencia siguiente</w:t>
            </w:r>
          </w:p>
          <w:p w14:paraId="1E17D1B5" w14:textId="77777777" w:rsidR="006A128F" w:rsidRPr="00473FCC" w:rsidRDefault="006A128F" w:rsidP="000C4ECC">
            <w:pPr>
              <w:pStyle w:val="Prrafodelista"/>
              <w:numPr>
                <w:ilvl w:val="0"/>
                <w:numId w:val="19"/>
              </w:numPr>
              <w:spacing w:line="240" w:lineRule="auto"/>
              <w:ind w:left="1275" w:hanging="142"/>
              <w:jc w:val="both"/>
              <w:rPr>
                <w:rFonts w:ascii="Arial" w:eastAsiaTheme="majorEastAsia" w:hAnsi="Arial" w:cs="Arial"/>
                <w:sz w:val="20"/>
                <w:szCs w:val="20"/>
              </w:rPr>
            </w:pPr>
            <w:r w:rsidRPr="00473FCC">
              <w:rPr>
                <w:rFonts w:ascii="Arial" w:eastAsiaTheme="majorEastAsia" w:hAnsi="Arial" w:cs="Arial"/>
                <w:sz w:val="20"/>
                <w:szCs w:val="20"/>
              </w:rPr>
              <w:t>Lineamientos posteriores a la aprobación del presupuesto</w:t>
            </w:r>
            <w:r w:rsidRPr="00473FCC">
              <w:rPr>
                <w:rFonts w:ascii="Arial" w:hAnsi="Arial" w:cs="Arial"/>
                <w:sz w:val="20"/>
                <w:szCs w:val="20"/>
              </w:rPr>
              <w:t xml:space="preserve"> </w:t>
            </w:r>
          </w:p>
        </w:tc>
        <w:tc>
          <w:tcPr>
            <w:tcW w:w="1701" w:type="dxa"/>
            <w:tcBorders>
              <w:top w:val="single" w:sz="4" w:space="0" w:color="auto"/>
              <w:left w:val="single" w:sz="4" w:space="0" w:color="auto"/>
              <w:bottom w:val="single" w:sz="4" w:space="0" w:color="auto"/>
              <w:right w:val="single" w:sz="4" w:space="0" w:color="auto"/>
            </w:tcBorders>
            <w:hideMark/>
          </w:tcPr>
          <w:p w14:paraId="12D4BFB5" w14:textId="77777777" w:rsidR="006A128F" w:rsidRPr="00AF2D14" w:rsidRDefault="006A128F" w:rsidP="000C4ECC">
            <w:pPr>
              <w:jc w:val="center"/>
              <w:rPr>
                <w:rFonts w:ascii="Arial" w:hAnsi="Arial" w:cs="Arial"/>
              </w:rPr>
            </w:pPr>
            <w:r w:rsidRPr="00AF2D14">
              <w:rPr>
                <w:rFonts w:ascii="Arial" w:hAnsi="Arial" w:cs="Arial"/>
              </w:rPr>
              <w:lastRenderedPageBreak/>
              <w:t>Equipo de vertical responsable de la empresa</w:t>
            </w:r>
          </w:p>
        </w:tc>
      </w:tr>
      <w:tr w:rsidR="006A128F" w14:paraId="078DAF95" w14:textId="77777777" w:rsidTr="00B42B04">
        <w:trPr>
          <w:trHeight w:val="407"/>
          <w:jc w:val="center"/>
        </w:trPr>
        <w:tc>
          <w:tcPr>
            <w:tcW w:w="9209" w:type="dxa"/>
            <w:tcBorders>
              <w:top w:val="single" w:sz="4" w:space="0" w:color="auto"/>
              <w:left w:val="single" w:sz="4" w:space="0" w:color="auto"/>
              <w:bottom w:val="single" w:sz="4" w:space="0" w:color="auto"/>
              <w:right w:val="single" w:sz="4" w:space="0" w:color="auto"/>
            </w:tcBorders>
            <w:vAlign w:val="center"/>
          </w:tcPr>
          <w:p w14:paraId="3FE324F7" w14:textId="77777777" w:rsidR="006A128F" w:rsidRPr="00473FCC" w:rsidRDefault="006A128F" w:rsidP="000C4ECC">
            <w:pPr>
              <w:jc w:val="both"/>
              <w:rPr>
                <w:rFonts w:ascii="Arial" w:hAnsi="Arial" w:cs="Arial"/>
                <w:b/>
              </w:rPr>
            </w:pPr>
            <w:r w:rsidRPr="00473FCC">
              <w:rPr>
                <w:rFonts w:ascii="Arial" w:hAnsi="Arial" w:cs="Arial"/>
                <w:b/>
              </w:rPr>
              <w:t>Etapa 2: Socialización Plan Estratégico</w:t>
            </w:r>
          </w:p>
          <w:p w14:paraId="080DE356" w14:textId="77777777" w:rsidR="006A128F" w:rsidRPr="00473FCC" w:rsidRDefault="006A128F" w:rsidP="000C4ECC">
            <w:pPr>
              <w:jc w:val="both"/>
              <w:rPr>
                <w:rFonts w:ascii="Arial" w:hAnsi="Arial" w:cs="Arial"/>
                <w:b/>
              </w:rPr>
            </w:pPr>
          </w:p>
          <w:p w14:paraId="17D71849" w14:textId="77777777" w:rsidR="006A128F" w:rsidRPr="00473FCC" w:rsidRDefault="006A128F" w:rsidP="000C4ECC">
            <w:pPr>
              <w:jc w:val="both"/>
              <w:rPr>
                <w:rFonts w:ascii="Arial" w:hAnsi="Arial" w:cs="Arial"/>
              </w:rPr>
            </w:pPr>
            <w:r w:rsidRPr="00473FCC">
              <w:rPr>
                <w:rFonts w:ascii="Arial" w:hAnsi="Arial" w:cs="Arial"/>
              </w:rPr>
              <w:t xml:space="preserve">A partir de los objetivos previamente establecidos por cada uno de los equipos de la DGPE a las empresas, la administración y su junta directiva deberán desarrollar su Plan Estratégico. Este Plan Estratégico, deberá estar alineado con los intereses de la Nación en su rol de accionista o cofinanciador y las razones de propiedad que justifican la participación de la Nación en cada una de las empresas. </w:t>
            </w:r>
          </w:p>
          <w:p w14:paraId="31CB6B48" w14:textId="77777777" w:rsidR="006A128F" w:rsidRPr="00473FCC" w:rsidRDefault="006A128F" w:rsidP="000C4ECC">
            <w:pPr>
              <w:jc w:val="both"/>
              <w:rPr>
                <w:rFonts w:ascii="Arial" w:hAnsi="Arial" w:cs="Arial"/>
              </w:rPr>
            </w:pPr>
          </w:p>
          <w:p w14:paraId="63DF7CED" w14:textId="77777777" w:rsidR="006A128F" w:rsidRPr="00473FCC" w:rsidRDefault="006A128F" w:rsidP="000C4ECC">
            <w:pPr>
              <w:jc w:val="both"/>
              <w:rPr>
                <w:rFonts w:ascii="Arial" w:hAnsi="Arial" w:cs="Arial"/>
              </w:rPr>
            </w:pPr>
            <w:r w:rsidRPr="00473FCC">
              <w:rPr>
                <w:rFonts w:ascii="Arial" w:hAnsi="Arial" w:cs="Arial"/>
              </w:rPr>
              <w:t>Adicionalmente, las empresas elaborarán las proyecciones de la siguiente vigencia fiscal en línea con los lineamientos impartidos por la DGPE, los cuales serán socializados con la Dirección en reunión presencial, siguiendo el proceso señalado a continuación:</w:t>
            </w:r>
          </w:p>
          <w:p w14:paraId="0FC86CCA" w14:textId="77777777" w:rsidR="006A128F" w:rsidRPr="00473FCC" w:rsidRDefault="006A128F" w:rsidP="000C4ECC">
            <w:pPr>
              <w:pStyle w:val="Prrafodelista"/>
              <w:spacing w:after="0" w:line="240" w:lineRule="auto"/>
              <w:ind w:left="282"/>
              <w:jc w:val="both"/>
              <w:rPr>
                <w:rFonts w:ascii="Arial" w:hAnsi="Arial" w:cs="Arial"/>
                <w:b/>
                <w:sz w:val="20"/>
                <w:szCs w:val="20"/>
              </w:rPr>
            </w:pPr>
          </w:p>
          <w:p w14:paraId="170228F3" w14:textId="77777777" w:rsidR="006A128F" w:rsidRPr="00473FCC" w:rsidRDefault="006A128F" w:rsidP="000C4ECC">
            <w:pPr>
              <w:pStyle w:val="Prrafodelista"/>
              <w:numPr>
                <w:ilvl w:val="0"/>
                <w:numId w:val="18"/>
              </w:numPr>
              <w:spacing w:line="240" w:lineRule="auto"/>
              <w:jc w:val="both"/>
              <w:rPr>
                <w:rFonts w:ascii="Arial" w:hAnsi="Arial" w:cs="Arial"/>
                <w:b/>
                <w:vanish/>
                <w:sz w:val="20"/>
                <w:szCs w:val="20"/>
              </w:rPr>
            </w:pPr>
          </w:p>
          <w:p w14:paraId="48E9A228" w14:textId="77777777" w:rsidR="006A128F" w:rsidRPr="00473FCC" w:rsidRDefault="006A128F" w:rsidP="000C4ECC">
            <w:pPr>
              <w:pStyle w:val="Prrafodelista"/>
              <w:numPr>
                <w:ilvl w:val="0"/>
                <w:numId w:val="18"/>
              </w:numPr>
              <w:spacing w:line="240" w:lineRule="auto"/>
              <w:jc w:val="both"/>
              <w:rPr>
                <w:rFonts w:ascii="Arial" w:hAnsi="Arial" w:cs="Arial"/>
                <w:b/>
                <w:vanish/>
                <w:sz w:val="20"/>
                <w:szCs w:val="20"/>
              </w:rPr>
            </w:pPr>
          </w:p>
          <w:p w14:paraId="45FEB4FE" w14:textId="77777777" w:rsidR="006A128F" w:rsidRPr="00473FCC" w:rsidRDefault="006A128F" w:rsidP="000C4ECC">
            <w:pPr>
              <w:pStyle w:val="Prrafodelista"/>
              <w:numPr>
                <w:ilvl w:val="1"/>
                <w:numId w:val="18"/>
              </w:numPr>
              <w:spacing w:line="240" w:lineRule="auto"/>
              <w:ind w:left="709"/>
              <w:jc w:val="both"/>
              <w:rPr>
                <w:rFonts w:ascii="Arial" w:eastAsiaTheme="majorEastAsia" w:hAnsi="Arial" w:cs="Arial"/>
                <w:sz w:val="20"/>
                <w:szCs w:val="20"/>
              </w:rPr>
            </w:pPr>
            <w:r w:rsidRPr="00473FCC">
              <w:rPr>
                <w:rFonts w:ascii="Arial" w:hAnsi="Arial" w:cs="Arial"/>
                <w:b/>
                <w:sz w:val="20"/>
                <w:szCs w:val="20"/>
              </w:rPr>
              <w:t xml:space="preserve">Desarrollo Plan Estratégico: </w:t>
            </w:r>
            <w:r w:rsidRPr="00473FCC">
              <w:rPr>
                <w:rFonts w:ascii="Arial" w:eastAsiaTheme="majorEastAsia" w:hAnsi="Arial" w:cs="Arial"/>
                <w:sz w:val="20"/>
                <w:szCs w:val="20"/>
              </w:rPr>
              <w:t>La alta dirección de cada empresa deberá iniciar la formulación o actualización de su Plan Estratégico entre los meses de septiembre y octubre, teniendo en cuenta los objetivos e indicadores previamente comunicados por parte de la DGPE. Para cada uno de ellos, deberá definir metas claras que permitan realizar un seguimiento adecuado por parte de la DGPE y de su junta directiva.</w:t>
            </w:r>
          </w:p>
          <w:p w14:paraId="577253A8" w14:textId="77777777" w:rsidR="006A128F" w:rsidRPr="00473FCC" w:rsidRDefault="006A128F" w:rsidP="000C4ECC">
            <w:pPr>
              <w:ind w:left="709"/>
              <w:jc w:val="both"/>
              <w:rPr>
                <w:rFonts w:ascii="Arial" w:eastAsiaTheme="majorEastAsia" w:hAnsi="Arial" w:cs="Arial"/>
              </w:rPr>
            </w:pPr>
            <w:r w:rsidRPr="00473FCC">
              <w:rPr>
                <w:rFonts w:ascii="Arial" w:eastAsiaTheme="majorEastAsia" w:hAnsi="Arial" w:cs="Arial"/>
              </w:rPr>
              <w:t>Adicional a los objetivos comunicados, cada administración en la etapa de planeación estratégica, deberá considerar objetivos adicionales que permitan orientar la gestión a los resultados teniendo en cuenta las inversiones y proyectos en ejecución o por ejecutar, los riesgos y contingencias que puedan impactar el negocio, entre otros aspectos que sean relevantes, siempre y cuando resulten medibles.</w:t>
            </w:r>
          </w:p>
          <w:p w14:paraId="580036A3" w14:textId="77777777" w:rsidR="006A128F" w:rsidRPr="00473FCC" w:rsidRDefault="006A128F" w:rsidP="000C4ECC">
            <w:pPr>
              <w:ind w:left="709"/>
              <w:jc w:val="both"/>
              <w:rPr>
                <w:rFonts w:ascii="Arial" w:eastAsiaTheme="majorEastAsia" w:hAnsi="Arial" w:cs="Arial"/>
              </w:rPr>
            </w:pPr>
          </w:p>
          <w:p w14:paraId="1B3CE68E" w14:textId="77777777" w:rsidR="006A128F" w:rsidRPr="00473FCC" w:rsidRDefault="006A128F" w:rsidP="000C4ECC">
            <w:pPr>
              <w:ind w:left="709"/>
              <w:jc w:val="both"/>
              <w:rPr>
                <w:rFonts w:ascii="Arial" w:eastAsiaTheme="majorEastAsia" w:hAnsi="Arial" w:cs="Arial"/>
              </w:rPr>
            </w:pPr>
            <w:r w:rsidRPr="00473FCC">
              <w:rPr>
                <w:rFonts w:ascii="Arial" w:eastAsiaTheme="majorEastAsia" w:hAnsi="Arial" w:cs="Arial"/>
              </w:rPr>
              <w:t>En el caso de las empresas que desarrollan objetivos de política pública, se recomienda solicitar a las empresas incluir objetivos e indicadores que permitan diferenciar las actividades de este tipo de las actividades industriales y comerciales que realizan.</w:t>
            </w:r>
          </w:p>
          <w:p w14:paraId="0A65992D" w14:textId="77777777" w:rsidR="006A128F" w:rsidRPr="00473FCC" w:rsidRDefault="006A128F" w:rsidP="000C4ECC">
            <w:pPr>
              <w:pStyle w:val="Prrafodelista"/>
              <w:spacing w:line="240" w:lineRule="auto"/>
              <w:ind w:left="792"/>
              <w:jc w:val="both"/>
              <w:rPr>
                <w:rFonts w:ascii="Arial" w:hAnsi="Arial" w:cs="Arial"/>
                <w:b/>
                <w:sz w:val="20"/>
                <w:szCs w:val="20"/>
              </w:rPr>
            </w:pPr>
          </w:p>
          <w:p w14:paraId="76B200AD" w14:textId="77777777" w:rsidR="006A128F" w:rsidRPr="00473FCC" w:rsidRDefault="006A128F" w:rsidP="000C4ECC">
            <w:pPr>
              <w:pStyle w:val="Prrafodelista"/>
              <w:numPr>
                <w:ilvl w:val="1"/>
                <w:numId w:val="18"/>
              </w:numPr>
              <w:spacing w:line="240" w:lineRule="auto"/>
              <w:jc w:val="both"/>
              <w:rPr>
                <w:rFonts w:ascii="Arial" w:eastAsiaTheme="majorEastAsia" w:hAnsi="Arial" w:cs="Arial"/>
                <w:sz w:val="20"/>
                <w:szCs w:val="20"/>
              </w:rPr>
            </w:pPr>
            <w:r w:rsidRPr="00473FCC">
              <w:rPr>
                <w:rFonts w:ascii="Arial" w:hAnsi="Arial" w:cs="Arial"/>
                <w:b/>
                <w:sz w:val="20"/>
                <w:szCs w:val="20"/>
              </w:rPr>
              <w:t xml:space="preserve">Socialización Plan Estratégico y proyecciones con DGPE: </w:t>
            </w:r>
            <w:r w:rsidRPr="00473FCC">
              <w:rPr>
                <w:rFonts w:ascii="Arial" w:eastAsiaTheme="majorEastAsia" w:hAnsi="Arial" w:cs="Arial"/>
                <w:sz w:val="20"/>
                <w:szCs w:val="20"/>
              </w:rPr>
              <w:t xml:space="preserve">Entre los meses de noviembre y diciembre, se citará a reunión, presencial o virtual, a la alta dirección de cada una de las empresas para que presenten sus perspectivas para la próxima vigencia. </w:t>
            </w:r>
          </w:p>
          <w:p w14:paraId="25D0E8EE" w14:textId="77777777" w:rsidR="006A128F" w:rsidRPr="00473FCC" w:rsidRDefault="006A128F" w:rsidP="000C4ECC">
            <w:pPr>
              <w:pStyle w:val="Prrafodelista"/>
              <w:spacing w:line="240" w:lineRule="auto"/>
              <w:ind w:left="792"/>
              <w:jc w:val="both"/>
              <w:rPr>
                <w:rFonts w:ascii="Arial" w:hAnsi="Arial" w:cs="Arial"/>
                <w:b/>
                <w:sz w:val="20"/>
                <w:szCs w:val="20"/>
              </w:rPr>
            </w:pPr>
          </w:p>
          <w:p w14:paraId="5A84C482" w14:textId="77777777" w:rsidR="006A128F" w:rsidRPr="00473FCC" w:rsidRDefault="006A128F" w:rsidP="000C4ECC">
            <w:pPr>
              <w:pStyle w:val="Prrafodelista"/>
              <w:spacing w:line="240" w:lineRule="auto"/>
              <w:ind w:left="792"/>
              <w:jc w:val="both"/>
              <w:rPr>
                <w:rFonts w:ascii="Arial" w:eastAsiaTheme="majorEastAsia" w:hAnsi="Arial" w:cs="Arial"/>
                <w:sz w:val="20"/>
                <w:szCs w:val="20"/>
              </w:rPr>
            </w:pPr>
            <w:r w:rsidRPr="00473FCC">
              <w:rPr>
                <w:rFonts w:ascii="Arial" w:hAnsi="Arial" w:cs="Arial"/>
                <w:sz w:val="20"/>
                <w:szCs w:val="20"/>
              </w:rPr>
              <w:t>Este ejercicio,</w:t>
            </w:r>
            <w:r w:rsidRPr="00473FCC">
              <w:rPr>
                <w:rFonts w:ascii="Arial" w:hAnsi="Arial" w:cs="Arial"/>
                <w:b/>
                <w:sz w:val="20"/>
                <w:szCs w:val="20"/>
              </w:rPr>
              <w:t xml:space="preserve"> </w:t>
            </w:r>
            <w:r w:rsidRPr="00473FCC">
              <w:rPr>
                <w:rFonts w:ascii="Arial" w:eastAsiaTheme="majorEastAsia" w:hAnsi="Arial" w:cs="Arial"/>
                <w:sz w:val="20"/>
                <w:szCs w:val="20"/>
              </w:rPr>
              <w:t>deberá ser sustentado por parte de la administración de la compañía, y deberá incluir como mínimo i) las cifras principales de desempeño acumuladas al tercer trimestre del año en curso, ii) objetivos prioritarios del Plan Estratégico o Plan Operativo Anual de Inversiones - POAI</w:t>
            </w:r>
            <w:r w:rsidRPr="00473FCC">
              <w:rPr>
                <w:rStyle w:val="Refdenotaalpie"/>
                <w:rFonts w:ascii="Arial" w:eastAsiaTheme="majorEastAsia" w:hAnsi="Arial"/>
                <w:sz w:val="20"/>
                <w:szCs w:val="20"/>
              </w:rPr>
              <w:footnoteReference w:id="11"/>
            </w:r>
            <w:r w:rsidRPr="00473FCC">
              <w:rPr>
                <w:rFonts w:ascii="Arial" w:eastAsiaTheme="majorEastAsia" w:hAnsi="Arial" w:cs="Arial"/>
                <w:sz w:val="20"/>
                <w:szCs w:val="20"/>
              </w:rPr>
              <w:t xml:space="preserve"> de la vigencia siguiente, iii) las metas de corto (año siguiente) y mediano plazo (2022) para todos los objetivos estratégicos definidos por DGPE, iv) las proyecciones trimestrales de la vigencia siguiente, y v) el plan de inversiones y deuda para la vigencia siguiente. </w:t>
            </w:r>
          </w:p>
          <w:p w14:paraId="32738518" w14:textId="77777777" w:rsidR="006A128F" w:rsidRPr="00473FCC" w:rsidRDefault="006A128F" w:rsidP="000C4ECC">
            <w:pPr>
              <w:pStyle w:val="Prrafodelista"/>
              <w:spacing w:line="240" w:lineRule="auto"/>
              <w:ind w:left="792"/>
              <w:jc w:val="both"/>
              <w:rPr>
                <w:rFonts w:ascii="Arial" w:eastAsiaTheme="majorEastAsia" w:hAnsi="Arial" w:cs="Arial"/>
                <w:sz w:val="20"/>
                <w:szCs w:val="20"/>
              </w:rPr>
            </w:pPr>
          </w:p>
          <w:p w14:paraId="14C5C9B4" w14:textId="77777777" w:rsidR="006A128F" w:rsidRPr="00473FCC" w:rsidRDefault="006A128F" w:rsidP="000C4ECC">
            <w:pPr>
              <w:pStyle w:val="Prrafodelista"/>
              <w:spacing w:line="240" w:lineRule="auto"/>
              <w:ind w:left="792"/>
              <w:jc w:val="both"/>
              <w:rPr>
                <w:rFonts w:ascii="Arial" w:eastAsiaTheme="majorEastAsia" w:hAnsi="Arial" w:cs="Arial"/>
                <w:sz w:val="20"/>
                <w:szCs w:val="20"/>
              </w:rPr>
            </w:pPr>
            <w:r w:rsidRPr="00473FCC">
              <w:rPr>
                <w:rFonts w:ascii="Arial" w:eastAsiaTheme="majorEastAsia" w:hAnsi="Arial" w:cs="Arial"/>
                <w:sz w:val="20"/>
                <w:szCs w:val="20"/>
              </w:rPr>
              <w:t xml:space="preserve">Es importante anotar, que para esta presentación la empresa deberá utilizar los formatos en Excel y PowerPoint que se enviaran por correo electrónico a las empresas por parte de la DGPE junto con la citación de la reunión desde el buzón de empresas@minhacienda.gov.co. Las empresas deberán enviar estos formatos diligenciados a la DGPE a más tardar tres (3) días hábiles antes de la fecha de la presentación en el MHCP con el fin de que sea revisado por parte del equipo de cada vertical.   </w:t>
            </w:r>
          </w:p>
          <w:p w14:paraId="02D7CC05" w14:textId="77777777" w:rsidR="006A128F" w:rsidRPr="00473FCC" w:rsidRDefault="006A128F" w:rsidP="000C4ECC">
            <w:pPr>
              <w:pStyle w:val="Prrafodelista"/>
              <w:spacing w:line="240" w:lineRule="auto"/>
              <w:ind w:left="792"/>
              <w:jc w:val="both"/>
              <w:rPr>
                <w:rFonts w:ascii="Arial" w:eastAsiaTheme="majorEastAsia" w:hAnsi="Arial" w:cs="Arial"/>
                <w:sz w:val="20"/>
                <w:szCs w:val="20"/>
              </w:rPr>
            </w:pPr>
          </w:p>
          <w:p w14:paraId="2BBA9630" w14:textId="77777777" w:rsidR="006A128F" w:rsidRPr="00473FCC" w:rsidRDefault="006A128F" w:rsidP="000C4ECC">
            <w:pPr>
              <w:pStyle w:val="Prrafodelista"/>
              <w:spacing w:line="240" w:lineRule="auto"/>
              <w:ind w:left="792"/>
              <w:jc w:val="both"/>
              <w:rPr>
                <w:rFonts w:ascii="Arial" w:eastAsiaTheme="majorEastAsia" w:hAnsi="Arial" w:cs="Arial"/>
                <w:sz w:val="20"/>
                <w:szCs w:val="20"/>
              </w:rPr>
            </w:pPr>
            <w:r w:rsidRPr="00473FCC">
              <w:rPr>
                <w:rFonts w:ascii="Arial" w:hAnsi="Arial" w:cs="Arial"/>
                <w:sz w:val="20"/>
                <w:szCs w:val="20"/>
              </w:rPr>
              <w:t>Los comentarios y recomendaciones que brinde la DGPE, deberán ser incorporados de forma previa a la aprobación definitiva por parte de la junta directiva o del Ministerio de Transporte</w:t>
            </w:r>
            <w:r w:rsidRPr="00473FCC">
              <w:rPr>
                <w:rStyle w:val="Refdenotaalpie"/>
                <w:rFonts w:ascii="Arial" w:eastAsiaTheme="majorEastAsia" w:hAnsi="Arial"/>
                <w:sz w:val="20"/>
                <w:szCs w:val="20"/>
              </w:rPr>
              <w:footnoteReference w:id="12"/>
            </w:r>
            <w:r w:rsidRPr="00473FCC">
              <w:rPr>
                <w:rFonts w:ascii="Arial" w:hAnsi="Arial" w:cs="Arial"/>
                <w:sz w:val="20"/>
                <w:szCs w:val="20"/>
              </w:rPr>
              <w:t xml:space="preserve"> para que la planeación estratégica final este enmarcada y orientada a cumplir con el mandato general comunicado por parte de la DGPE. </w:t>
            </w:r>
          </w:p>
          <w:p w14:paraId="30207606" w14:textId="77777777" w:rsidR="006A128F" w:rsidRPr="00473FCC" w:rsidRDefault="006A128F" w:rsidP="000C4ECC">
            <w:pPr>
              <w:pStyle w:val="Prrafodelista"/>
              <w:spacing w:line="240" w:lineRule="auto"/>
              <w:ind w:left="792"/>
              <w:jc w:val="both"/>
              <w:rPr>
                <w:rFonts w:ascii="Arial" w:hAnsi="Arial" w:cs="Arial"/>
                <w:b/>
                <w:sz w:val="20"/>
                <w:szCs w:val="20"/>
              </w:rPr>
            </w:pPr>
          </w:p>
          <w:p w14:paraId="685C92B4" w14:textId="77777777" w:rsidR="006A128F" w:rsidRPr="00473FCC" w:rsidRDefault="006A128F" w:rsidP="000C4ECC">
            <w:pPr>
              <w:pStyle w:val="Prrafodelista"/>
              <w:numPr>
                <w:ilvl w:val="1"/>
                <w:numId w:val="18"/>
              </w:numPr>
              <w:spacing w:line="240" w:lineRule="auto"/>
              <w:jc w:val="both"/>
              <w:rPr>
                <w:rFonts w:ascii="Arial" w:hAnsi="Arial" w:cs="Arial"/>
                <w:sz w:val="20"/>
                <w:szCs w:val="20"/>
              </w:rPr>
            </w:pPr>
            <w:r w:rsidRPr="00473FCC">
              <w:rPr>
                <w:rFonts w:ascii="Arial" w:hAnsi="Arial" w:cs="Arial"/>
                <w:b/>
                <w:sz w:val="20"/>
                <w:szCs w:val="20"/>
              </w:rPr>
              <w:t xml:space="preserve">Aprobación por parte de la junta directiva: </w:t>
            </w:r>
            <w:r w:rsidRPr="00473FCC">
              <w:rPr>
                <w:rFonts w:ascii="Arial" w:hAnsi="Arial" w:cs="Arial"/>
                <w:sz w:val="20"/>
                <w:szCs w:val="20"/>
              </w:rPr>
              <w:t xml:space="preserve">Una vez sean incorporados los comentarios y lineamientos de la DGPE, la junta directiva aprobará el ejercicio de presupuesto en el mes de diciembre de cada año. </w:t>
            </w:r>
          </w:p>
          <w:p w14:paraId="4274EB04" w14:textId="77777777" w:rsidR="006A128F" w:rsidRPr="00473FCC" w:rsidRDefault="006A128F" w:rsidP="000C4ECC">
            <w:pPr>
              <w:pStyle w:val="Prrafodelista"/>
              <w:spacing w:line="240" w:lineRule="auto"/>
              <w:ind w:left="792"/>
              <w:jc w:val="both"/>
              <w:rPr>
                <w:rFonts w:ascii="Arial" w:hAnsi="Arial" w:cs="Arial"/>
                <w:b/>
                <w:sz w:val="20"/>
                <w:szCs w:val="20"/>
              </w:rPr>
            </w:pPr>
          </w:p>
          <w:p w14:paraId="1A68DA50" w14:textId="77777777" w:rsidR="006A128F" w:rsidRPr="00473FCC" w:rsidRDefault="006A128F" w:rsidP="000C4ECC">
            <w:pPr>
              <w:pStyle w:val="Prrafodelista"/>
              <w:spacing w:line="240" w:lineRule="auto"/>
              <w:ind w:left="792"/>
              <w:jc w:val="both"/>
              <w:rPr>
                <w:rFonts w:ascii="Arial" w:hAnsi="Arial" w:cs="Arial"/>
                <w:sz w:val="20"/>
                <w:szCs w:val="20"/>
              </w:rPr>
            </w:pPr>
            <w:r w:rsidRPr="00473FCC">
              <w:rPr>
                <w:rFonts w:ascii="Arial" w:hAnsi="Arial" w:cs="Arial"/>
                <w:sz w:val="20"/>
                <w:szCs w:val="20"/>
              </w:rPr>
              <w:t xml:space="preserve">En un máximo de 30 días calendario posteriores a la aprobación de las cifras finales por parte de la junta directiva, cada una de las empresas deberá dirigir una comunicación a la DGPE presentando la versión definitiva de las mismas actualizando los formatos estandarizados para proyecciones presentados en el mes de noviembre con las cifras </w:t>
            </w:r>
            <w:r w:rsidRPr="00473FCC">
              <w:rPr>
                <w:rFonts w:ascii="Arial" w:hAnsi="Arial" w:cs="Arial"/>
                <w:sz w:val="20"/>
                <w:szCs w:val="20"/>
              </w:rPr>
              <w:lastRenderedPageBreak/>
              <w:t>finales y enviados por correo electrónico al buzón empresas@minhacienda.gov.co. Estos formatos deberán guardarse en cada una de las carpetas de las empresas, creando una nueva carpeta para la vigencia del año “202X”, “Proyecciones 202X”.</w:t>
            </w:r>
          </w:p>
          <w:p w14:paraId="438BEB15" w14:textId="77777777" w:rsidR="006A128F" w:rsidRPr="00473FCC" w:rsidRDefault="006A128F" w:rsidP="000C4ECC">
            <w:pPr>
              <w:pStyle w:val="Prrafodelista"/>
              <w:spacing w:line="240" w:lineRule="auto"/>
              <w:ind w:left="792"/>
              <w:jc w:val="both"/>
              <w:rPr>
                <w:rFonts w:ascii="Arial" w:hAnsi="Arial" w:cs="Arial"/>
                <w:sz w:val="20"/>
                <w:szCs w:val="20"/>
              </w:rPr>
            </w:pPr>
          </w:p>
          <w:p w14:paraId="69C64B0F" w14:textId="77777777" w:rsidR="006A128F" w:rsidRPr="00473FCC" w:rsidRDefault="006A128F" w:rsidP="000C4ECC">
            <w:pPr>
              <w:pStyle w:val="Prrafodelista"/>
              <w:spacing w:line="240" w:lineRule="auto"/>
              <w:ind w:left="792"/>
              <w:jc w:val="both"/>
              <w:rPr>
                <w:rFonts w:ascii="Arial" w:hAnsi="Arial" w:cs="Arial"/>
                <w:sz w:val="20"/>
                <w:szCs w:val="20"/>
              </w:rPr>
            </w:pPr>
            <w:r w:rsidRPr="00473FCC">
              <w:rPr>
                <w:rFonts w:ascii="Arial" w:hAnsi="Arial" w:cs="Arial"/>
                <w:sz w:val="20"/>
                <w:szCs w:val="20"/>
              </w:rPr>
              <w:t xml:space="preserve">De igual manera en la ruta Z:\2. Empresas\18. Aplicativo Tecnología\9. Proyecto Integrador\ProyectoIntegrador\INPUTS en la carpeta del respectivo año, “MANUAL” se deberá guardar la información de las proyecciones tal y como se encuentra en el formato “PROY_FINANCIERAS.xlsx”. Posteriormente, se deberá convertir el “PROY_FINANCIERAS” csv. </w:t>
            </w:r>
          </w:p>
          <w:p w14:paraId="773A74C2" w14:textId="77777777" w:rsidR="006A128F" w:rsidRPr="00473FCC" w:rsidRDefault="006A128F" w:rsidP="000C4ECC">
            <w:pPr>
              <w:pStyle w:val="Prrafodelista"/>
              <w:spacing w:line="240" w:lineRule="auto"/>
              <w:ind w:left="792"/>
              <w:jc w:val="both"/>
              <w:rPr>
                <w:rFonts w:ascii="Arial"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tcPr>
          <w:p w14:paraId="189E2F6A" w14:textId="77777777" w:rsidR="006A128F" w:rsidRPr="00AF2D14" w:rsidRDefault="006A128F" w:rsidP="000C4ECC">
            <w:pPr>
              <w:jc w:val="center"/>
              <w:rPr>
                <w:rFonts w:ascii="Arial" w:hAnsi="Arial" w:cs="Arial"/>
              </w:rPr>
            </w:pPr>
            <w:r w:rsidRPr="00AF2D14">
              <w:rPr>
                <w:rFonts w:ascii="Arial" w:hAnsi="Arial" w:cs="Arial"/>
              </w:rPr>
              <w:lastRenderedPageBreak/>
              <w:t>Equipo de vertical responsable de la empresa</w:t>
            </w:r>
          </w:p>
        </w:tc>
      </w:tr>
    </w:tbl>
    <w:p w14:paraId="619591D6" w14:textId="77777777" w:rsidR="006A128F" w:rsidRPr="00431794" w:rsidRDefault="006A128F" w:rsidP="000C4ECC">
      <w:pPr>
        <w:pStyle w:val="Prrafodelista"/>
        <w:tabs>
          <w:tab w:val="left" w:pos="709"/>
        </w:tabs>
        <w:spacing w:line="240" w:lineRule="auto"/>
        <w:ind w:left="360"/>
        <w:rPr>
          <w:rFonts w:ascii="Arial" w:eastAsiaTheme="majorEastAsia" w:hAnsi="Arial" w:cs="Arial"/>
          <w:b/>
          <w:color w:val="6699FD"/>
          <w:sz w:val="24"/>
          <w:szCs w:val="26"/>
          <w:lang w:val="es-ES"/>
        </w:rPr>
      </w:pPr>
    </w:p>
    <w:p w14:paraId="4208AD1D" w14:textId="77777777" w:rsidR="006A128F" w:rsidRPr="00436711" w:rsidRDefault="006A128F" w:rsidP="000C4ECC">
      <w:pPr>
        <w:pStyle w:val="Ttulo2"/>
        <w:numPr>
          <w:ilvl w:val="0"/>
          <w:numId w:val="0"/>
        </w:numPr>
        <w:spacing w:line="240" w:lineRule="auto"/>
        <w:ind w:left="709"/>
        <w:rPr>
          <w:rFonts w:ascii="Arial" w:hAnsi="Arial" w:cs="Arial"/>
          <w:color w:val="6699FD"/>
          <w:lang w:val="es-ES"/>
        </w:rPr>
      </w:pPr>
    </w:p>
    <w:p w14:paraId="61E5FA5D" w14:textId="77777777" w:rsidR="006A128F" w:rsidRPr="00123C71" w:rsidRDefault="006A128F" w:rsidP="000C4ECC"/>
    <w:p w14:paraId="4EC2B0E7" w14:textId="77777777" w:rsidR="006A128F" w:rsidRDefault="006A128F" w:rsidP="000C4ECC">
      <w:pPr>
        <w:rPr>
          <w:lang w:eastAsia="en-US"/>
        </w:rPr>
      </w:pPr>
    </w:p>
    <w:p w14:paraId="1E097612" w14:textId="77777777" w:rsidR="006A128F" w:rsidRDefault="006A128F" w:rsidP="000C4ECC">
      <w:pPr>
        <w:rPr>
          <w:lang w:eastAsia="en-US"/>
        </w:rPr>
      </w:pPr>
    </w:p>
    <w:p w14:paraId="6C035672" w14:textId="77777777" w:rsidR="006A128F" w:rsidRDefault="006A128F" w:rsidP="000C4ECC">
      <w:pPr>
        <w:rPr>
          <w:lang w:eastAsia="en-US"/>
        </w:rPr>
      </w:pPr>
    </w:p>
    <w:p w14:paraId="57183F4F" w14:textId="77777777" w:rsidR="006A128F" w:rsidRDefault="006A128F" w:rsidP="000C4ECC">
      <w:pPr>
        <w:rPr>
          <w:lang w:eastAsia="en-US"/>
        </w:rPr>
      </w:pPr>
    </w:p>
    <w:p w14:paraId="5841A91E" w14:textId="77777777" w:rsidR="006A128F" w:rsidRDefault="006A128F" w:rsidP="000C4ECC">
      <w:pPr>
        <w:rPr>
          <w:lang w:eastAsia="en-US"/>
        </w:rPr>
      </w:pPr>
    </w:p>
    <w:p w14:paraId="6A01C18E" w14:textId="77777777" w:rsidR="006A128F" w:rsidRDefault="006A128F" w:rsidP="000C4ECC">
      <w:pPr>
        <w:rPr>
          <w:lang w:eastAsia="en-US"/>
        </w:rPr>
      </w:pPr>
    </w:p>
    <w:p w14:paraId="606B66BC" w14:textId="77777777" w:rsidR="006A128F" w:rsidRDefault="006A128F" w:rsidP="000C4ECC">
      <w:pPr>
        <w:rPr>
          <w:lang w:eastAsia="en-US"/>
        </w:rPr>
      </w:pPr>
    </w:p>
    <w:p w14:paraId="135127B2" w14:textId="77777777" w:rsidR="006A128F" w:rsidRDefault="006A128F" w:rsidP="000C4ECC">
      <w:pPr>
        <w:rPr>
          <w:lang w:eastAsia="en-US"/>
        </w:rPr>
      </w:pPr>
    </w:p>
    <w:p w14:paraId="2B6C92A2" w14:textId="77777777" w:rsidR="006A128F" w:rsidRDefault="006A128F" w:rsidP="000C4ECC">
      <w:pPr>
        <w:rPr>
          <w:lang w:eastAsia="en-US"/>
        </w:rPr>
      </w:pPr>
    </w:p>
    <w:p w14:paraId="7F4228D0" w14:textId="77777777" w:rsidR="006A128F" w:rsidRDefault="006A128F" w:rsidP="000C4ECC">
      <w:pPr>
        <w:rPr>
          <w:lang w:eastAsia="en-US"/>
        </w:rPr>
      </w:pPr>
    </w:p>
    <w:p w14:paraId="2824BD35" w14:textId="77777777" w:rsidR="006A128F" w:rsidRDefault="006A128F" w:rsidP="000C4ECC">
      <w:pPr>
        <w:rPr>
          <w:lang w:eastAsia="en-US"/>
        </w:rPr>
      </w:pPr>
    </w:p>
    <w:p w14:paraId="247B67A8" w14:textId="77777777" w:rsidR="006A128F" w:rsidRDefault="006A128F" w:rsidP="000C4ECC">
      <w:pPr>
        <w:rPr>
          <w:lang w:eastAsia="en-US"/>
        </w:rPr>
      </w:pPr>
    </w:p>
    <w:p w14:paraId="2D4463DC" w14:textId="77777777" w:rsidR="006A128F" w:rsidRDefault="006A128F" w:rsidP="000C4ECC">
      <w:pPr>
        <w:rPr>
          <w:lang w:eastAsia="en-US"/>
        </w:rPr>
      </w:pPr>
    </w:p>
    <w:p w14:paraId="33B7C1DE" w14:textId="77777777" w:rsidR="006A128F" w:rsidRDefault="006A128F" w:rsidP="000C4ECC">
      <w:pPr>
        <w:rPr>
          <w:lang w:eastAsia="en-US"/>
        </w:rPr>
      </w:pPr>
    </w:p>
    <w:p w14:paraId="2B953E69" w14:textId="77777777" w:rsidR="006A128F" w:rsidRDefault="006A128F" w:rsidP="000C4ECC">
      <w:pPr>
        <w:rPr>
          <w:lang w:eastAsia="en-US"/>
        </w:rPr>
      </w:pPr>
    </w:p>
    <w:p w14:paraId="1788170B" w14:textId="77777777" w:rsidR="006A128F" w:rsidRDefault="006A128F" w:rsidP="000C4ECC">
      <w:pPr>
        <w:rPr>
          <w:lang w:eastAsia="en-US"/>
        </w:rPr>
      </w:pPr>
    </w:p>
    <w:p w14:paraId="5AE8ACC1" w14:textId="77777777" w:rsidR="006A128F" w:rsidRDefault="006A128F" w:rsidP="000C4ECC">
      <w:pPr>
        <w:rPr>
          <w:lang w:eastAsia="en-US"/>
        </w:rPr>
      </w:pPr>
    </w:p>
    <w:p w14:paraId="2B3844F3" w14:textId="77777777" w:rsidR="006A128F" w:rsidRDefault="006A128F" w:rsidP="000C4ECC">
      <w:pPr>
        <w:rPr>
          <w:lang w:eastAsia="en-US"/>
        </w:rPr>
      </w:pPr>
    </w:p>
    <w:p w14:paraId="28B9FA24" w14:textId="77777777" w:rsidR="006A128F" w:rsidRDefault="006A128F" w:rsidP="000C4ECC">
      <w:pPr>
        <w:rPr>
          <w:lang w:eastAsia="en-US"/>
        </w:rPr>
      </w:pPr>
    </w:p>
    <w:p w14:paraId="01BE0515" w14:textId="77777777" w:rsidR="006A128F" w:rsidRDefault="006A128F" w:rsidP="000C4ECC">
      <w:pPr>
        <w:rPr>
          <w:lang w:eastAsia="en-US"/>
        </w:rPr>
      </w:pPr>
    </w:p>
    <w:p w14:paraId="71D5AD79" w14:textId="77777777" w:rsidR="006A128F" w:rsidRDefault="006A128F" w:rsidP="000C4ECC">
      <w:pPr>
        <w:rPr>
          <w:lang w:eastAsia="en-US"/>
        </w:rPr>
      </w:pPr>
    </w:p>
    <w:p w14:paraId="2D6CF9AA" w14:textId="77777777" w:rsidR="006A128F" w:rsidRDefault="006A128F" w:rsidP="000C4ECC">
      <w:pPr>
        <w:rPr>
          <w:lang w:eastAsia="en-US"/>
        </w:rPr>
      </w:pPr>
    </w:p>
    <w:p w14:paraId="48B2BF28" w14:textId="77777777" w:rsidR="006A128F" w:rsidRDefault="006A128F" w:rsidP="000C4ECC">
      <w:pPr>
        <w:rPr>
          <w:lang w:eastAsia="en-US"/>
        </w:rPr>
      </w:pPr>
    </w:p>
    <w:p w14:paraId="0C5C378D" w14:textId="77777777" w:rsidR="006A128F" w:rsidRDefault="006A128F" w:rsidP="000C4ECC">
      <w:pPr>
        <w:rPr>
          <w:lang w:eastAsia="en-US"/>
        </w:rPr>
      </w:pPr>
    </w:p>
    <w:p w14:paraId="48CBE3C7" w14:textId="77777777" w:rsidR="006A128F" w:rsidRDefault="006A128F" w:rsidP="000C4ECC">
      <w:pPr>
        <w:rPr>
          <w:lang w:eastAsia="en-US"/>
        </w:rPr>
      </w:pPr>
    </w:p>
    <w:p w14:paraId="50EE350A" w14:textId="77777777" w:rsidR="006A128F" w:rsidRDefault="006A128F" w:rsidP="000C4ECC">
      <w:pPr>
        <w:rPr>
          <w:lang w:eastAsia="en-US"/>
        </w:rPr>
      </w:pPr>
    </w:p>
    <w:p w14:paraId="5D75A21D" w14:textId="77777777" w:rsidR="006A128F" w:rsidRDefault="006A128F" w:rsidP="000C4ECC">
      <w:pPr>
        <w:rPr>
          <w:lang w:eastAsia="en-US"/>
        </w:rPr>
      </w:pPr>
    </w:p>
    <w:p w14:paraId="04D91871" w14:textId="77777777" w:rsidR="006A128F" w:rsidRDefault="006A128F" w:rsidP="000C4ECC">
      <w:pPr>
        <w:rPr>
          <w:lang w:eastAsia="en-US"/>
        </w:rPr>
      </w:pPr>
    </w:p>
    <w:p w14:paraId="178B5BBA" w14:textId="77777777" w:rsidR="006A128F" w:rsidRDefault="006A128F" w:rsidP="000C4ECC">
      <w:pPr>
        <w:rPr>
          <w:lang w:eastAsia="en-US"/>
        </w:rPr>
      </w:pPr>
    </w:p>
    <w:p w14:paraId="584ABCA5" w14:textId="77777777" w:rsidR="006A128F" w:rsidRDefault="006A128F" w:rsidP="000C4ECC">
      <w:pPr>
        <w:rPr>
          <w:lang w:eastAsia="en-US"/>
        </w:rPr>
      </w:pPr>
    </w:p>
    <w:p w14:paraId="4633EA1F" w14:textId="77777777" w:rsidR="006A128F" w:rsidRDefault="006A128F" w:rsidP="000C4ECC">
      <w:pPr>
        <w:rPr>
          <w:lang w:eastAsia="en-US"/>
        </w:rPr>
      </w:pPr>
    </w:p>
    <w:p w14:paraId="50A97B7B" w14:textId="77777777" w:rsidR="006A128F" w:rsidRDefault="006A128F" w:rsidP="000C4ECC">
      <w:pPr>
        <w:rPr>
          <w:lang w:eastAsia="en-US"/>
        </w:rPr>
      </w:pPr>
    </w:p>
    <w:p w14:paraId="10F2FDD2" w14:textId="77777777" w:rsidR="006A128F" w:rsidRDefault="006A128F" w:rsidP="000C4ECC">
      <w:pPr>
        <w:rPr>
          <w:lang w:eastAsia="en-US"/>
        </w:rPr>
      </w:pPr>
    </w:p>
    <w:p w14:paraId="5500167D" w14:textId="77777777" w:rsidR="006A128F" w:rsidRDefault="006A128F" w:rsidP="000C4ECC">
      <w:pPr>
        <w:rPr>
          <w:lang w:eastAsia="en-US"/>
        </w:rPr>
      </w:pPr>
    </w:p>
    <w:p w14:paraId="7F6B91E6" w14:textId="77777777" w:rsidR="006A128F" w:rsidRDefault="006A128F" w:rsidP="000C4ECC">
      <w:pPr>
        <w:rPr>
          <w:lang w:eastAsia="en-US"/>
        </w:rPr>
      </w:pPr>
    </w:p>
    <w:p w14:paraId="5CC91240" w14:textId="77777777" w:rsidR="006A128F" w:rsidRDefault="006A128F" w:rsidP="000C4ECC">
      <w:pPr>
        <w:rPr>
          <w:lang w:eastAsia="en-US"/>
        </w:rPr>
      </w:pPr>
    </w:p>
    <w:p w14:paraId="28CDF818" w14:textId="1CFBAA07" w:rsidR="006A128F" w:rsidRDefault="006A128F" w:rsidP="000C4ECC">
      <w:pPr>
        <w:pStyle w:val="Ttulo2"/>
        <w:numPr>
          <w:ilvl w:val="1"/>
          <w:numId w:val="12"/>
        </w:numPr>
        <w:spacing w:line="240" w:lineRule="auto"/>
        <w:ind w:left="709" w:hanging="567"/>
        <w:rPr>
          <w:rFonts w:ascii="Arial" w:hAnsi="Arial" w:cs="Arial"/>
          <w:color w:val="6499FD"/>
        </w:rPr>
      </w:pPr>
      <w:bookmarkStart w:id="882" w:name="_Toc48247229"/>
      <w:r w:rsidRPr="008C0523">
        <w:rPr>
          <w:rFonts w:ascii="Arial" w:hAnsi="Arial" w:cs="Arial"/>
          <w:color w:val="6499FD"/>
        </w:rPr>
        <w:lastRenderedPageBreak/>
        <w:t>Anexo 7: Monitoreo de desempeño y evaluación del portafolio</w:t>
      </w:r>
      <w:bookmarkEnd w:id="882"/>
    </w:p>
    <w:p w14:paraId="00B37834" w14:textId="77777777" w:rsidR="006A128F" w:rsidRPr="008C0523" w:rsidRDefault="006A128F" w:rsidP="000C4ECC">
      <w:pPr>
        <w:rPr>
          <w:rFonts w:eastAsiaTheme="majorEastAsia"/>
          <w:lang w:val="es-CO" w:eastAsia="en-US"/>
        </w:rPr>
      </w:pPr>
    </w:p>
    <w:tbl>
      <w:tblPr>
        <w:tblStyle w:val="Tablaconcuadrcula"/>
        <w:tblW w:w="10918" w:type="dxa"/>
        <w:jc w:val="center"/>
        <w:tblLook w:val="04A0" w:firstRow="1" w:lastRow="0" w:firstColumn="1" w:lastColumn="0" w:noHBand="0" w:noVBand="1"/>
      </w:tblPr>
      <w:tblGrid>
        <w:gridCol w:w="5457"/>
        <w:gridCol w:w="5461"/>
      </w:tblGrid>
      <w:tr w:rsidR="006A128F" w14:paraId="5DC2F237" w14:textId="77777777" w:rsidTr="00B42B04">
        <w:trPr>
          <w:trHeight w:val="803"/>
          <w:jc w:val="center"/>
        </w:trPr>
        <w:tc>
          <w:tcPr>
            <w:tcW w:w="5457" w:type="dxa"/>
            <w:tcBorders>
              <w:top w:val="single" w:sz="4" w:space="0" w:color="auto"/>
              <w:left w:val="single" w:sz="4" w:space="0" w:color="auto"/>
              <w:bottom w:val="single" w:sz="4" w:space="0" w:color="auto"/>
              <w:right w:val="single" w:sz="4" w:space="0" w:color="auto"/>
            </w:tcBorders>
            <w:hideMark/>
          </w:tcPr>
          <w:p w14:paraId="0017214F" w14:textId="77777777" w:rsidR="006A128F" w:rsidRDefault="006A128F" w:rsidP="000C4ECC">
            <w:pPr>
              <w:pStyle w:val="Encabezado"/>
            </w:pPr>
            <w:r>
              <w:rPr>
                <w:noProof/>
                <w:lang w:eastAsia="es-CO"/>
              </w:rPr>
              <w:drawing>
                <wp:anchor distT="0" distB="0" distL="114300" distR="114300" simplePos="0" relativeHeight="251929600" behindDoc="0" locked="0" layoutInCell="1" allowOverlap="1" wp14:anchorId="3271CACE" wp14:editId="527E04F2">
                  <wp:simplePos x="0" y="0"/>
                  <wp:positionH relativeFrom="column">
                    <wp:posOffset>549910</wp:posOffset>
                  </wp:positionH>
                  <wp:positionV relativeFrom="paragraph">
                    <wp:posOffset>88265</wp:posOffset>
                  </wp:positionV>
                  <wp:extent cx="2105025" cy="367423"/>
                  <wp:effectExtent l="0" t="0" r="0" b="0"/>
                  <wp:wrapNone/>
                  <wp:docPr id="268" name="Imagen 268" descr="cid:image009.png@01D48D50.4B8C8F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9.png@01D48D50.4B8C8F30"/>
                          <pic:cNvPicPr>
                            <a:picLocks noChangeAspect="1" noChangeArrowheads="1"/>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a:off x="0" y="0"/>
                            <a:ext cx="2105025" cy="367423"/>
                          </a:xfrm>
                          <a:prstGeom prst="rect">
                            <a:avLst/>
                          </a:prstGeom>
                          <a:noFill/>
                        </pic:spPr>
                      </pic:pic>
                    </a:graphicData>
                  </a:graphic>
                  <wp14:sizeRelH relativeFrom="page">
                    <wp14:pctWidth>0</wp14:pctWidth>
                  </wp14:sizeRelH>
                  <wp14:sizeRelV relativeFrom="page">
                    <wp14:pctHeight>0</wp14:pctHeight>
                  </wp14:sizeRelV>
                </wp:anchor>
              </w:drawing>
            </w:r>
          </w:p>
        </w:tc>
        <w:tc>
          <w:tcPr>
            <w:tcW w:w="5461" w:type="dxa"/>
            <w:tcBorders>
              <w:top w:val="single" w:sz="4" w:space="0" w:color="auto"/>
              <w:left w:val="single" w:sz="4" w:space="0" w:color="auto"/>
              <w:bottom w:val="single" w:sz="4" w:space="0" w:color="auto"/>
              <w:right w:val="single" w:sz="4" w:space="0" w:color="auto"/>
            </w:tcBorders>
            <w:vAlign w:val="center"/>
            <w:hideMark/>
          </w:tcPr>
          <w:p w14:paraId="126592F1" w14:textId="77777777" w:rsidR="006A128F" w:rsidRDefault="006A128F" w:rsidP="000C4ECC">
            <w:pPr>
              <w:pStyle w:val="Encabezado"/>
              <w:jc w:val="center"/>
              <w:rPr>
                <w:rFonts w:ascii="Arial" w:hAnsi="Arial" w:cs="Arial"/>
              </w:rPr>
            </w:pPr>
            <w:r w:rsidRPr="00AF2D14">
              <w:rPr>
                <w:rFonts w:ascii="Arial" w:hAnsi="Arial" w:cs="Arial"/>
                <w:sz w:val="20"/>
              </w:rPr>
              <w:t>Dirección General de Participaciones Estatales</w:t>
            </w:r>
          </w:p>
        </w:tc>
      </w:tr>
      <w:tr w:rsidR="006A128F" w14:paraId="2197A173" w14:textId="77777777" w:rsidTr="00B42B04">
        <w:trPr>
          <w:trHeight w:val="715"/>
          <w:jc w:val="center"/>
        </w:trPr>
        <w:tc>
          <w:tcPr>
            <w:tcW w:w="5457" w:type="dxa"/>
            <w:tcBorders>
              <w:top w:val="single" w:sz="4" w:space="0" w:color="auto"/>
              <w:left w:val="single" w:sz="4" w:space="0" w:color="auto"/>
              <w:bottom w:val="single" w:sz="4" w:space="0" w:color="auto"/>
              <w:right w:val="single" w:sz="4" w:space="0" w:color="auto"/>
            </w:tcBorders>
            <w:vAlign w:val="center"/>
            <w:hideMark/>
          </w:tcPr>
          <w:p w14:paraId="1AD30058" w14:textId="77777777" w:rsidR="006A128F" w:rsidRDefault="006A128F" w:rsidP="000C4ECC">
            <w:pPr>
              <w:pStyle w:val="Encabezado"/>
              <w:jc w:val="center"/>
              <w:rPr>
                <w:rFonts w:ascii="Arial" w:hAnsi="Arial" w:cs="Arial"/>
              </w:rPr>
            </w:pPr>
            <w:r>
              <w:rPr>
                <w:rFonts w:ascii="Arial" w:hAnsi="Arial" w:cs="Arial"/>
                <w:sz w:val="20"/>
              </w:rPr>
              <w:t>Etapa del modelo de gestión asociado: Monitoreo continuo de desempeño y evaluación anual de portafolio</w:t>
            </w:r>
          </w:p>
        </w:tc>
        <w:tc>
          <w:tcPr>
            <w:tcW w:w="5461" w:type="dxa"/>
            <w:tcBorders>
              <w:top w:val="single" w:sz="4" w:space="0" w:color="auto"/>
              <w:left w:val="single" w:sz="4" w:space="0" w:color="auto"/>
              <w:bottom w:val="single" w:sz="4" w:space="0" w:color="auto"/>
              <w:right w:val="single" w:sz="4" w:space="0" w:color="auto"/>
            </w:tcBorders>
            <w:vAlign w:val="center"/>
            <w:hideMark/>
          </w:tcPr>
          <w:p w14:paraId="2BC0E17F" w14:textId="77777777" w:rsidR="006A128F" w:rsidRDefault="006A128F" w:rsidP="000C4ECC">
            <w:pPr>
              <w:pStyle w:val="Encabezado"/>
              <w:jc w:val="center"/>
              <w:rPr>
                <w:rFonts w:ascii="Arial" w:hAnsi="Arial" w:cs="Arial"/>
              </w:rPr>
            </w:pPr>
            <w:r w:rsidRPr="00AF2D14">
              <w:rPr>
                <w:rFonts w:ascii="Arial" w:hAnsi="Arial" w:cs="Arial"/>
                <w:sz w:val="20"/>
              </w:rPr>
              <w:t xml:space="preserve">Proceso: </w:t>
            </w:r>
            <w:r>
              <w:rPr>
                <w:rFonts w:ascii="Arial" w:hAnsi="Arial" w:cs="Arial"/>
                <w:sz w:val="20"/>
              </w:rPr>
              <w:t>Monitoreo de desempeño y evaluación del portafolio</w:t>
            </w:r>
          </w:p>
        </w:tc>
      </w:tr>
    </w:tbl>
    <w:p w14:paraId="51198A39"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bottom w:w="113" w:type="dxa"/>
        </w:tblCellMar>
        <w:tblLook w:val="04A0" w:firstRow="1" w:lastRow="0" w:firstColumn="1" w:lastColumn="0" w:noHBand="0" w:noVBand="1"/>
      </w:tblPr>
      <w:tblGrid>
        <w:gridCol w:w="5457"/>
        <w:gridCol w:w="5453"/>
      </w:tblGrid>
      <w:tr w:rsidR="006A128F" w14:paraId="1F3AFD2D" w14:textId="77777777" w:rsidTr="00B42B04">
        <w:trPr>
          <w:trHeight w:val="20"/>
          <w:jc w:val="center"/>
        </w:trPr>
        <w:tc>
          <w:tcPr>
            <w:tcW w:w="10910" w:type="dxa"/>
            <w:gridSpan w:val="2"/>
            <w:tcBorders>
              <w:top w:val="single" w:sz="4" w:space="0" w:color="auto"/>
              <w:left w:val="single" w:sz="4" w:space="0" w:color="auto"/>
              <w:bottom w:val="single" w:sz="4" w:space="0" w:color="auto"/>
              <w:right w:val="single" w:sz="4" w:space="0" w:color="auto"/>
            </w:tcBorders>
            <w:shd w:val="clear" w:color="auto" w:fill="3466CC"/>
            <w:vAlign w:val="center"/>
            <w:hideMark/>
          </w:tcPr>
          <w:p w14:paraId="5BD8978E" w14:textId="77777777" w:rsidR="006A128F" w:rsidRDefault="006A128F" w:rsidP="000C4ECC">
            <w:pPr>
              <w:jc w:val="center"/>
              <w:rPr>
                <w:rFonts w:ascii="Arial" w:hAnsi="Arial" w:cs="Arial"/>
                <w:b/>
                <w:color w:val="1F4E79" w:themeColor="accent5" w:themeShade="80"/>
                <w:lang w:val="es-CO" w:eastAsia="en-US"/>
              </w:rPr>
            </w:pPr>
            <w:r>
              <w:rPr>
                <w:rFonts w:ascii="Arial" w:hAnsi="Arial" w:cs="Arial"/>
                <w:b/>
                <w:color w:val="FFFFFF" w:themeColor="background1"/>
              </w:rPr>
              <w:t>Objetivo del Proceso</w:t>
            </w:r>
          </w:p>
        </w:tc>
      </w:tr>
      <w:tr w:rsidR="006A128F" w14:paraId="2C945A5D" w14:textId="77777777" w:rsidTr="00B42B04">
        <w:trPr>
          <w:trHeight w:val="793"/>
          <w:jc w:val="center"/>
        </w:trPr>
        <w:tc>
          <w:tcPr>
            <w:tcW w:w="10910" w:type="dxa"/>
            <w:gridSpan w:val="2"/>
            <w:tcBorders>
              <w:top w:val="single" w:sz="4" w:space="0" w:color="auto"/>
              <w:left w:val="single" w:sz="4" w:space="0" w:color="auto"/>
              <w:bottom w:val="single" w:sz="4" w:space="0" w:color="auto"/>
              <w:right w:val="single" w:sz="4" w:space="0" w:color="auto"/>
            </w:tcBorders>
            <w:hideMark/>
          </w:tcPr>
          <w:p w14:paraId="350F71FA" w14:textId="12034A57" w:rsidR="006A128F" w:rsidRDefault="006A128F" w:rsidP="00E220B1">
            <w:pPr>
              <w:jc w:val="both"/>
              <w:rPr>
                <w:rFonts w:ascii="Arial" w:hAnsi="Arial" w:cs="Arial"/>
                <w:color w:val="000000" w:themeColor="text1"/>
              </w:rPr>
            </w:pPr>
            <w:r w:rsidRPr="00347FB1">
              <w:rPr>
                <w:rFonts w:ascii="Arial" w:hAnsi="Arial" w:cs="Arial"/>
                <w:color w:val="000000" w:themeColor="text1"/>
              </w:rPr>
              <w:t xml:space="preserve">Realizar </w:t>
            </w:r>
            <w:r>
              <w:rPr>
                <w:rFonts w:ascii="Arial" w:hAnsi="Arial" w:cs="Arial"/>
                <w:color w:val="000000" w:themeColor="text1"/>
              </w:rPr>
              <w:t xml:space="preserve">seguimiento periódico </w:t>
            </w:r>
            <w:r w:rsidRPr="004D01E6">
              <w:rPr>
                <w:rFonts w:ascii="Arial" w:hAnsi="Arial" w:cs="Arial"/>
                <w:color w:val="000000" w:themeColor="text1"/>
              </w:rPr>
              <w:t xml:space="preserve">y continuo al cumplimiento de las metas </w:t>
            </w:r>
            <w:r w:rsidR="00E220B1">
              <w:rPr>
                <w:rFonts w:ascii="Arial" w:hAnsi="Arial" w:cs="Arial"/>
                <w:color w:val="000000" w:themeColor="text1"/>
              </w:rPr>
              <w:t>aprobadas por la Juntas Directivas de las</w:t>
            </w:r>
            <w:r>
              <w:rPr>
                <w:rFonts w:ascii="Arial" w:hAnsi="Arial" w:cs="Arial"/>
                <w:color w:val="000000" w:themeColor="text1"/>
              </w:rPr>
              <w:t xml:space="preserve"> empresas con participación de la Nación gestionadas por la DGPE a través de los diferentes órganos sociales de la empresa, con el fin de </w:t>
            </w:r>
            <w:r w:rsidRPr="007F33BB">
              <w:rPr>
                <w:rFonts w:ascii="Arial" w:hAnsi="Arial" w:cs="Arial"/>
                <w:color w:val="000000" w:themeColor="text1"/>
              </w:rPr>
              <w:t>identificar oportunamente posibles riesgos o complicaciones que requieran atención especial desde la D</w:t>
            </w:r>
            <w:r>
              <w:rPr>
                <w:rFonts w:ascii="Arial" w:hAnsi="Arial" w:cs="Arial"/>
                <w:color w:val="000000" w:themeColor="text1"/>
              </w:rPr>
              <w:t>GPE</w:t>
            </w:r>
            <w:r w:rsidRPr="007F33BB">
              <w:rPr>
                <w:rFonts w:ascii="Arial" w:hAnsi="Arial" w:cs="Arial"/>
                <w:color w:val="000000" w:themeColor="text1"/>
              </w:rPr>
              <w:t>.</w:t>
            </w:r>
          </w:p>
        </w:tc>
      </w:tr>
      <w:tr w:rsidR="006A128F" w14:paraId="2B6C4EFB" w14:textId="77777777" w:rsidTr="00B42B04">
        <w:trPr>
          <w:trHeight w:val="20"/>
          <w:jc w:val="center"/>
        </w:trPr>
        <w:tc>
          <w:tcPr>
            <w:tcW w:w="5457"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525B73C2" w14:textId="77777777" w:rsidR="006A128F" w:rsidRDefault="006A128F" w:rsidP="000C4ECC">
            <w:pPr>
              <w:jc w:val="center"/>
              <w:rPr>
                <w:rFonts w:ascii="Arial" w:hAnsi="Arial" w:cs="Arial"/>
                <w:b/>
              </w:rPr>
            </w:pPr>
            <w:r>
              <w:rPr>
                <w:rFonts w:ascii="Arial" w:hAnsi="Arial" w:cs="Arial"/>
                <w:b/>
                <w:color w:val="FFFFFF" w:themeColor="background1"/>
              </w:rPr>
              <w:t>Periodicidad o Driver del proceso</w:t>
            </w:r>
          </w:p>
        </w:tc>
        <w:tc>
          <w:tcPr>
            <w:tcW w:w="5453"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1974A861" w14:textId="77777777" w:rsidR="006A128F" w:rsidRDefault="006A128F" w:rsidP="000C4ECC">
            <w:pPr>
              <w:jc w:val="center"/>
              <w:rPr>
                <w:rFonts w:ascii="Arial" w:hAnsi="Arial" w:cs="Arial"/>
                <w:b/>
                <w:color w:val="FFFFFF" w:themeColor="background1"/>
              </w:rPr>
            </w:pPr>
            <w:r>
              <w:rPr>
                <w:rFonts w:ascii="Arial" w:hAnsi="Arial" w:cs="Arial"/>
                <w:b/>
                <w:color w:val="FFFFFF" w:themeColor="background1"/>
              </w:rPr>
              <w:t>Documentación Asociada</w:t>
            </w:r>
          </w:p>
        </w:tc>
      </w:tr>
      <w:tr w:rsidR="006A128F" w14:paraId="4D00E3AF" w14:textId="77777777" w:rsidTr="00B42B04">
        <w:trPr>
          <w:trHeight w:val="785"/>
          <w:jc w:val="center"/>
        </w:trPr>
        <w:tc>
          <w:tcPr>
            <w:tcW w:w="54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1EC06F" w14:textId="77777777" w:rsidR="006A128F" w:rsidRPr="00D16597" w:rsidRDefault="006A128F" w:rsidP="000C4ECC">
            <w:pPr>
              <w:pStyle w:val="Prrafodelista"/>
              <w:numPr>
                <w:ilvl w:val="0"/>
                <w:numId w:val="44"/>
              </w:numPr>
              <w:spacing w:line="240" w:lineRule="auto"/>
              <w:ind w:left="309" w:hanging="284"/>
              <w:jc w:val="both"/>
              <w:rPr>
                <w:rFonts w:ascii="Arial" w:hAnsi="Arial" w:cs="Arial"/>
                <w:sz w:val="20"/>
                <w:szCs w:val="20"/>
              </w:rPr>
            </w:pPr>
            <w:r w:rsidRPr="00D16597">
              <w:rPr>
                <w:rFonts w:ascii="Arial" w:hAnsi="Arial" w:cs="Arial"/>
                <w:sz w:val="20"/>
                <w:szCs w:val="20"/>
              </w:rPr>
              <w:t xml:space="preserve">Asamblea: </w:t>
            </w:r>
            <w:r>
              <w:rPr>
                <w:rFonts w:ascii="Arial" w:hAnsi="Arial" w:cs="Arial"/>
                <w:sz w:val="20"/>
                <w:szCs w:val="20"/>
              </w:rPr>
              <w:t>A</w:t>
            </w:r>
            <w:r w:rsidRPr="00D16597">
              <w:rPr>
                <w:rFonts w:ascii="Arial" w:hAnsi="Arial" w:cs="Arial"/>
                <w:sz w:val="20"/>
                <w:szCs w:val="20"/>
              </w:rPr>
              <w:t>nual</w:t>
            </w:r>
            <w:r>
              <w:rPr>
                <w:rFonts w:ascii="Arial" w:hAnsi="Arial" w:cs="Arial"/>
                <w:sz w:val="20"/>
                <w:szCs w:val="20"/>
              </w:rPr>
              <w:t xml:space="preserve"> en reunión ordinaria,</w:t>
            </w:r>
            <w:r w:rsidRPr="00D16597">
              <w:rPr>
                <w:rFonts w:ascii="Arial" w:hAnsi="Arial" w:cs="Arial"/>
                <w:sz w:val="20"/>
                <w:szCs w:val="20"/>
              </w:rPr>
              <w:t xml:space="preserve"> o cada vez que se requiera</w:t>
            </w:r>
            <w:r>
              <w:rPr>
                <w:rFonts w:ascii="Arial" w:hAnsi="Arial" w:cs="Arial"/>
                <w:sz w:val="20"/>
                <w:szCs w:val="20"/>
              </w:rPr>
              <w:t xml:space="preserve"> en reuniones extraordinarias</w:t>
            </w:r>
          </w:p>
          <w:p w14:paraId="37C94694" w14:textId="77777777" w:rsidR="006A128F" w:rsidRPr="00D16597" w:rsidRDefault="006A128F" w:rsidP="000C4ECC">
            <w:pPr>
              <w:pStyle w:val="Prrafodelista"/>
              <w:numPr>
                <w:ilvl w:val="0"/>
                <w:numId w:val="44"/>
              </w:numPr>
              <w:spacing w:line="240" w:lineRule="auto"/>
              <w:ind w:left="309" w:hanging="284"/>
              <w:jc w:val="both"/>
              <w:rPr>
                <w:rFonts w:ascii="Arial" w:hAnsi="Arial" w:cs="Arial"/>
                <w:sz w:val="20"/>
                <w:szCs w:val="20"/>
              </w:rPr>
            </w:pPr>
            <w:r>
              <w:rPr>
                <w:rFonts w:ascii="Arial" w:hAnsi="Arial" w:cs="Arial"/>
                <w:sz w:val="20"/>
                <w:szCs w:val="20"/>
              </w:rPr>
              <w:t>Junta d</w:t>
            </w:r>
            <w:r w:rsidRPr="00D16597">
              <w:rPr>
                <w:rFonts w:ascii="Arial" w:hAnsi="Arial" w:cs="Arial"/>
                <w:sz w:val="20"/>
                <w:szCs w:val="20"/>
              </w:rPr>
              <w:t xml:space="preserve">irectiva: </w:t>
            </w:r>
            <w:r>
              <w:rPr>
                <w:rFonts w:ascii="Arial" w:hAnsi="Arial" w:cs="Arial"/>
                <w:sz w:val="20"/>
                <w:szCs w:val="20"/>
              </w:rPr>
              <w:t>Mensual, c</w:t>
            </w:r>
            <w:r w:rsidRPr="00D16597">
              <w:rPr>
                <w:rFonts w:ascii="Arial" w:hAnsi="Arial" w:cs="Arial"/>
                <w:sz w:val="20"/>
                <w:szCs w:val="20"/>
              </w:rPr>
              <w:t>ada vez que se registre informe por parte de un miembro</w:t>
            </w:r>
          </w:p>
          <w:p w14:paraId="3FA5771B" w14:textId="77777777" w:rsidR="006A128F" w:rsidRPr="00D16597" w:rsidRDefault="006A128F" w:rsidP="000C4ECC">
            <w:pPr>
              <w:pStyle w:val="Prrafodelista"/>
              <w:numPr>
                <w:ilvl w:val="0"/>
                <w:numId w:val="44"/>
              </w:numPr>
              <w:spacing w:line="240" w:lineRule="auto"/>
              <w:ind w:left="309" w:hanging="284"/>
              <w:jc w:val="both"/>
              <w:rPr>
                <w:rFonts w:ascii="Arial" w:hAnsi="Arial" w:cs="Arial"/>
              </w:rPr>
            </w:pPr>
            <w:r w:rsidRPr="00D16597">
              <w:rPr>
                <w:rFonts w:ascii="Arial" w:hAnsi="Arial" w:cs="Arial"/>
                <w:sz w:val="20"/>
                <w:szCs w:val="20"/>
              </w:rPr>
              <w:t xml:space="preserve">Administración: Trimestral </w:t>
            </w:r>
            <w:r>
              <w:rPr>
                <w:rFonts w:ascii="Arial" w:hAnsi="Arial" w:cs="Arial"/>
                <w:sz w:val="20"/>
                <w:szCs w:val="20"/>
              </w:rPr>
              <w:t>par</w:t>
            </w:r>
            <w:r w:rsidRPr="00D16597">
              <w:rPr>
                <w:rFonts w:ascii="Arial" w:hAnsi="Arial" w:cs="Arial"/>
                <w:sz w:val="20"/>
                <w:szCs w:val="20"/>
              </w:rPr>
              <w:t>a empresas tipo A y semestral a empresas tipo B</w:t>
            </w:r>
          </w:p>
        </w:tc>
        <w:tc>
          <w:tcPr>
            <w:tcW w:w="54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B69863" w14:textId="72A2FF39" w:rsidR="006A128F" w:rsidRDefault="006A128F" w:rsidP="000C4ECC">
            <w:pPr>
              <w:jc w:val="center"/>
              <w:rPr>
                <w:rFonts w:ascii="Arial" w:hAnsi="Arial" w:cs="Arial"/>
              </w:rPr>
            </w:pPr>
            <w:r>
              <w:rPr>
                <w:rFonts w:ascii="Arial" w:hAnsi="Arial" w:cs="Arial"/>
              </w:rPr>
              <w:t xml:space="preserve">Ubicación: </w:t>
            </w:r>
            <w:r w:rsidR="00342AA4" w:rsidRPr="00342AA4">
              <w:rPr>
                <w:rFonts w:ascii="Arial" w:hAnsi="Arial" w:cs="Arial"/>
              </w:rPr>
              <w:t>Z:\2. Empresas\18. Aplicativo Tecnología\9. Proyecto Integrador\ProyectoIntegrador</w:t>
            </w:r>
            <w:r>
              <w:t xml:space="preserve"> </w:t>
            </w:r>
          </w:p>
        </w:tc>
      </w:tr>
    </w:tbl>
    <w:p w14:paraId="362B829F" w14:textId="77777777" w:rsidR="006A128F" w:rsidRDefault="006A128F" w:rsidP="000C4ECC">
      <w:pPr>
        <w:rPr>
          <w:lang w:eastAsia="en-US"/>
        </w:rPr>
      </w:pPr>
    </w:p>
    <w:tbl>
      <w:tblPr>
        <w:tblStyle w:val="Tablaconcuadrcula"/>
        <w:tblW w:w="10910" w:type="dxa"/>
        <w:jc w:val="center"/>
        <w:tblLayout w:type="fixed"/>
        <w:tblCellMar>
          <w:top w:w="113" w:type="dxa"/>
          <w:left w:w="284" w:type="dxa"/>
          <w:bottom w:w="113" w:type="dxa"/>
          <w:right w:w="284" w:type="dxa"/>
        </w:tblCellMar>
        <w:tblLook w:val="04A0" w:firstRow="1" w:lastRow="0" w:firstColumn="1" w:lastColumn="0" w:noHBand="0" w:noVBand="1"/>
      </w:tblPr>
      <w:tblGrid>
        <w:gridCol w:w="9209"/>
        <w:gridCol w:w="1701"/>
      </w:tblGrid>
      <w:tr w:rsidR="006A128F" w14:paraId="1F872A96" w14:textId="77777777" w:rsidTr="00B42B04">
        <w:trPr>
          <w:trHeight w:val="20"/>
          <w:tblHeader/>
          <w:jc w:val="center"/>
        </w:trPr>
        <w:tc>
          <w:tcPr>
            <w:tcW w:w="9209"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3E3EE3A1" w14:textId="77777777" w:rsidR="006A128F" w:rsidRDefault="006A128F" w:rsidP="000C4ECC">
            <w:pPr>
              <w:jc w:val="center"/>
              <w:rPr>
                <w:rFonts w:ascii="Arial" w:hAnsi="Arial" w:cs="Arial"/>
                <w:b/>
                <w:color w:val="FFFFFF" w:themeColor="background1"/>
                <w:lang w:val="es-CO" w:eastAsia="en-US"/>
              </w:rPr>
            </w:pPr>
            <w:r>
              <w:rPr>
                <w:rFonts w:ascii="Arial" w:hAnsi="Arial" w:cs="Arial"/>
                <w:b/>
                <w:color w:val="FFFFFF" w:themeColor="background1"/>
              </w:rPr>
              <w:t>Descripción del Proceso</w:t>
            </w:r>
          </w:p>
        </w:tc>
        <w:tc>
          <w:tcPr>
            <w:tcW w:w="1701"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0DAF777A" w14:textId="77777777" w:rsidR="006A128F" w:rsidRDefault="006A128F" w:rsidP="000C4ECC">
            <w:pPr>
              <w:jc w:val="center"/>
              <w:rPr>
                <w:rFonts w:ascii="Arial" w:hAnsi="Arial" w:cs="Arial"/>
                <w:b/>
                <w:color w:val="FFFFFF" w:themeColor="background1"/>
              </w:rPr>
            </w:pPr>
            <w:r>
              <w:rPr>
                <w:rFonts w:ascii="Arial" w:hAnsi="Arial" w:cs="Arial"/>
                <w:b/>
                <w:color w:val="FFFFFF" w:themeColor="background1"/>
              </w:rPr>
              <w:t>Responsable</w:t>
            </w:r>
          </w:p>
        </w:tc>
      </w:tr>
      <w:tr w:rsidR="006A128F" w:rsidRPr="00AF2D14" w14:paraId="2E6C7F7F" w14:textId="77777777" w:rsidTr="00B42B04">
        <w:trPr>
          <w:trHeight w:val="1002"/>
          <w:jc w:val="center"/>
        </w:trPr>
        <w:tc>
          <w:tcPr>
            <w:tcW w:w="9209" w:type="dxa"/>
            <w:tcBorders>
              <w:top w:val="single" w:sz="4" w:space="0" w:color="auto"/>
              <w:left w:val="single" w:sz="4" w:space="0" w:color="auto"/>
              <w:bottom w:val="single" w:sz="4" w:space="0" w:color="auto"/>
              <w:right w:val="single" w:sz="4" w:space="0" w:color="auto"/>
            </w:tcBorders>
            <w:vAlign w:val="center"/>
            <w:hideMark/>
          </w:tcPr>
          <w:p w14:paraId="1F7976DD" w14:textId="7EB02BA7" w:rsidR="006A128F" w:rsidRPr="004D01E6" w:rsidRDefault="006A128F" w:rsidP="000C4ECC">
            <w:pPr>
              <w:jc w:val="both"/>
              <w:rPr>
                <w:rFonts w:ascii="Arial" w:hAnsi="Arial" w:cs="Arial"/>
                <w:b/>
                <w:u w:val="single"/>
              </w:rPr>
            </w:pPr>
            <w:r w:rsidRPr="004D01E6">
              <w:rPr>
                <w:rFonts w:ascii="Arial" w:hAnsi="Arial" w:cs="Arial"/>
                <w:b/>
                <w:u w:val="single"/>
              </w:rPr>
              <w:t>Órgano social 1: Moni</w:t>
            </w:r>
            <w:r w:rsidR="009E2B44">
              <w:rPr>
                <w:rFonts w:ascii="Arial" w:hAnsi="Arial" w:cs="Arial"/>
                <w:b/>
                <w:u w:val="single"/>
              </w:rPr>
              <w:t>toreo en asamblea general de a</w:t>
            </w:r>
            <w:r w:rsidRPr="004D01E6">
              <w:rPr>
                <w:rFonts w:ascii="Arial" w:hAnsi="Arial" w:cs="Arial"/>
                <w:b/>
                <w:u w:val="single"/>
              </w:rPr>
              <w:t xml:space="preserve">ccionistas </w:t>
            </w:r>
          </w:p>
          <w:p w14:paraId="11D1C2DF" w14:textId="77777777" w:rsidR="006A128F" w:rsidRPr="00336B42" w:rsidRDefault="006A128F" w:rsidP="000C4ECC">
            <w:pPr>
              <w:ind w:left="-1"/>
              <w:jc w:val="both"/>
              <w:rPr>
                <w:rFonts w:ascii="Arial" w:hAnsi="Arial" w:cs="Arial"/>
              </w:rPr>
            </w:pPr>
          </w:p>
          <w:p w14:paraId="372D9C89" w14:textId="14304C36" w:rsidR="006A128F" w:rsidRPr="004D01E6" w:rsidRDefault="006A128F" w:rsidP="000C4ECC">
            <w:pPr>
              <w:jc w:val="both"/>
              <w:rPr>
                <w:rFonts w:ascii="Arial" w:hAnsi="Arial" w:cs="Arial"/>
              </w:rPr>
            </w:pPr>
            <w:r>
              <w:rPr>
                <w:rFonts w:ascii="Arial" w:hAnsi="Arial" w:cs="Arial"/>
              </w:rPr>
              <w:t>Por ley, todas l</w:t>
            </w:r>
            <w:r w:rsidRPr="004D01E6">
              <w:rPr>
                <w:rFonts w:ascii="Arial" w:hAnsi="Arial" w:cs="Arial"/>
              </w:rPr>
              <w:t>as empresas citan</w:t>
            </w:r>
            <w:r>
              <w:rPr>
                <w:rFonts w:ascii="Arial" w:hAnsi="Arial" w:cs="Arial"/>
              </w:rPr>
              <w:t xml:space="preserve"> a reunión ordinaria de la asamblea general de a</w:t>
            </w:r>
            <w:r w:rsidRPr="004D01E6">
              <w:rPr>
                <w:rFonts w:ascii="Arial" w:hAnsi="Arial" w:cs="Arial"/>
              </w:rPr>
              <w:t>ccionistas dentro de los</w:t>
            </w:r>
            <w:r>
              <w:rPr>
                <w:rFonts w:ascii="Arial" w:hAnsi="Arial" w:cs="Arial"/>
              </w:rPr>
              <w:t xml:space="preserve"> primeros</w:t>
            </w:r>
            <w:r w:rsidRPr="004D01E6">
              <w:rPr>
                <w:rFonts w:ascii="Arial" w:hAnsi="Arial" w:cs="Arial"/>
              </w:rPr>
              <w:t xml:space="preserve"> tres meses</w:t>
            </w:r>
            <w:r>
              <w:rPr>
                <w:rFonts w:ascii="Arial" w:hAnsi="Arial" w:cs="Arial"/>
              </w:rPr>
              <w:t xml:space="preserve"> del año</w:t>
            </w:r>
            <w:r w:rsidRPr="004D01E6">
              <w:rPr>
                <w:rFonts w:ascii="Arial" w:hAnsi="Arial" w:cs="Arial"/>
              </w:rPr>
              <w:t xml:space="preserve">. </w:t>
            </w:r>
            <w:r>
              <w:rPr>
                <w:rFonts w:ascii="Arial" w:hAnsi="Arial" w:cs="Arial"/>
              </w:rPr>
              <w:t>En</w:t>
            </w:r>
            <w:r w:rsidRPr="004D01E6">
              <w:rPr>
                <w:rFonts w:ascii="Arial" w:hAnsi="Arial" w:cs="Arial"/>
              </w:rPr>
              <w:t xml:space="preserve"> esta reunión, se consideran </w:t>
            </w:r>
            <w:r w:rsidR="00E220B1">
              <w:rPr>
                <w:rFonts w:ascii="Arial" w:hAnsi="Arial" w:cs="Arial"/>
              </w:rPr>
              <w:t>los estados financieros</w:t>
            </w:r>
            <w:r w:rsidRPr="004D01E6">
              <w:rPr>
                <w:rFonts w:ascii="Arial" w:hAnsi="Arial" w:cs="Arial"/>
              </w:rPr>
              <w:t xml:space="preserve"> del último ejercicio, se decide sobre la distribución de utilidades</w:t>
            </w:r>
            <w:r>
              <w:rPr>
                <w:rFonts w:ascii="Arial" w:hAnsi="Arial" w:cs="Arial"/>
              </w:rPr>
              <w:t>, se nombra a la junta directiva, se elige revisor fiscal</w:t>
            </w:r>
            <w:r w:rsidR="00E220B1">
              <w:rPr>
                <w:rFonts w:ascii="Arial" w:hAnsi="Arial" w:cs="Arial"/>
              </w:rPr>
              <w:t>,</w:t>
            </w:r>
            <w:r w:rsidRPr="004D01E6">
              <w:rPr>
                <w:rFonts w:ascii="Arial" w:hAnsi="Arial" w:cs="Arial"/>
              </w:rPr>
              <w:t xml:space="preserve"> y se acuerdan tod</w:t>
            </w:r>
            <w:r>
              <w:rPr>
                <w:rFonts w:ascii="Arial" w:hAnsi="Arial" w:cs="Arial"/>
              </w:rPr>
              <w:t>o</w:t>
            </w:r>
            <w:r w:rsidRPr="004D01E6">
              <w:rPr>
                <w:rFonts w:ascii="Arial" w:hAnsi="Arial" w:cs="Arial"/>
              </w:rPr>
              <w:t>s l</w:t>
            </w:r>
            <w:r>
              <w:rPr>
                <w:rFonts w:ascii="Arial" w:hAnsi="Arial" w:cs="Arial"/>
              </w:rPr>
              <w:t>o</w:t>
            </w:r>
            <w:r w:rsidRPr="004D01E6">
              <w:rPr>
                <w:rFonts w:ascii="Arial" w:hAnsi="Arial" w:cs="Arial"/>
              </w:rPr>
              <w:t xml:space="preserve">s demás </w:t>
            </w:r>
            <w:r>
              <w:rPr>
                <w:rFonts w:ascii="Arial" w:hAnsi="Arial" w:cs="Arial"/>
              </w:rPr>
              <w:t>aspectos</w:t>
            </w:r>
            <w:r w:rsidRPr="004D01E6">
              <w:rPr>
                <w:rFonts w:ascii="Arial" w:hAnsi="Arial" w:cs="Arial"/>
              </w:rPr>
              <w:t xml:space="preserve"> tendientes a asegurar el cumplimiento del objeto social</w:t>
            </w:r>
            <w:r w:rsidR="00CD1ED9">
              <w:rPr>
                <w:rFonts w:ascii="Arial" w:hAnsi="Arial" w:cs="Arial"/>
              </w:rPr>
              <w:t xml:space="preserve"> y asuntos determinados por la ley o por los estatutos</w:t>
            </w:r>
            <w:r w:rsidRPr="004D01E6">
              <w:rPr>
                <w:rFonts w:ascii="Arial" w:hAnsi="Arial" w:cs="Arial"/>
              </w:rPr>
              <w:t>.</w:t>
            </w:r>
          </w:p>
          <w:p w14:paraId="6BDAFE19" w14:textId="77777777" w:rsidR="006A128F" w:rsidRPr="004D01E6" w:rsidRDefault="006A128F" w:rsidP="000C4ECC">
            <w:pPr>
              <w:jc w:val="both"/>
              <w:rPr>
                <w:rFonts w:ascii="Arial" w:hAnsi="Arial" w:cs="Arial"/>
              </w:rPr>
            </w:pPr>
          </w:p>
          <w:p w14:paraId="4B52E61D" w14:textId="7485ADB6" w:rsidR="006A128F" w:rsidRPr="004D01E6" w:rsidRDefault="006A128F" w:rsidP="000C4ECC">
            <w:pPr>
              <w:jc w:val="both"/>
              <w:rPr>
                <w:rFonts w:ascii="Arial" w:hAnsi="Arial" w:cs="Arial"/>
              </w:rPr>
            </w:pPr>
            <w:r w:rsidRPr="004D01E6">
              <w:rPr>
                <w:rFonts w:ascii="Arial" w:hAnsi="Arial" w:cs="Arial"/>
              </w:rPr>
              <w:t>Así mismo, de forma extraordinaria los accionistas de la sociedad son citad</w:t>
            </w:r>
            <w:r>
              <w:rPr>
                <w:rFonts w:ascii="Arial" w:hAnsi="Arial" w:cs="Arial"/>
              </w:rPr>
              <w:t>o</w:t>
            </w:r>
            <w:r w:rsidRPr="004D01E6">
              <w:rPr>
                <w:rFonts w:ascii="Arial" w:hAnsi="Arial" w:cs="Arial"/>
              </w:rPr>
              <w:t xml:space="preserve">s a reuniones extraordinarias </w:t>
            </w:r>
            <w:r>
              <w:rPr>
                <w:rFonts w:ascii="Arial" w:hAnsi="Arial" w:cs="Arial"/>
              </w:rPr>
              <w:t>de la asamblea general de a</w:t>
            </w:r>
            <w:r w:rsidRPr="004D01E6">
              <w:rPr>
                <w:rFonts w:ascii="Arial" w:hAnsi="Arial" w:cs="Arial"/>
              </w:rPr>
              <w:t>ccionistas, por convoca</w:t>
            </w:r>
            <w:r>
              <w:rPr>
                <w:rFonts w:ascii="Arial" w:hAnsi="Arial" w:cs="Arial"/>
              </w:rPr>
              <w:t>toria</w:t>
            </w:r>
            <w:r w:rsidRPr="004D01E6">
              <w:rPr>
                <w:rFonts w:ascii="Arial" w:hAnsi="Arial" w:cs="Arial"/>
              </w:rPr>
              <w:t xml:space="preserve"> de la junta directiva, del represent</w:t>
            </w:r>
            <w:r w:rsidR="00CD1ED9">
              <w:rPr>
                <w:rFonts w:ascii="Arial" w:hAnsi="Arial" w:cs="Arial"/>
              </w:rPr>
              <w:t>ante legal, del revisor fiscal,</w:t>
            </w:r>
            <w:r w:rsidRPr="004D01E6">
              <w:rPr>
                <w:rFonts w:ascii="Arial" w:hAnsi="Arial" w:cs="Arial"/>
              </w:rPr>
              <w:t xml:space="preserve"> del superintendente </w:t>
            </w:r>
            <w:r w:rsidR="00CD1ED9">
              <w:rPr>
                <w:rFonts w:ascii="Arial" w:hAnsi="Arial" w:cs="Arial"/>
              </w:rPr>
              <w:t xml:space="preserve">que vigile la </w:t>
            </w:r>
            <w:r w:rsidR="00CD1ED9" w:rsidRPr="004D01E6">
              <w:rPr>
                <w:rFonts w:ascii="Arial" w:hAnsi="Arial" w:cs="Arial"/>
              </w:rPr>
              <w:t>sociedad</w:t>
            </w:r>
            <w:r w:rsidR="00CD1ED9">
              <w:rPr>
                <w:rFonts w:ascii="Arial" w:hAnsi="Arial" w:cs="Arial"/>
              </w:rPr>
              <w:t xml:space="preserve"> o por un número plural de accionistas</w:t>
            </w:r>
            <w:r w:rsidRPr="004D01E6">
              <w:rPr>
                <w:rFonts w:ascii="Arial" w:hAnsi="Arial" w:cs="Arial"/>
              </w:rPr>
              <w:t>, con el fin de tratar temas específicos, necesidades imprevistas o urgentes de la compañía.</w:t>
            </w:r>
          </w:p>
          <w:p w14:paraId="4652C911" w14:textId="77777777" w:rsidR="006A128F" w:rsidRPr="004D01E6" w:rsidRDefault="006A128F" w:rsidP="000C4ECC">
            <w:pPr>
              <w:jc w:val="both"/>
              <w:rPr>
                <w:rFonts w:ascii="Arial" w:hAnsi="Arial" w:cs="Arial"/>
              </w:rPr>
            </w:pPr>
          </w:p>
          <w:p w14:paraId="70F8658B" w14:textId="77777777" w:rsidR="006A128F" w:rsidRDefault="006A128F" w:rsidP="000C4ECC">
            <w:pPr>
              <w:jc w:val="both"/>
              <w:rPr>
                <w:rFonts w:ascii="Arial" w:hAnsi="Arial" w:cs="Arial"/>
              </w:rPr>
            </w:pPr>
            <w:r>
              <w:rPr>
                <w:rFonts w:ascii="Arial" w:hAnsi="Arial" w:cs="Arial"/>
              </w:rPr>
              <w:t>C</w:t>
            </w:r>
            <w:r w:rsidRPr="004D01E6">
              <w:rPr>
                <w:rFonts w:ascii="Arial" w:hAnsi="Arial" w:cs="Arial"/>
              </w:rPr>
              <w:t xml:space="preserve">on el objetivo de llevar a cabo el análisis requerido para la delegación y asistencia de un representante del Ministerio de Hacienda y Crédito Público, a </w:t>
            </w:r>
            <w:r>
              <w:rPr>
                <w:rFonts w:ascii="Arial" w:hAnsi="Arial" w:cs="Arial"/>
              </w:rPr>
              <w:t>continuación, se detalla el proceso de monitoreo que se realiza desde la DGPE a este órgano social, el cual se dividen en las siguientes etapas:</w:t>
            </w:r>
            <w:r w:rsidRPr="004D01E6">
              <w:rPr>
                <w:rFonts w:ascii="Arial" w:hAnsi="Arial" w:cs="Arial"/>
              </w:rPr>
              <w:t xml:space="preserve"> </w:t>
            </w:r>
          </w:p>
          <w:p w14:paraId="045C7392" w14:textId="77777777" w:rsidR="006A128F" w:rsidRPr="00336B42" w:rsidRDefault="006A128F" w:rsidP="000C4ECC">
            <w:pPr>
              <w:jc w:val="both"/>
              <w:rPr>
                <w:rFonts w:ascii="Arial" w:hAnsi="Arial" w:cs="Arial"/>
              </w:rPr>
            </w:pPr>
          </w:p>
          <w:p w14:paraId="69CA5512" w14:textId="77777777" w:rsidR="006A128F" w:rsidRPr="004D01E6" w:rsidRDefault="006A128F" w:rsidP="000C4ECC">
            <w:pPr>
              <w:pStyle w:val="Prrafodelista"/>
              <w:numPr>
                <w:ilvl w:val="1"/>
                <w:numId w:val="31"/>
              </w:numPr>
              <w:spacing w:line="240" w:lineRule="auto"/>
              <w:ind w:left="708" w:hanging="567"/>
              <w:jc w:val="both"/>
              <w:rPr>
                <w:rFonts w:ascii="Arial" w:hAnsi="Arial" w:cs="Arial"/>
                <w:sz w:val="20"/>
                <w:szCs w:val="20"/>
              </w:rPr>
            </w:pPr>
            <w:r>
              <w:rPr>
                <w:rFonts w:ascii="Arial" w:hAnsi="Arial" w:cs="Arial"/>
                <w:b/>
                <w:sz w:val="20"/>
                <w:szCs w:val="20"/>
              </w:rPr>
              <w:t>Etapa I</w:t>
            </w:r>
            <w:r w:rsidRPr="00336B42">
              <w:rPr>
                <w:rFonts w:ascii="Arial" w:hAnsi="Arial" w:cs="Arial"/>
                <w:b/>
                <w:sz w:val="20"/>
                <w:szCs w:val="20"/>
              </w:rPr>
              <w:t xml:space="preserve">: </w:t>
            </w:r>
            <w:r>
              <w:rPr>
                <w:rFonts w:ascii="Arial" w:hAnsi="Arial" w:cs="Arial"/>
                <w:b/>
                <w:sz w:val="20"/>
                <w:szCs w:val="20"/>
              </w:rPr>
              <w:t>Pre-Asamblea reunión ordinaria de accionistas</w:t>
            </w:r>
          </w:p>
          <w:p w14:paraId="122E73C0" w14:textId="77777777" w:rsidR="006A128F" w:rsidRPr="004D01E6" w:rsidRDefault="006A128F" w:rsidP="000C4ECC">
            <w:pPr>
              <w:pStyle w:val="Prrafodelista"/>
              <w:spacing w:line="240" w:lineRule="auto"/>
              <w:ind w:left="792"/>
              <w:jc w:val="both"/>
              <w:rPr>
                <w:rFonts w:ascii="Arial" w:hAnsi="Arial" w:cs="Arial"/>
                <w:sz w:val="20"/>
                <w:szCs w:val="20"/>
              </w:rPr>
            </w:pPr>
          </w:p>
          <w:p w14:paraId="1B1B48EC" w14:textId="5E452680" w:rsidR="006A128F" w:rsidRDefault="006A128F" w:rsidP="000C4ECC">
            <w:pPr>
              <w:pStyle w:val="Prrafodelista"/>
              <w:spacing w:line="240" w:lineRule="auto"/>
              <w:ind w:left="792"/>
              <w:jc w:val="both"/>
              <w:rPr>
                <w:rFonts w:ascii="Arial" w:hAnsi="Arial" w:cs="Arial"/>
                <w:sz w:val="20"/>
                <w:szCs w:val="20"/>
              </w:rPr>
            </w:pPr>
            <w:r>
              <w:rPr>
                <w:rFonts w:ascii="Arial" w:hAnsi="Arial" w:cs="Arial"/>
                <w:sz w:val="20"/>
                <w:szCs w:val="20"/>
              </w:rPr>
              <w:t xml:space="preserve">Con ocasión a la realización de las reuniones ordinarias de asamblea general de accionistas, cada vertical llevara a cabo una reunión con la administración de cada una </w:t>
            </w:r>
            <w:r>
              <w:rPr>
                <w:rFonts w:ascii="Arial" w:hAnsi="Arial" w:cs="Arial"/>
                <w:sz w:val="20"/>
                <w:szCs w:val="20"/>
              </w:rPr>
              <w:lastRenderedPageBreak/>
              <w:t>de las empresas y</w:t>
            </w:r>
            <w:r w:rsidR="00CD1ED9">
              <w:rPr>
                <w:rFonts w:ascii="Arial" w:hAnsi="Arial" w:cs="Arial"/>
                <w:sz w:val="20"/>
                <w:szCs w:val="20"/>
              </w:rPr>
              <w:t xml:space="preserve"> de preferencia con</w:t>
            </w:r>
            <w:r>
              <w:rPr>
                <w:rFonts w:ascii="Arial" w:hAnsi="Arial" w:cs="Arial"/>
                <w:sz w:val="20"/>
                <w:szCs w:val="20"/>
              </w:rPr>
              <w:t xml:space="preserve"> el Presidente de junta directiva</w:t>
            </w:r>
            <w:r w:rsidR="00CD1ED9">
              <w:rPr>
                <w:rFonts w:ascii="Arial" w:hAnsi="Arial" w:cs="Arial"/>
                <w:sz w:val="20"/>
                <w:szCs w:val="20"/>
              </w:rPr>
              <w:t>,</w:t>
            </w:r>
            <w:r>
              <w:rPr>
                <w:rFonts w:ascii="Arial" w:hAnsi="Arial" w:cs="Arial"/>
                <w:sz w:val="20"/>
                <w:szCs w:val="20"/>
              </w:rPr>
              <w:t xml:space="preserve"> durante el mes de febrero. Esta reunión tendrá como objetivo conocer y analizar </w:t>
            </w:r>
            <w:r w:rsidRPr="004D01E6">
              <w:rPr>
                <w:rFonts w:ascii="Arial" w:hAnsi="Arial" w:cs="Arial"/>
                <w:sz w:val="20"/>
                <w:szCs w:val="20"/>
              </w:rPr>
              <w:t xml:space="preserve">los resultados del año </w:t>
            </w:r>
            <w:r>
              <w:rPr>
                <w:rFonts w:ascii="Arial" w:hAnsi="Arial" w:cs="Arial"/>
                <w:sz w:val="20"/>
                <w:szCs w:val="20"/>
              </w:rPr>
              <w:t>inmediatamente anterior</w:t>
            </w:r>
            <w:r w:rsidRPr="004D01E6">
              <w:rPr>
                <w:rFonts w:ascii="Arial" w:hAnsi="Arial" w:cs="Arial"/>
                <w:sz w:val="20"/>
                <w:szCs w:val="20"/>
              </w:rPr>
              <w:t xml:space="preserve">, las proyecciones para el año </w:t>
            </w:r>
            <w:r>
              <w:rPr>
                <w:rFonts w:ascii="Arial" w:hAnsi="Arial" w:cs="Arial"/>
                <w:sz w:val="20"/>
                <w:szCs w:val="20"/>
              </w:rPr>
              <w:t>en curso</w:t>
            </w:r>
            <w:r w:rsidRPr="004D01E6">
              <w:rPr>
                <w:rFonts w:ascii="Arial" w:hAnsi="Arial" w:cs="Arial"/>
                <w:sz w:val="20"/>
                <w:szCs w:val="20"/>
              </w:rPr>
              <w:t xml:space="preserve"> y </w:t>
            </w:r>
            <w:r>
              <w:rPr>
                <w:rFonts w:ascii="Arial" w:hAnsi="Arial" w:cs="Arial"/>
                <w:sz w:val="20"/>
                <w:szCs w:val="20"/>
              </w:rPr>
              <w:t xml:space="preserve">discutir </w:t>
            </w:r>
            <w:r w:rsidRPr="004D01E6">
              <w:rPr>
                <w:rFonts w:ascii="Arial" w:hAnsi="Arial" w:cs="Arial"/>
                <w:sz w:val="20"/>
                <w:szCs w:val="20"/>
              </w:rPr>
              <w:t>los temas a tratar</w:t>
            </w:r>
            <w:r>
              <w:rPr>
                <w:rFonts w:ascii="Arial" w:hAnsi="Arial" w:cs="Arial"/>
                <w:sz w:val="20"/>
                <w:szCs w:val="20"/>
              </w:rPr>
              <w:t xml:space="preserve"> durante el desarrollo de la asamblea ordinaria de a</w:t>
            </w:r>
            <w:r w:rsidRPr="004D01E6">
              <w:rPr>
                <w:rFonts w:ascii="Arial" w:hAnsi="Arial" w:cs="Arial"/>
                <w:sz w:val="20"/>
                <w:szCs w:val="20"/>
              </w:rPr>
              <w:t xml:space="preserve">ccionistas. </w:t>
            </w:r>
            <w:r>
              <w:rPr>
                <w:rFonts w:ascii="Arial" w:hAnsi="Arial" w:cs="Arial"/>
                <w:sz w:val="20"/>
                <w:szCs w:val="20"/>
              </w:rPr>
              <w:t xml:space="preserve">En consecuencia, a </w:t>
            </w:r>
            <w:r w:rsidR="00342AA4">
              <w:rPr>
                <w:rFonts w:ascii="Arial" w:hAnsi="Arial" w:cs="Arial"/>
                <w:sz w:val="20"/>
                <w:szCs w:val="20"/>
              </w:rPr>
              <w:t>continuación,</w:t>
            </w:r>
            <w:r>
              <w:rPr>
                <w:rFonts w:ascii="Arial" w:hAnsi="Arial" w:cs="Arial"/>
                <w:sz w:val="20"/>
                <w:szCs w:val="20"/>
              </w:rPr>
              <w:t xml:space="preserve"> los pasos a tener en cuenta:</w:t>
            </w:r>
          </w:p>
          <w:p w14:paraId="00C933BF" w14:textId="77777777" w:rsidR="006A128F" w:rsidRDefault="006A128F" w:rsidP="000C4ECC">
            <w:pPr>
              <w:pStyle w:val="Prrafodelista"/>
              <w:spacing w:line="240" w:lineRule="auto"/>
              <w:ind w:left="792"/>
              <w:jc w:val="both"/>
              <w:rPr>
                <w:rFonts w:ascii="Arial" w:hAnsi="Arial" w:cs="Arial"/>
                <w:sz w:val="20"/>
                <w:szCs w:val="20"/>
              </w:rPr>
            </w:pPr>
          </w:p>
          <w:p w14:paraId="41D2C7BB" w14:textId="77777777" w:rsidR="006A128F" w:rsidRDefault="006A128F" w:rsidP="000C4ECC">
            <w:pPr>
              <w:pStyle w:val="Prrafodelista"/>
              <w:numPr>
                <w:ilvl w:val="0"/>
                <w:numId w:val="28"/>
              </w:numPr>
              <w:spacing w:line="240" w:lineRule="auto"/>
              <w:jc w:val="both"/>
              <w:rPr>
                <w:rFonts w:ascii="Arial" w:hAnsi="Arial" w:cs="Arial"/>
                <w:sz w:val="20"/>
                <w:szCs w:val="20"/>
              </w:rPr>
            </w:pPr>
            <w:r>
              <w:rPr>
                <w:rFonts w:ascii="Arial" w:hAnsi="Arial" w:cs="Arial"/>
                <w:sz w:val="20"/>
                <w:szCs w:val="20"/>
              </w:rPr>
              <w:t xml:space="preserve">Coordinar entre todas las verticales un cronograma de citación a las empresas a las reuniones de pre-asamblea, propendiendo porque al día se realice un máximo de 3 reuniones. Al mismo tiempo, se deberá coordinar entre todas las verticales, cronograma de fechas a proponer para la realización de la reunión ordinaria de la asamblea general de accionistas a las empresas. </w:t>
            </w:r>
          </w:p>
          <w:p w14:paraId="4E452441" w14:textId="77777777" w:rsidR="006A128F" w:rsidRDefault="006A128F" w:rsidP="000C4ECC">
            <w:pPr>
              <w:pStyle w:val="Prrafodelista"/>
              <w:spacing w:line="240" w:lineRule="auto"/>
              <w:ind w:left="1133"/>
              <w:jc w:val="both"/>
              <w:rPr>
                <w:rFonts w:ascii="Arial" w:hAnsi="Arial" w:cs="Arial"/>
                <w:sz w:val="20"/>
                <w:szCs w:val="20"/>
              </w:rPr>
            </w:pPr>
          </w:p>
          <w:p w14:paraId="4D8CB651" w14:textId="235E4099" w:rsidR="006A128F" w:rsidRDefault="006A128F" w:rsidP="000C4ECC">
            <w:pPr>
              <w:pStyle w:val="Prrafodelista"/>
              <w:numPr>
                <w:ilvl w:val="0"/>
                <w:numId w:val="28"/>
              </w:numPr>
              <w:spacing w:line="240" w:lineRule="auto"/>
              <w:jc w:val="both"/>
              <w:rPr>
                <w:rFonts w:ascii="Arial" w:hAnsi="Arial" w:cs="Arial"/>
                <w:sz w:val="20"/>
                <w:szCs w:val="20"/>
              </w:rPr>
            </w:pPr>
            <w:r>
              <w:rPr>
                <w:rFonts w:ascii="Arial" w:hAnsi="Arial" w:cs="Arial"/>
                <w:sz w:val="20"/>
                <w:szCs w:val="20"/>
              </w:rPr>
              <w:t xml:space="preserve">Una vez se definan las fechas, </w:t>
            </w:r>
            <w:r w:rsidR="00CD1ED9">
              <w:rPr>
                <w:rFonts w:ascii="Arial" w:hAnsi="Arial" w:cs="Arial"/>
                <w:sz w:val="20"/>
                <w:szCs w:val="20"/>
              </w:rPr>
              <w:t xml:space="preserve">en el mes de enero </w:t>
            </w:r>
            <w:r>
              <w:rPr>
                <w:rFonts w:ascii="Arial" w:hAnsi="Arial" w:cs="Arial"/>
                <w:sz w:val="20"/>
                <w:szCs w:val="20"/>
              </w:rPr>
              <w:t>se deberá e</w:t>
            </w:r>
            <w:r w:rsidRPr="004D01E6">
              <w:rPr>
                <w:rFonts w:ascii="Arial" w:hAnsi="Arial" w:cs="Arial"/>
                <w:sz w:val="20"/>
                <w:szCs w:val="20"/>
              </w:rPr>
              <w:t xml:space="preserve">nviar oficio a través de SIED firmado por el Director (a) y correo electrónico con destino al Presidente/Gerente de cada una de las empresas </w:t>
            </w:r>
            <w:r>
              <w:rPr>
                <w:rFonts w:ascii="Arial" w:hAnsi="Arial" w:cs="Arial"/>
                <w:sz w:val="20"/>
                <w:szCs w:val="20"/>
              </w:rPr>
              <w:t>y su Secretario General</w:t>
            </w:r>
            <w:r w:rsidRPr="004D01E6">
              <w:rPr>
                <w:rFonts w:ascii="Arial" w:hAnsi="Arial" w:cs="Arial"/>
                <w:sz w:val="20"/>
                <w:szCs w:val="20"/>
              </w:rPr>
              <w:t xml:space="preserve">. En este oficio, se deberán incluir los </w:t>
            </w:r>
            <w:r>
              <w:rPr>
                <w:rFonts w:ascii="Arial" w:hAnsi="Arial" w:cs="Arial"/>
                <w:sz w:val="20"/>
                <w:szCs w:val="20"/>
              </w:rPr>
              <w:t>objetivos de la reunión, así como los lineamientos y criterios a tener en cuenta durante el desarrollo de la misma</w:t>
            </w:r>
            <w:r w:rsidRPr="004D01E6">
              <w:rPr>
                <w:rFonts w:ascii="Arial" w:hAnsi="Arial" w:cs="Arial"/>
                <w:sz w:val="20"/>
                <w:szCs w:val="20"/>
              </w:rPr>
              <w:t>,</w:t>
            </w:r>
            <w:r>
              <w:rPr>
                <w:rFonts w:ascii="Arial" w:hAnsi="Arial" w:cs="Arial"/>
                <w:sz w:val="20"/>
                <w:szCs w:val="20"/>
              </w:rPr>
              <w:t xml:space="preserve"> incluyendo entre otros</w:t>
            </w:r>
            <w:r w:rsidRPr="004D01E6">
              <w:rPr>
                <w:rFonts w:ascii="Arial" w:hAnsi="Arial" w:cs="Arial"/>
                <w:sz w:val="20"/>
                <w:szCs w:val="20"/>
              </w:rPr>
              <w:t>:</w:t>
            </w:r>
          </w:p>
          <w:p w14:paraId="2A3B2010" w14:textId="77777777" w:rsidR="006A128F" w:rsidRPr="004D01E6" w:rsidRDefault="006A128F" w:rsidP="000C4ECC">
            <w:pPr>
              <w:pStyle w:val="Prrafodelista"/>
              <w:spacing w:line="240" w:lineRule="auto"/>
              <w:rPr>
                <w:rFonts w:ascii="Arial" w:hAnsi="Arial" w:cs="Arial"/>
                <w:sz w:val="20"/>
                <w:szCs w:val="20"/>
              </w:rPr>
            </w:pPr>
          </w:p>
          <w:p w14:paraId="3949C919" w14:textId="77777777" w:rsidR="006A128F" w:rsidRPr="004D01E6" w:rsidRDefault="006A128F" w:rsidP="000C4ECC">
            <w:pPr>
              <w:pStyle w:val="Prrafodelista"/>
              <w:numPr>
                <w:ilvl w:val="1"/>
                <w:numId w:val="43"/>
              </w:numPr>
              <w:spacing w:line="240" w:lineRule="auto"/>
              <w:ind w:left="1700" w:hanging="284"/>
              <w:jc w:val="both"/>
              <w:rPr>
                <w:rFonts w:ascii="Arial" w:eastAsiaTheme="majorEastAsia" w:hAnsi="Arial" w:cs="Arial"/>
                <w:sz w:val="20"/>
                <w:szCs w:val="20"/>
              </w:rPr>
            </w:pPr>
            <w:r>
              <w:rPr>
                <w:rFonts w:ascii="Arial" w:eastAsiaTheme="majorEastAsia" w:hAnsi="Arial" w:cs="Arial"/>
                <w:sz w:val="20"/>
                <w:szCs w:val="20"/>
              </w:rPr>
              <w:t xml:space="preserve">Reporte de información: </w:t>
            </w:r>
            <w:r w:rsidRPr="004D01E6">
              <w:rPr>
                <w:rFonts w:ascii="Arial" w:eastAsiaTheme="majorEastAsia" w:hAnsi="Arial" w:cs="Arial"/>
                <w:sz w:val="20"/>
                <w:szCs w:val="20"/>
              </w:rPr>
              <w:t xml:space="preserve">Es necesario que toda documentación a ser incluida en el momento de la Pre-asamblea </w:t>
            </w:r>
            <w:r>
              <w:rPr>
                <w:rFonts w:ascii="Arial" w:eastAsiaTheme="majorEastAsia" w:hAnsi="Arial" w:cs="Arial"/>
                <w:sz w:val="20"/>
                <w:szCs w:val="20"/>
              </w:rPr>
              <w:t xml:space="preserve">por parte de las empresas se </w:t>
            </w:r>
            <w:r w:rsidRPr="004D01E6">
              <w:rPr>
                <w:rFonts w:ascii="Arial" w:eastAsiaTheme="majorEastAsia" w:hAnsi="Arial" w:cs="Arial"/>
                <w:sz w:val="20"/>
                <w:szCs w:val="20"/>
              </w:rPr>
              <w:t>encuentre actualizada en el Sistema de Información y Reporte de Cuerpos Colegiados – SIREC. En caso de no contar con la versión final y/o aprobada de la documentación solicitada,</w:t>
            </w:r>
            <w:r>
              <w:rPr>
                <w:rFonts w:ascii="Arial" w:eastAsiaTheme="majorEastAsia" w:hAnsi="Arial" w:cs="Arial"/>
                <w:sz w:val="20"/>
                <w:szCs w:val="20"/>
              </w:rPr>
              <w:t xml:space="preserve"> solicitar a las empresas</w:t>
            </w:r>
            <w:r w:rsidRPr="004D01E6">
              <w:rPr>
                <w:rFonts w:ascii="Arial" w:eastAsiaTheme="majorEastAsia" w:hAnsi="Arial" w:cs="Arial"/>
                <w:sz w:val="20"/>
                <w:szCs w:val="20"/>
              </w:rPr>
              <w:t xml:space="preserve"> subir preliminarmente el borrador respectivo (indicando dicha condición) y posteriormente reemplazarlo con la versión definitiva. </w:t>
            </w:r>
          </w:p>
          <w:p w14:paraId="5EB4A244" w14:textId="77777777" w:rsidR="006A128F" w:rsidRDefault="006A128F" w:rsidP="000C4ECC">
            <w:pPr>
              <w:pStyle w:val="Prrafodelista"/>
              <w:numPr>
                <w:ilvl w:val="1"/>
                <w:numId w:val="43"/>
              </w:numPr>
              <w:spacing w:line="240" w:lineRule="auto"/>
              <w:ind w:left="1700" w:hanging="284"/>
              <w:jc w:val="both"/>
              <w:rPr>
                <w:rFonts w:ascii="Arial" w:eastAsiaTheme="majorEastAsia" w:hAnsi="Arial" w:cs="Arial"/>
                <w:sz w:val="20"/>
                <w:szCs w:val="20"/>
              </w:rPr>
            </w:pPr>
            <w:r w:rsidRPr="004D01E6">
              <w:rPr>
                <w:rFonts w:ascii="Arial" w:eastAsiaTheme="majorEastAsia" w:hAnsi="Arial" w:cs="Arial"/>
                <w:sz w:val="20"/>
                <w:szCs w:val="20"/>
              </w:rPr>
              <w:t>Propuesta de distribución de utilidades: Se deberá indicar que esta propuesta tendrá que estar soportada c</w:t>
            </w:r>
            <w:r>
              <w:rPr>
                <w:rFonts w:ascii="Arial" w:eastAsiaTheme="majorEastAsia" w:hAnsi="Arial" w:cs="Arial"/>
                <w:sz w:val="20"/>
                <w:szCs w:val="20"/>
              </w:rPr>
              <w:t>on un análisis detallado de la a</w:t>
            </w:r>
            <w:r w:rsidRPr="004D01E6">
              <w:rPr>
                <w:rFonts w:ascii="Arial" w:eastAsiaTheme="majorEastAsia" w:hAnsi="Arial" w:cs="Arial"/>
                <w:sz w:val="20"/>
                <w:szCs w:val="20"/>
              </w:rPr>
              <w:t>dministración, enmarcado en su plan estratégico, donde se analice, entre otros aspectos, i) los flujos de caja de la compañía, ii) los requerimientos de capital, iii) las proyecciones de resultados, iv) el nivel de endeudamiento y v) el plan de inversiones de mediano plazo.</w:t>
            </w:r>
          </w:p>
          <w:p w14:paraId="52C1F0E8" w14:textId="77777777" w:rsidR="006A128F" w:rsidRDefault="006A128F" w:rsidP="000C4ECC">
            <w:pPr>
              <w:pStyle w:val="Prrafodelista"/>
              <w:numPr>
                <w:ilvl w:val="1"/>
                <w:numId w:val="43"/>
              </w:numPr>
              <w:spacing w:line="240" w:lineRule="auto"/>
              <w:ind w:left="1700" w:hanging="284"/>
              <w:jc w:val="both"/>
              <w:rPr>
                <w:rFonts w:ascii="Arial" w:eastAsiaTheme="majorEastAsia" w:hAnsi="Arial" w:cs="Arial"/>
                <w:sz w:val="20"/>
                <w:szCs w:val="20"/>
              </w:rPr>
            </w:pPr>
            <w:r>
              <w:rPr>
                <w:rFonts w:ascii="Arial" w:eastAsiaTheme="majorEastAsia" w:hAnsi="Arial" w:cs="Arial"/>
                <w:sz w:val="20"/>
                <w:szCs w:val="20"/>
              </w:rPr>
              <w:t>Revisoría f</w:t>
            </w:r>
            <w:r w:rsidRPr="004D01E6">
              <w:rPr>
                <w:rFonts w:ascii="Arial" w:eastAsiaTheme="majorEastAsia" w:hAnsi="Arial" w:cs="Arial"/>
                <w:sz w:val="20"/>
                <w:szCs w:val="20"/>
              </w:rPr>
              <w:t xml:space="preserve">iscal: En caso de se vaya a someter la elección de </w:t>
            </w:r>
            <w:r>
              <w:rPr>
                <w:rFonts w:ascii="Arial" w:eastAsiaTheme="majorEastAsia" w:hAnsi="Arial" w:cs="Arial"/>
                <w:sz w:val="20"/>
                <w:szCs w:val="20"/>
              </w:rPr>
              <w:t>la revisoría fiscal durante la asamblea general de a</w:t>
            </w:r>
            <w:r w:rsidRPr="004D01E6">
              <w:rPr>
                <w:rFonts w:ascii="Arial" w:eastAsiaTheme="majorEastAsia" w:hAnsi="Arial" w:cs="Arial"/>
                <w:sz w:val="20"/>
                <w:szCs w:val="20"/>
              </w:rPr>
              <w:t>ccioni</w:t>
            </w:r>
            <w:r>
              <w:rPr>
                <w:rFonts w:ascii="Arial" w:eastAsiaTheme="majorEastAsia" w:hAnsi="Arial" w:cs="Arial"/>
                <w:sz w:val="20"/>
                <w:szCs w:val="20"/>
              </w:rPr>
              <w:t>stas, se deberá solicitar a la a</w:t>
            </w:r>
            <w:r w:rsidRPr="004D01E6">
              <w:rPr>
                <w:rFonts w:ascii="Arial" w:eastAsiaTheme="majorEastAsia" w:hAnsi="Arial" w:cs="Arial"/>
                <w:sz w:val="20"/>
                <w:szCs w:val="20"/>
              </w:rPr>
              <w:t>dministración acoger los lineamientos contenidos en la Política de Elección de Revisor Fi</w:t>
            </w:r>
            <w:r>
              <w:rPr>
                <w:rFonts w:ascii="Arial" w:eastAsiaTheme="majorEastAsia" w:hAnsi="Arial" w:cs="Arial"/>
                <w:sz w:val="20"/>
                <w:szCs w:val="20"/>
              </w:rPr>
              <w:t>s</w:t>
            </w:r>
            <w:r w:rsidRPr="004D01E6">
              <w:rPr>
                <w:rFonts w:ascii="Arial" w:eastAsiaTheme="majorEastAsia" w:hAnsi="Arial" w:cs="Arial"/>
                <w:sz w:val="20"/>
                <w:szCs w:val="20"/>
              </w:rPr>
              <w:t xml:space="preserve">cal. </w:t>
            </w:r>
            <w:r>
              <w:rPr>
                <w:rFonts w:ascii="Arial" w:eastAsiaTheme="majorEastAsia" w:hAnsi="Arial" w:cs="Arial"/>
                <w:sz w:val="20"/>
                <w:szCs w:val="20"/>
              </w:rPr>
              <w:t>Así mismo, la administraci</w:t>
            </w:r>
            <w:r w:rsidRPr="0023073D">
              <w:rPr>
                <w:rFonts w:ascii="Arial" w:eastAsiaTheme="majorEastAsia" w:hAnsi="Arial" w:cs="Arial"/>
                <w:sz w:val="20"/>
                <w:szCs w:val="20"/>
              </w:rPr>
              <w:t>ó</w:t>
            </w:r>
            <w:r>
              <w:rPr>
                <w:rFonts w:ascii="Arial" w:eastAsiaTheme="majorEastAsia" w:hAnsi="Arial" w:cs="Arial"/>
                <w:sz w:val="20"/>
                <w:szCs w:val="20"/>
              </w:rPr>
              <w:t>n deberá enviar toda la informaci</w:t>
            </w:r>
            <w:r w:rsidRPr="0023073D">
              <w:rPr>
                <w:rFonts w:ascii="Arial" w:eastAsiaTheme="majorEastAsia" w:hAnsi="Arial" w:cs="Arial"/>
                <w:sz w:val="20"/>
                <w:szCs w:val="20"/>
              </w:rPr>
              <w:t>ó</w:t>
            </w:r>
            <w:r>
              <w:rPr>
                <w:rFonts w:ascii="Arial" w:eastAsiaTheme="majorEastAsia" w:hAnsi="Arial" w:cs="Arial"/>
                <w:sz w:val="20"/>
                <w:szCs w:val="20"/>
              </w:rPr>
              <w:t>n del proceso de elecci</w:t>
            </w:r>
            <w:r w:rsidRPr="0023073D">
              <w:rPr>
                <w:rFonts w:ascii="Arial" w:eastAsiaTheme="majorEastAsia" w:hAnsi="Arial" w:cs="Arial"/>
                <w:sz w:val="20"/>
                <w:szCs w:val="20"/>
              </w:rPr>
              <w:t>ó</w:t>
            </w:r>
            <w:r>
              <w:rPr>
                <w:rFonts w:ascii="Arial" w:eastAsiaTheme="majorEastAsia" w:hAnsi="Arial" w:cs="Arial"/>
                <w:sz w:val="20"/>
                <w:szCs w:val="20"/>
              </w:rPr>
              <w:t>n, las propuestas y una evaluación preliminar, para ser analizadas por la DGPE.</w:t>
            </w:r>
          </w:p>
          <w:p w14:paraId="7543C4D4" w14:textId="77777777" w:rsidR="006A128F" w:rsidRPr="004D01E6" w:rsidRDefault="006A128F" w:rsidP="000C4ECC">
            <w:pPr>
              <w:pStyle w:val="Prrafodelista"/>
              <w:spacing w:line="240" w:lineRule="auto"/>
              <w:ind w:left="1776"/>
              <w:jc w:val="both"/>
              <w:rPr>
                <w:rFonts w:ascii="Arial" w:eastAsiaTheme="majorEastAsia" w:hAnsi="Arial" w:cs="Arial"/>
                <w:sz w:val="20"/>
                <w:szCs w:val="20"/>
              </w:rPr>
            </w:pPr>
          </w:p>
          <w:p w14:paraId="43E2DCF8" w14:textId="2A980298" w:rsidR="006A128F" w:rsidRDefault="006A128F" w:rsidP="000C4ECC">
            <w:pPr>
              <w:pStyle w:val="Prrafodelista"/>
              <w:spacing w:line="240" w:lineRule="auto"/>
              <w:ind w:left="1133"/>
              <w:jc w:val="both"/>
              <w:rPr>
                <w:rFonts w:ascii="Arial" w:eastAsiaTheme="majorEastAsia" w:hAnsi="Arial" w:cs="Arial"/>
                <w:sz w:val="20"/>
                <w:szCs w:val="20"/>
              </w:rPr>
            </w:pPr>
            <w:r>
              <w:rPr>
                <w:rFonts w:ascii="Arial" w:eastAsiaTheme="majorEastAsia" w:hAnsi="Arial" w:cs="Arial"/>
                <w:sz w:val="20"/>
                <w:szCs w:val="20"/>
              </w:rPr>
              <w:t>Es importante anotar, que p</w:t>
            </w:r>
            <w:r w:rsidRPr="0023073D">
              <w:rPr>
                <w:rFonts w:ascii="Arial" w:eastAsiaTheme="majorEastAsia" w:hAnsi="Arial" w:cs="Arial"/>
                <w:sz w:val="20"/>
                <w:szCs w:val="20"/>
              </w:rPr>
              <w:t xml:space="preserve">ara esta </w:t>
            </w:r>
            <w:r>
              <w:rPr>
                <w:rFonts w:ascii="Arial" w:eastAsiaTheme="majorEastAsia" w:hAnsi="Arial" w:cs="Arial"/>
                <w:sz w:val="20"/>
                <w:szCs w:val="20"/>
              </w:rPr>
              <w:t>reunión</w:t>
            </w:r>
            <w:r w:rsidRPr="0023073D">
              <w:rPr>
                <w:rFonts w:ascii="Arial" w:eastAsiaTheme="majorEastAsia" w:hAnsi="Arial" w:cs="Arial"/>
                <w:sz w:val="20"/>
                <w:szCs w:val="20"/>
              </w:rPr>
              <w:t xml:space="preserve"> </w:t>
            </w:r>
            <w:r>
              <w:rPr>
                <w:rFonts w:ascii="Arial" w:eastAsiaTheme="majorEastAsia" w:hAnsi="Arial" w:cs="Arial"/>
                <w:sz w:val="20"/>
                <w:szCs w:val="20"/>
              </w:rPr>
              <w:t>la empresa deberá utilizar el formato</w:t>
            </w:r>
            <w:r w:rsidRPr="0023073D">
              <w:rPr>
                <w:rFonts w:ascii="Arial" w:eastAsiaTheme="majorEastAsia" w:hAnsi="Arial" w:cs="Arial"/>
                <w:sz w:val="20"/>
                <w:szCs w:val="20"/>
              </w:rPr>
              <w:t xml:space="preserve"> en PowerPoint </w:t>
            </w:r>
            <w:r w:rsidR="00CD1ED9">
              <w:rPr>
                <w:rFonts w:ascii="Arial" w:eastAsiaTheme="majorEastAsia" w:hAnsi="Arial" w:cs="Arial"/>
                <w:sz w:val="20"/>
                <w:szCs w:val="20"/>
              </w:rPr>
              <w:t xml:space="preserve">(Ruta: </w:t>
            </w:r>
            <w:r w:rsidR="00CD1ED9" w:rsidRPr="00CD1ED9">
              <w:rPr>
                <w:rFonts w:ascii="Arial" w:eastAsiaTheme="majorEastAsia" w:hAnsi="Arial" w:cs="Arial"/>
                <w:sz w:val="20"/>
                <w:szCs w:val="20"/>
              </w:rPr>
              <w:t>Z:\2. Empresas\1. Empresas\Empresas en Operación\DOCUMENTOS DE APOYO\Procesos y actividades transversales\Pre Asambleas</w:t>
            </w:r>
            <w:r w:rsidR="00CD1ED9">
              <w:rPr>
                <w:rFonts w:ascii="Arial" w:eastAsiaTheme="majorEastAsia" w:hAnsi="Arial" w:cs="Arial"/>
                <w:sz w:val="20"/>
                <w:szCs w:val="20"/>
              </w:rPr>
              <w:t xml:space="preserve">) </w:t>
            </w:r>
            <w:r>
              <w:rPr>
                <w:rFonts w:ascii="Arial" w:eastAsiaTheme="majorEastAsia" w:hAnsi="Arial" w:cs="Arial"/>
                <w:sz w:val="20"/>
                <w:szCs w:val="20"/>
              </w:rPr>
              <w:t>que se enviará</w:t>
            </w:r>
            <w:r w:rsidRPr="0023073D">
              <w:rPr>
                <w:rFonts w:ascii="Arial" w:eastAsiaTheme="majorEastAsia" w:hAnsi="Arial" w:cs="Arial"/>
                <w:sz w:val="20"/>
                <w:szCs w:val="20"/>
              </w:rPr>
              <w:t xml:space="preserve"> por correo electrónico a las empresas </w:t>
            </w:r>
            <w:r>
              <w:rPr>
                <w:rFonts w:ascii="Arial" w:eastAsiaTheme="majorEastAsia" w:hAnsi="Arial" w:cs="Arial"/>
                <w:sz w:val="20"/>
                <w:szCs w:val="20"/>
              </w:rPr>
              <w:t xml:space="preserve">junto el oficio e invitación de la reunión desde el buzón de </w:t>
            </w:r>
            <w:hyperlink r:id="rId55" w:history="1">
              <w:r w:rsidRPr="00FC5A39">
                <w:rPr>
                  <w:rStyle w:val="Hipervnculo"/>
                  <w:rFonts w:ascii="Arial" w:eastAsiaTheme="majorEastAsia" w:hAnsi="Arial" w:cs="Arial"/>
                  <w:sz w:val="20"/>
                  <w:szCs w:val="20"/>
                </w:rPr>
                <w:t>empresas@minhacienda.gov.co</w:t>
              </w:r>
            </w:hyperlink>
            <w:r>
              <w:rPr>
                <w:rFonts w:ascii="Arial" w:eastAsiaTheme="majorEastAsia" w:hAnsi="Arial" w:cs="Arial"/>
                <w:sz w:val="20"/>
                <w:szCs w:val="20"/>
              </w:rPr>
              <w:t xml:space="preserve"> y/o </w:t>
            </w:r>
            <w:hyperlink r:id="rId56" w:history="1">
              <w:r w:rsidRPr="00FC5A39">
                <w:rPr>
                  <w:rStyle w:val="Hipervnculo"/>
                  <w:rFonts w:ascii="Arial" w:eastAsiaTheme="majorEastAsia" w:hAnsi="Arial" w:cs="Arial"/>
                  <w:sz w:val="20"/>
                  <w:szCs w:val="20"/>
                </w:rPr>
                <w:t>transportemasivo@minhacienda.gov.co</w:t>
              </w:r>
            </w:hyperlink>
            <w:r>
              <w:rPr>
                <w:rFonts w:ascii="Arial" w:eastAsiaTheme="majorEastAsia" w:hAnsi="Arial" w:cs="Arial"/>
                <w:sz w:val="20"/>
                <w:szCs w:val="20"/>
              </w:rPr>
              <w:t>.</w:t>
            </w:r>
            <w:r w:rsidRPr="0023073D">
              <w:rPr>
                <w:rFonts w:ascii="Arial" w:eastAsiaTheme="majorEastAsia" w:hAnsi="Arial" w:cs="Arial"/>
                <w:sz w:val="20"/>
                <w:szCs w:val="20"/>
              </w:rPr>
              <w:t xml:space="preserve"> </w:t>
            </w:r>
            <w:r>
              <w:rPr>
                <w:rFonts w:ascii="Arial" w:eastAsiaTheme="majorEastAsia" w:hAnsi="Arial" w:cs="Arial"/>
                <w:sz w:val="20"/>
                <w:szCs w:val="20"/>
              </w:rPr>
              <w:t xml:space="preserve">Las empresas deberán enviar esta presentación </w:t>
            </w:r>
            <w:r w:rsidRPr="0023073D">
              <w:rPr>
                <w:rFonts w:ascii="Arial" w:eastAsiaTheme="majorEastAsia" w:hAnsi="Arial" w:cs="Arial"/>
                <w:sz w:val="20"/>
                <w:szCs w:val="20"/>
              </w:rPr>
              <w:t>a la DGPE a más tardar tres (3) días hábiles antes de la fecha de la presentación en el MHCP</w:t>
            </w:r>
            <w:r>
              <w:rPr>
                <w:rFonts w:ascii="Arial" w:eastAsiaTheme="majorEastAsia" w:hAnsi="Arial" w:cs="Arial"/>
                <w:sz w:val="20"/>
                <w:szCs w:val="20"/>
              </w:rPr>
              <w:t xml:space="preserve">. Finalmente, de forma previa a la reunión, cada vertical revisará la información enviada con el fin de tener un panorama general de la situación de la empresa y enfocar la reunión en preguntas o temas puntuales sobre los cuales se requiera mayor detalle. </w:t>
            </w:r>
          </w:p>
          <w:p w14:paraId="7143FBEB" w14:textId="77777777" w:rsidR="006A128F" w:rsidRDefault="006A128F" w:rsidP="000C4ECC">
            <w:pPr>
              <w:pStyle w:val="Prrafodelista"/>
              <w:spacing w:line="240" w:lineRule="auto"/>
              <w:ind w:left="792"/>
              <w:jc w:val="both"/>
              <w:rPr>
                <w:rFonts w:ascii="Arial" w:hAnsi="Arial" w:cs="Arial"/>
                <w:sz w:val="20"/>
                <w:szCs w:val="20"/>
              </w:rPr>
            </w:pPr>
          </w:p>
          <w:p w14:paraId="582460CE" w14:textId="77777777" w:rsidR="006A128F" w:rsidRPr="004D01E6" w:rsidRDefault="006A128F" w:rsidP="000C4ECC">
            <w:pPr>
              <w:pStyle w:val="Prrafodelista"/>
              <w:spacing w:line="240" w:lineRule="auto"/>
              <w:ind w:left="792"/>
              <w:jc w:val="both"/>
              <w:rPr>
                <w:rFonts w:ascii="Arial" w:hAnsi="Arial" w:cs="Arial"/>
                <w:sz w:val="20"/>
                <w:szCs w:val="20"/>
              </w:rPr>
            </w:pPr>
          </w:p>
          <w:p w14:paraId="06A29130" w14:textId="1C6CF095" w:rsidR="006A128F" w:rsidRPr="004D01E6" w:rsidRDefault="009E2B44" w:rsidP="000C4ECC">
            <w:pPr>
              <w:pStyle w:val="Prrafodelista"/>
              <w:numPr>
                <w:ilvl w:val="1"/>
                <w:numId w:val="31"/>
              </w:numPr>
              <w:spacing w:line="240" w:lineRule="auto"/>
              <w:ind w:left="708" w:hanging="567"/>
              <w:jc w:val="both"/>
              <w:rPr>
                <w:rFonts w:ascii="Arial" w:hAnsi="Arial" w:cs="Arial"/>
                <w:sz w:val="20"/>
                <w:szCs w:val="20"/>
              </w:rPr>
            </w:pPr>
            <w:r>
              <w:rPr>
                <w:rFonts w:ascii="Arial" w:hAnsi="Arial" w:cs="Arial"/>
                <w:b/>
                <w:sz w:val="20"/>
                <w:szCs w:val="20"/>
              </w:rPr>
              <w:lastRenderedPageBreak/>
              <w:t>Etapa II: Asambleas g</w:t>
            </w:r>
            <w:r w:rsidR="006A128F">
              <w:rPr>
                <w:rFonts w:ascii="Arial" w:hAnsi="Arial" w:cs="Arial"/>
                <w:b/>
                <w:sz w:val="20"/>
                <w:szCs w:val="20"/>
              </w:rPr>
              <w:t xml:space="preserve">enerales de </w:t>
            </w:r>
            <w:r>
              <w:rPr>
                <w:rFonts w:ascii="Arial" w:hAnsi="Arial" w:cs="Arial"/>
                <w:b/>
                <w:sz w:val="20"/>
                <w:szCs w:val="20"/>
              </w:rPr>
              <w:t>a</w:t>
            </w:r>
            <w:r w:rsidR="006A128F">
              <w:rPr>
                <w:rFonts w:ascii="Arial" w:hAnsi="Arial" w:cs="Arial"/>
                <w:b/>
                <w:sz w:val="20"/>
                <w:szCs w:val="20"/>
              </w:rPr>
              <w:t>ccionistas</w:t>
            </w:r>
          </w:p>
          <w:p w14:paraId="25A88374" w14:textId="77777777" w:rsidR="006A128F" w:rsidRDefault="006A128F" w:rsidP="000C4ECC">
            <w:pPr>
              <w:pStyle w:val="Prrafodelista"/>
              <w:spacing w:line="240" w:lineRule="auto"/>
              <w:ind w:left="792"/>
              <w:jc w:val="both"/>
              <w:rPr>
                <w:rFonts w:ascii="Arial" w:hAnsi="Arial" w:cs="Arial"/>
                <w:b/>
                <w:sz w:val="20"/>
                <w:szCs w:val="20"/>
              </w:rPr>
            </w:pPr>
          </w:p>
          <w:p w14:paraId="4CC7C8A4" w14:textId="77777777" w:rsidR="006A128F" w:rsidRDefault="006A128F" w:rsidP="000C4ECC">
            <w:pPr>
              <w:pStyle w:val="Prrafodelista"/>
              <w:spacing w:line="240" w:lineRule="auto"/>
              <w:ind w:left="792"/>
              <w:jc w:val="both"/>
              <w:rPr>
                <w:rFonts w:ascii="Arial" w:hAnsi="Arial" w:cs="Arial"/>
                <w:sz w:val="20"/>
                <w:szCs w:val="20"/>
              </w:rPr>
            </w:pPr>
            <w:r>
              <w:rPr>
                <w:rFonts w:ascii="Arial" w:hAnsi="Arial" w:cs="Arial"/>
                <w:sz w:val="20"/>
                <w:szCs w:val="20"/>
              </w:rPr>
              <w:t>Cada vertical deberá llevar a cabo los pasos relacionados a continuación</w:t>
            </w:r>
            <w:r w:rsidRPr="0013668E">
              <w:rPr>
                <w:rFonts w:ascii="Arial" w:hAnsi="Arial" w:cs="Arial"/>
                <w:sz w:val="20"/>
                <w:szCs w:val="20"/>
              </w:rPr>
              <w:t xml:space="preserve"> </w:t>
            </w:r>
            <w:r>
              <w:rPr>
                <w:rFonts w:ascii="Arial" w:hAnsi="Arial" w:cs="Arial"/>
                <w:sz w:val="20"/>
                <w:szCs w:val="20"/>
              </w:rPr>
              <w:t>para e</w:t>
            </w:r>
            <w:r w:rsidRPr="004D01E6">
              <w:rPr>
                <w:rFonts w:ascii="Arial" w:hAnsi="Arial" w:cs="Arial"/>
                <w:sz w:val="20"/>
                <w:szCs w:val="20"/>
              </w:rPr>
              <w:t>laborar los lineamientos para la delegación y asistencia de un representante del Ministerio de Hacienda y Crédito Público a las asambleas ordinarias o extraordinarias convocadas por las empresas en las cuales la Nación cuenta con participación.</w:t>
            </w:r>
            <w:r>
              <w:rPr>
                <w:rFonts w:ascii="Arial" w:hAnsi="Arial" w:cs="Arial"/>
                <w:sz w:val="20"/>
                <w:szCs w:val="20"/>
              </w:rPr>
              <w:t xml:space="preserve"> </w:t>
            </w:r>
            <w:r w:rsidRPr="004D01E6">
              <w:rPr>
                <w:rFonts w:ascii="Arial" w:hAnsi="Arial" w:cs="Arial"/>
                <w:sz w:val="20"/>
                <w:szCs w:val="20"/>
              </w:rPr>
              <w:t xml:space="preserve"> </w:t>
            </w:r>
            <w:r>
              <w:rPr>
                <w:rFonts w:ascii="Arial" w:hAnsi="Arial" w:cs="Arial"/>
                <w:sz w:val="20"/>
                <w:szCs w:val="20"/>
              </w:rPr>
              <w:t>Es importante anotar que, este proceso inicia cuando la</w:t>
            </w:r>
            <w:r w:rsidRPr="004D01E6">
              <w:rPr>
                <w:rFonts w:ascii="Arial" w:hAnsi="Arial" w:cs="Arial"/>
                <w:sz w:val="20"/>
                <w:szCs w:val="20"/>
              </w:rPr>
              <w:t xml:space="preserve"> DGPE recibe citación a reunión ordinaria (anual) o</w:t>
            </w:r>
            <w:r>
              <w:rPr>
                <w:rFonts w:ascii="Arial" w:hAnsi="Arial" w:cs="Arial"/>
                <w:sz w:val="20"/>
                <w:szCs w:val="20"/>
              </w:rPr>
              <w:t xml:space="preserve"> extraordinaria (ocasional) de asamblea general de a</w:t>
            </w:r>
            <w:r w:rsidRPr="004D01E6">
              <w:rPr>
                <w:rFonts w:ascii="Arial" w:hAnsi="Arial" w:cs="Arial"/>
                <w:sz w:val="20"/>
                <w:szCs w:val="20"/>
              </w:rPr>
              <w:t>ccionistas</w:t>
            </w:r>
            <w:r>
              <w:rPr>
                <w:rFonts w:ascii="Arial" w:hAnsi="Arial" w:cs="Arial"/>
                <w:sz w:val="20"/>
                <w:szCs w:val="20"/>
              </w:rPr>
              <w:t xml:space="preserve">. </w:t>
            </w:r>
          </w:p>
          <w:p w14:paraId="27690AB4" w14:textId="77777777" w:rsidR="006A128F" w:rsidRDefault="006A128F" w:rsidP="000C4ECC">
            <w:pPr>
              <w:pStyle w:val="Prrafodelista"/>
              <w:spacing w:line="240" w:lineRule="auto"/>
              <w:ind w:left="792"/>
              <w:jc w:val="both"/>
              <w:rPr>
                <w:rFonts w:ascii="Arial" w:hAnsi="Arial" w:cs="Arial"/>
                <w:sz w:val="20"/>
                <w:szCs w:val="20"/>
              </w:rPr>
            </w:pPr>
          </w:p>
          <w:p w14:paraId="03CC6E0A" w14:textId="184F1640" w:rsidR="006A128F" w:rsidRPr="004D01E6" w:rsidRDefault="006A128F" w:rsidP="000C4ECC">
            <w:pPr>
              <w:pStyle w:val="Prrafodelista"/>
              <w:numPr>
                <w:ilvl w:val="0"/>
                <w:numId w:val="29"/>
              </w:numPr>
              <w:spacing w:after="0" w:line="240" w:lineRule="auto"/>
              <w:jc w:val="both"/>
              <w:rPr>
                <w:rFonts w:ascii="Arial" w:hAnsi="Arial" w:cs="Arial"/>
                <w:sz w:val="20"/>
                <w:szCs w:val="20"/>
              </w:rPr>
            </w:pPr>
            <w:r w:rsidRPr="004D01E6">
              <w:rPr>
                <w:rFonts w:ascii="Arial" w:hAnsi="Arial" w:cs="Arial"/>
                <w:sz w:val="20"/>
                <w:szCs w:val="20"/>
              </w:rPr>
              <w:t xml:space="preserve">Revisar que la </w:t>
            </w:r>
            <w:r w:rsidRPr="009C091D">
              <w:rPr>
                <w:rFonts w:ascii="Arial" w:hAnsi="Arial" w:cs="Arial"/>
                <w:sz w:val="20"/>
                <w:szCs w:val="20"/>
                <w:u w:val="single"/>
              </w:rPr>
              <w:t>citación</w:t>
            </w:r>
            <w:r w:rsidRPr="009C091D">
              <w:rPr>
                <w:rFonts w:ascii="Arial" w:hAnsi="Arial" w:cs="Arial"/>
                <w:sz w:val="20"/>
                <w:szCs w:val="20"/>
              </w:rPr>
              <w:t xml:space="preserve"> </w:t>
            </w:r>
            <w:r w:rsidRPr="004D01E6">
              <w:rPr>
                <w:rFonts w:ascii="Arial" w:hAnsi="Arial" w:cs="Arial"/>
                <w:sz w:val="20"/>
                <w:szCs w:val="20"/>
              </w:rPr>
              <w:t>cumpla con todos los requisitos de convocatoria establecidos</w:t>
            </w:r>
            <w:r>
              <w:rPr>
                <w:rFonts w:ascii="Arial" w:hAnsi="Arial" w:cs="Arial"/>
                <w:sz w:val="20"/>
                <w:szCs w:val="20"/>
              </w:rPr>
              <w:t xml:space="preserve"> en los Estatutos S</w:t>
            </w:r>
            <w:r w:rsidRPr="004D01E6">
              <w:rPr>
                <w:rFonts w:ascii="Arial" w:hAnsi="Arial" w:cs="Arial"/>
                <w:sz w:val="20"/>
                <w:szCs w:val="20"/>
              </w:rPr>
              <w:t xml:space="preserve">ociales de la empresa, entre otros: i) tipo y lugar de reunión; ii) </w:t>
            </w:r>
            <w:r>
              <w:rPr>
                <w:rFonts w:ascii="Arial" w:hAnsi="Arial" w:cs="Arial"/>
                <w:sz w:val="20"/>
                <w:szCs w:val="20"/>
              </w:rPr>
              <w:t xml:space="preserve">cumplimiento </w:t>
            </w:r>
            <w:r w:rsidRPr="004D01E6">
              <w:rPr>
                <w:rFonts w:ascii="Arial" w:hAnsi="Arial" w:cs="Arial"/>
                <w:sz w:val="20"/>
                <w:szCs w:val="20"/>
              </w:rPr>
              <w:t xml:space="preserve">periodo de convocatoria y iii) </w:t>
            </w:r>
            <w:r>
              <w:rPr>
                <w:rFonts w:ascii="Arial" w:hAnsi="Arial" w:cs="Arial"/>
                <w:sz w:val="20"/>
                <w:szCs w:val="20"/>
              </w:rPr>
              <w:t>m</w:t>
            </w:r>
            <w:r w:rsidRPr="004D01E6">
              <w:rPr>
                <w:rFonts w:ascii="Arial" w:hAnsi="Arial" w:cs="Arial"/>
                <w:sz w:val="20"/>
                <w:szCs w:val="20"/>
              </w:rPr>
              <w:t>edio de notificación</w:t>
            </w:r>
            <w:r>
              <w:rPr>
                <w:rFonts w:ascii="Arial" w:hAnsi="Arial" w:cs="Arial"/>
                <w:sz w:val="20"/>
                <w:szCs w:val="20"/>
              </w:rPr>
              <w:t xml:space="preserve">. Adicionalmente, se deberá verificar que en el </w:t>
            </w:r>
            <w:r w:rsidRPr="004D01E6">
              <w:rPr>
                <w:rFonts w:ascii="Arial" w:eastAsiaTheme="majorEastAsia" w:hAnsi="Arial" w:cs="Arial"/>
                <w:sz w:val="20"/>
                <w:szCs w:val="20"/>
              </w:rPr>
              <w:t>Sistema de Información y Reporte de Cuerpos Colegiados – SIREC</w:t>
            </w:r>
            <w:r>
              <w:rPr>
                <w:rFonts w:ascii="Arial" w:eastAsiaTheme="majorEastAsia" w:hAnsi="Arial" w:cs="Arial"/>
                <w:sz w:val="20"/>
                <w:szCs w:val="20"/>
              </w:rPr>
              <w:t xml:space="preserve"> se encuent</w:t>
            </w:r>
            <w:r w:rsidR="009E2B44">
              <w:rPr>
                <w:rFonts w:ascii="Arial" w:eastAsiaTheme="majorEastAsia" w:hAnsi="Arial" w:cs="Arial"/>
                <w:sz w:val="20"/>
                <w:szCs w:val="20"/>
              </w:rPr>
              <w:t>re toda la información para la a</w:t>
            </w:r>
            <w:r>
              <w:rPr>
                <w:rFonts w:ascii="Arial" w:eastAsiaTheme="majorEastAsia" w:hAnsi="Arial" w:cs="Arial"/>
                <w:sz w:val="20"/>
                <w:szCs w:val="20"/>
              </w:rPr>
              <w:t>samblea. Entre esta información deberá encontrarse:</w:t>
            </w:r>
          </w:p>
          <w:p w14:paraId="54A63685" w14:textId="77777777" w:rsidR="006A128F" w:rsidRDefault="006A128F" w:rsidP="000C4ECC">
            <w:pPr>
              <w:pStyle w:val="Prrafodelista"/>
              <w:spacing w:after="0" w:line="240" w:lineRule="auto"/>
              <w:ind w:left="1152"/>
              <w:jc w:val="both"/>
              <w:rPr>
                <w:rFonts w:ascii="Arial" w:hAnsi="Arial" w:cs="Arial"/>
                <w:sz w:val="20"/>
                <w:szCs w:val="20"/>
              </w:rPr>
            </w:pPr>
          </w:p>
          <w:p w14:paraId="078671B3" w14:textId="77777777" w:rsidR="006A128F" w:rsidRDefault="006A128F" w:rsidP="000C4ECC">
            <w:pPr>
              <w:pStyle w:val="Prrafodelista"/>
              <w:numPr>
                <w:ilvl w:val="0"/>
                <w:numId w:val="30"/>
              </w:numPr>
              <w:spacing w:line="240" w:lineRule="auto"/>
              <w:jc w:val="both"/>
              <w:rPr>
                <w:rFonts w:ascii="Arial" w:eastAsiaTheme="majorEastAsia" w:hAnsi="Arial" w:cs="Arial"/>
                <w:sz w:val="20"/>
                <w:szCs w:val="20"/>
              </w:rPr>
            </w:pPr>
            <w:r>
              <w:rPr>
                <w:rFonts w:ascii="Arial" w:eastAsiaTheme="majorEastAsia" w:hAnsi="Arial" w:cs="Arial"/>
                <w:sz w:val="20"/>
                <w:szCs w:val="20"/>
              </w:rPr>
              <w:t>Estatutos Sociales vigentes</w:t>
            </w:r>
          </w:p>
          <w:p w14:paraId="4BC48A49" w14:textId="77777777" w:rsidR="006A128F" w:rsidRDefault="006A128F" w:rsidP="000C4ECC">
            <w:pPr>
              <w:pStyle w:val="Prrafodelista"/>
              <w:numPr>
                <w:ilvl w:val="0"/>
                <w:numId w:val="30"/>
              </w:numPr>
              <w:spacing w:line="240" w:lineRule="auto"/>
              <w:jc w:val="both"/>
              <w:rPr>
                <w:rFonts w:ascii="Arial" w:eastAsiaTheme="majorEastAsia" w:hAnsi="Arial" w:cs="Arial"/>
                <w:sz w:val="20"/>
                <w:szCs w:val="20"/>
              </w:rPr>
            </w:pPr>
            <w:r>
              <w:rPr>
                <w:rFonts w:ascii="Arial" w:eastAsiaTheme="majorEastAsia" w:hAnsi="Arial" w:cs="Arial"/>
                <w:sz w:val="20"/>
                <w:szCs w:val="20"/>
              </w:rPr>
              <w:t>Informe de Gestión del año inmediatamente anterior</w:t>
            </w:r>
          </w:p>
          <w:p w14:paraId="02E59C00" w14:textId="77777777" w:rsidR="00CD1ED9" w:rsidRPr="00CD1ED9" w:rsidRDefault="00CD1ED9" w:rsidP="00CD1ED9">
            <w:pPr>
              <w:pStyle w:val="Prrafodelista"/>
              <w:numPr>
                <w:ilvl w:val="0"/>
                <w:numId w:val="30"/>
              </w:numPr>
              <w:spacing w:after="0" w:line="240" w:lineRule="auto"/>
              <w:jc w:val="both"/>
              <w:rPr>
                <w:rFonts w:ascii="Arial" w:hAnsi="Arial" w:cs="Arial"/>
                <w:sz w:val="20"/>
                <w:szCs w:val="20"/>
              </w:rPr>
            </w:pPr>
            <w:r>
              <w:rPr>
                <w:rFonts w:ascii="Arial" w:eastAsiaTheme="majorEastAsia" w:hAnsi="Arial" w:cs="Arial"/>
                <w:sz w:val="20"/>
                <w:szCs w:val="20"/>
              </w:rPr>
              <w:t>Informe del defensor del consumidor (empresas verticales financiera)</w:t>
            </w:r>
          </w:p>
          <w:p w14:paraId="3D9E6133" w14:textId="77777777" w:rsidR="00CD1ED9" w:rsidRPr="00CD1ED9" w:rsidRDefault="00CD1ED9" w:rsidP="00CD1ED9">
            <w:pPr>
              <w:pStyle w:val="Prrafodelista"/>
              <w:numPr>
                <w:ilvl w:val="0"/>
                <w:numId w:val="30"/>
              </w:numPr>
              <w:spacing w:after="0" w:line="240" w:lineRule="auto"/>
              <w:jc w:val="both"/>
              <w:rPr>
                <w:rFonts w:ascii="Arial" w:hAnsi="Arial" w:cs="Arial"/>
                <w:sz w:val="20"/>
                <w:szCs w:val="20"/>
              </w:rPr>
            </w:pPr>
            <w:r>
              <w:rPr>
                <w:rFonts w:ascii="Arial" w:eastAsiaTheme="majorEastAsia" w:hAnsi="Arial" w:cs="Arial"/>
                <w:sz w:val="20"/>
                <w:szCs w:val="20"/>
              </w:rPr>
              <w:t>Informe de Gobierno corporativo y auditoria (empresas verticales financiera)</w:t>
            </w:r>
          </w:p>
          <w:p w14:paraId="4DF9FD71" w14:textId="77777777" w:rsidR="006A128F" w:rsidRDefault="006A128F" w:rsidP="000C4ECC">
            <w:pPr>
              <w:pStyle w:val="Prrafodelista"/>
              <w:numPr>
                <w:ilvl w:val="0"/>
                <w:numId w:val="30"/>
              </w:numPr>
              <w:spacing w:line="240" w:lineRule="auto"/>
              <w:jc w:val="both"/>
              <w:rPr>
                <w:rFonts w:ascii="Arial" w:eastAsiaTheme="majorEastAsia" w:hAnsi="Arial" w:cs="Arial"/>
                <w:sz w:val="20"/>
                <w:szCs w:val="20"/>
              </w:rPr>
            </w:pPr>
            <w:r>
              <w:rPr>
                <w:rFonts w:ascii="Arial" w:eastAsiaTheme="majorEastAsia" w:hAnsi="Arial" w:cs="Arial"/>
                <w:sz w:val="20"/>
                <w:szCs w:val="20"/>
              </w:rPr>
              <w:t>Dictamen de Revisor Fiscal a los Estados Financieros del año inmediatamente anterior debidamente firmado</w:t>
            </w:r>
          </w:p>
          <w:p w14:paraId="0A7CB99C" w14:textId="77777777" w:rsidR="006A128F" w:rsidRDefault="006A128F" w:rsidP="000C4ECC">
            <w:pPr>
              <w:pStyle w:val="Prrafodelista"/>
              <w:numPr>
                <w:ilvl w:val="0"/>
                <w:numId w:val="30"/>
              </w:numPr>
              <w:spacing w:line="240" w:lineRule="auto"/>
              <w:jc w:val="both"/>
              <w:rPr>
                <w:rFonts w:ascii="Arial" w:eastAsiaTheme="majorEastAsia" w:hAnsi="Arial" w:cs="Arial"/>
                <w:sz w:val="20"/>
                <w:szCs w:val="20"/>
              </w:rPr>
            </w:pPr>
            <w:r>
              <w:rPr>
                <w:rFonts w:ascii="Arial" w:eastAsiaTheme="majorEastAsia" w:hAnsi="Arial" w:cs="Arial"/>
                <w:sz w:val="20"/>
                <w:szCs w:val="20"/>
              </w:rPr>
              <w:t>Estados Financieros del año inmediatamente anterior debidamente firmados</w:t>
            </w:r>
          </w:p>
          <w:p w14:paraId="6DE95C2D" w14:textId="77777777" w:rsidR="006A128F" w:rsidRDefault="006A128F" w:rsidP="000C4ECC">
            <w:pPr>
              <w:pStyle w:val="Prrafodelista"/>
              <w:numPr>
                <w:ilvl w:val="0"/>
                <w:numId w:val="30"/>
              </w:numPr>
              <w:spacing w:line="240" w:lineRule="auto"/>
              <w:jc w:val="both"/>
              <w:rPr>
                <w:rFonts w:ascii="Arial" w:eastAsiaTheme="majorEastAsia" w:hAnsi="Arial" w:cs="Arial"/>
                <w:sz w:val="20"/>
                <w:szCs w:val="20"/>
              </w:rPr>
            </w:pPr>
            <w:r>
              <w:rPr>
                <w:rFonts w:ascii="Arial" w:eastAsiaTheme="majorEastAsia" w:hAnsi="Arial" w:cs="Arial"/>
                <w:sz w:val="20"/>
                <w:szCs w:val="20"/>
              </w:rPr>
              <w:t>Propuesta de distribución de utilidades</w:t>
            </w:r>
          </w:p>
          <w:p w14:paraId="2C8227A1" w14:textId="77777777" w:rsidR="006A128F" w:rsidRPr="004D01E6" w:rsidRDefault="006A128F" w:rsidP="000C4ECC">
            <w:pPr>
              <w:pStyle w:val="Prrafodelista"/>
              <w:numPr>
                <w:ilvl w:val="0"/>
                <w:numId w:val="30"/>
              </w:numPr>
              <w:spacing w:line="240" w:lineRule="auto"/>
              <w:jc w:val="both"/>
              <w:rPr>
                <w:rFonts w:ascii="Arial" w:eastAsiaTheme="majorEastAsia" w:hAnsi="Arial" w:cs="Arial"/>
                <w:sz w:val="20"/>
                <w:szCs w:val="20"/>
              </w:rPr>
            </w:pPr>
            <w:r>
              <w:rPr>
                <w:rFonts w:ascii="Arial" w:eastAsiaTheme="majorEastAsia" w:hAnsi="Arial" w:cs="Arial"/>
                <w:sz w:val="20"/>
                <w:szCs w:val="20"/>
              </w:rPr>
              <w:t>Propuesta de modificación de estatutos (si aplica)</w:t>
            </w:r>
          </w:p>
          <w:p w14:paraId="183719F1" w14:textId="4EC7FA2C" w:rsidR="006A128F" w:rsidRPr="00CD1ED9" w:rsidRDefault="006A128F" w:rsidP="000C4ECC">
            <w:pPr>
              <w:pStyle w:val="Prrafodelista"/>
              <w:numPr>
                <w:ilvl w:val="0"/>
                <w:numId w:val="30"/>
              </w:numPr>
              <w:spacing w:after="0" w:line="240" w:lineRule="auto"/>
              <w:jc w:val="both"/>
              <w:rPr>
                <w:rFonts w:ascii="Arial" w:hAnsi="Arial" w:cs="Arial"/>
                <w:sz w:val="20"/>
                <w:szCs w:val="20"/>
              </w:rPr>
            </w:pPr>
            <w:r>
              <w:rPr>
                <w:rFonts w:ascii="Arial" w:eastAsiaTheme="majorEastAsia" w:hAnsi="Arial" w:cs="Arial"/>
                <w:sz w:val="20"/>
                <w:szCs w:val="20"/>
              </w:rPr>
              <w:t>Propuestas y evaluación adelantada por la Administración para la elección de Revisor Fiscal (si aplica)</w:t>
            </w:r>
          </w:p>
          <w:p w14:paraId="38FC8338" w14:textId="0C722D66" w:rsidR="00CD1ED9" w:rsidRDefault="00CD1ED9" w:rsidP="00CD1ED9">
            <w:pPr>
              <w:pStyle w:val="Prrafodelista"/>
              <w:spacing w:after="0" w:line="240" w:lineRule="auto"/>
              <w:ind w:left="1776"/>
              <w:jc w:val="both"/>
              <w:rPr>
                <w:rFonts w:ascii="Arial" w:hAnsi="Arial" w:cs="Arial"/>
                <w:sz w:val="20"/>
                <w:szCs w:val="20"/>
              </w:rPr>
            </w:pPr>
          </w:p>
          <w:p w14:paraId="14EAECD9" w14:textId="77777777" w:rsidR="006A128F" w:rsidRDefault="006A128F" w:rsidP="000C4ECC">
            <w:pPr>
              <w:pStyle w:val="Prrafodelista"/>
              <w:spacing w:after="0" w:line="240" w:lineRule="auto"/>
              <w:ind w:left="1152"/>
              <w:jc w:val="both"/>
              <w:rPr>
                <w:rFonts w:ascii="Arial" w:hAnsi="Arial" w:cs="Arial"/>
                <w:sz w:val="20"/>
                <w:szCs w:val="20"/>
              </w:rPr>
            </w:pPr>
          </w:p>
          <w:p w14:paraId="138D0073" w14:textId="77777777" w:rsidR="006A128F" w:rsidRDefault="006A128F" w:rsidP="000C4ECC">
            <w:pPr>
              <w:pStyle w:val="Prrafodelista"/>
              <w:numPr>
                <w:ilvl w:val="0"/>
                <w:numId w:val="29"/>
              </w:numPr>
              <w:spacing w:line="240" w:lineRule="auto"/>
              <w:jc w:val="both"/>
              <w:rPr>
                <w:rFonts w:ascii="Arial" w:hAnsi="Arial" w:cs="Arial"/>
                <w:sz w:val="20"/>
                <w:szCs w:val="20"/>
              </w:rPr>
            </w:pPr>
            <w:r>
              <w:rPr>
                <w:rFonts w:ascii="Arial" w:hAnsi="Arial" w:cs="Arial"/>
                <w:sz w:val="20"/>
                <w:szCs w:val="20"/>
              </w:rPr>
              <w:t xml:space="preserve">De acuerdo con el tipo de reunión convocada, se deberá elaborar y gestionar el </w:t>
            </w:r>
            <w:r w:rsidRPr="0013668E">
              <w:rPr>
                <w:rFonts w:ascii="Arial" w:hAnsi="Arial" w:cs="Arial"/>
                <w:sz w:val="20"/>
                <w:szCs w:val="20"/>
                <w:u w:val="single"/>
              </w:rPr>
              <w:t xml:space="preserve">poder </w:t>
            </w:r>
            <w:r>
              <w:rPr>
                <w:rFonts w:ascii="Arial" w:hAnsi="Arial" w:cs="Arial"/>
                <w:sz w:val="20"/>
                <w:szCs w:val="20"/>
              </w:rPr>
              <w:t xml:space="preserve">para la designación de los representantes </w:t>
            </w:r>
            <w:r w:rsidRPr="004D01E6">
              <w:rPr>
                <w:rFonts w:ascii="Arial" w:hAnsi="Arial" w:cs="Arial"/>
                <w:sz w:val="20"/>
                <w:szCs w:val="20"/>
              </w:rPr>
              <w:t>(principal y suplente) del Ministerio de Hacienda y Crédito Público</w:t>
            </w:r>
            <w:r>
              <w:rPr>
                <w:rFonts w:ascii="Arial" w:hAnsi="Arial" w:cs="Arial"/>
                <w:sz w:val="20"/>
                <w:szCs w:val="20"/>
              </w:rPr>
              <w:t xml:space="preserve"> a la reunión</w:t>
            </w:r>
            <w:r w:rsidRPr="004D01E6">
              <w:rPr>
                <w:rFonts w:ascii="Arial" w:hAnsi="Arial" w:cs="Arial"/>
                <w:sz w:val="20"/>
                <w:szCs w:val="20"/>
              </w:rPr>
              <w:t xml:space="preserve">, de la siguiente manera: </w:t>
            </w:r>
          </w:p>
          <w:p w14:paraId="2356F76C" w14:textId="77777777" w:rsidR="006A128F" w:rsidRPr="004D01E6" w:rsidRDefault="006A128F" w:rsidP="000C4ECC">
            <w:pPr>
              <w:pStyle w:val="Prrafodelista"/>
              <w:spacing w:line="240" w:lineRule="auto"/>
              <w:ind w:left="1152"/>
              <w:jc w:val="both"/>
              <w:rPr>
                <w:rFonts w:ascii="Arial" w:hAnsi="Arial" w:cs="Arial"/>
                <w:sz w:val="20"/>
                <w:szCs w:val="20"/>
              </w:rPr>
            </w:pPr>
          </w:p>
          <w:p w14:paraId="5A5EB430" w14:textId="77777777" w:rsidR="006A128F" w:rsidRDefault="006A128F" w:rsidP="000C4ECC">
            <w:pPr>
              <w:pStyle w:val="Prrafodelista"/>
              <w:numPr>
                <w:ilvl w:val="2"/>
                <w:numId w:val="29"/>
              </w:numPr>
              <w:spacing w:line="240" w:lineRule="auto"/>
              <w:ind w:left="1700" w:hanging="284"/>
              <w:jc w:val="both"/>
              <w:rPr>
                <w:rFonts w:ascii="Arial" w:hAnsi="Arial" w:cs="Arial"/>
                <w:sz w:val="20"/>
                <w:szCs w:val="20"/>
              </w:rPr>
            </w:pPr>
            <w:r w:rsidRPr="004D01E6">
              <w:rPr>
                <w:rFonts w:ascii="Arial" w:hAnsi="Arial" w:cs="Arial"/>
                <w:sz w:val="20"/>
                <w:szCs w:val="20"/>
              </w:rPr>
              <w:t>Verificar que tipo de apoderado puede asistir (funcionario</w:t>
            </w:r>
            <w:r>
              <w:rPr>
                <w:rFonts w:ascii="Arial" w:hAnsi="Arial" w:cs="Arial"/>
                <w:sz w:val="20"/>
                <w:szCs w:val="20"/>
              </w:rPr>
              <w:t>- para empresas de servicios públicos,</w:t>
            </w:r>
            <w:r w:rsidRPr="004D01E6">
              <w:rPr>
                <w:rFonts w:ascii="Arial" w:hAnsi="Arial" w:cs="Arial"/>
                <w:sz w:val="20"/>
                <w:szCs w:val="20"/>
              </w:rPr>
              <w:t xml:space="preserve"> o contratista) de acuerdo al régimen apl</w:t>
            </w:r>
            <w:r>
              <w:rPr>
                <w:rFonts w:ascii="Arial" w:hAnsi="Arial" w:cs="Arial"/>
                <w:sz w:val="20"/>
                <w:szCs w:val="20"/>
              </w:rPr>
              <w:t>icable y a los E</w:t>
            </w:r>
            <w:r w:rsidRPr="004D01E6">
              <w:rPr>
                <w:rFonts w:ascii="Arial" w:hAnsi="Arial" w:cs="Arial"/>
                <w:sz w:val="20"/>
                <w:szCs w:val="20"/>
              </w:rPr>
              <w:t>statutos</w:t>
            </w:r>
            <w:r>
              <w:rPr>
                <w:rFonts w:ascii="Arial" w:hAnsi="Arial" w:cs="Arial"/>
                <w:sz w:val="20"/>
                <w:szCs w:val="20"/>
              </w:rPr>
              <w:t xml:space="preserve"> Sociales de la empresa</w:t>
            </w:r>
          </w:p>
          <w:p w14:paraId="7E3379FD" w14:textId="77777777" w:rsidR="006A128F" w:rsidRDefault="006A128F" w:rsidP="000C4ECC">
            <w:pPr>
              <w:pStyle w:val="Prrafodelista"/>
              <w:numPr>
                <w:ilvl w:val="2"/>
                <w:numId w:val="29"/>
              </w:numPr>
              <w:spacing w:line="240" w:lineRule="auto"/>
              <w:ind w:left="1700" w:hanging="284"/>
              <w:jc w:val="both"/>
              <w:rPr>
                <w:rFonts w:ascii="Arial" w:hAnsi="Arial" w:cs="Arial"/>
                <w:sz w:val="20"/>
                <w:szCs w:val="20"/>
              </w:rPr>
            </w:pPr>
            <w:r>
              <w:rPr>
                <w:rFonts w:ascii="Arial" w:hAnsi="Arial" w:cs="Arial"/>
                <w:sz w:val="20"/>
                <w:szCs w:val="20"/>
              </w:rPr>
              <w:t xml:space="preserve">Contactar al posible asambleísta designado por la vertical </w:t>
            </w:r>
            <w:r w:rsidRPr="004D01E6">
              <w:rPr>
                <w:rFonts w:ascii="Arial" w:hAnsi="Arial" w:cs="Arial"/>
                <w:sz w:val="20"/>
                <w:szCs w:val="20"/>
              </w:rPr>
              <w:t>para verificar disponibilidad</w:t>
            </w:r>
            <w:r>
              <w:rPr>
                <w:rFonts w:ascii="Arial" w:hAnsi="Arial" w:cs="Arial"/>
                <w:sz w:val="20"/>
                <w:szCs w:val="20"/>
              </w:rPr>
              <w:t xml:space="preserve">, usualmente recurriendo a asambleístas en esa misma empresa en ocasiones anteriores. </w:t>
            </w:r>
            <w:r w:rsidRPr="004D01E6">
              <w:rPr>
                <w:rFonts w:ascii="Arial" w:hAnsi="Arial" w:cs="Arial"/>
                <w:sz w:val="20"/>
                <w:szCs w:val="20"/>
              </w:rPr>
              <w:t xml:space="preserve">En caso de que esta persona no pueda asistir, remitirse a los </w:t>
            </w:r>
            <w:r>
              <w:rPr>
                <w:rFonts w:ascii="Arial" w:hAnsi="Arial" w:cs="Arial"/>
                <w:sz w:val="20"/>
                <w:szCs w:val="20"/>
              </w:rPr>
              <w:t xml:space="preserve">funcionarios de la DGPE y/o </w:t>
            </w:r>
            <w:r w:rsidRPr="004D01E6">
              <w:rPr>
                <w:rFonts w:ascii="Arial" w:hAnsi="Arial" w:cs="Arial"/>
                <w:sz w:val="20"/>
                <w:szCs w:val="20"/>
              </w:rPr>
              <w:t xml:space="preserve">asambleístas </w:t>
            </w:r>
            <w:r>
              <w:rPr>
                <w:rFonts w:ascii="Arial" w:hAnsi="Arial" w:cs="Arial"/>
                <w:sz w:val="20"/>
                <w:szCs w:val="20"/>
              </w:rPr>
              <w:t>en otras reuniones.</w:t>
            </w:r>
          </w:p>
          <w:p w14:paraId="17DBD5F9" w14:textId="1827480B" w:rsidR="006A128F" w:rsidRPr="00DB401B" w:rsidRDefault="006A128F" w:rsidP="00DB401B">
            <w:pPr>
              <w:pStyle w:val="Prrafodelista"/>
              <w:numPr>
                <w:ilvl w:val="2"/>
                <w:numId w:val="29"/>
              </w:numPr>
              <w:spacing w:line="240" w:lineRule="auto"/>
              <w:ind w:left="1700" w:hanging="284"/>
              <w:jc w:val="both"/>
              <w:rPr>
                <w:rFonts w:ascii="Arial" w:hAnsi="Arial" w:cs="Arial"/>
                <w:sz w:val="20"/>
                <w:szCs w:val="20"/>
              </w:rPr>
            </w:pPr>
            <w:r w:rsidRPr="004D01E6">
              <w:rPr>
                <w:rFonts w:ascii="Arial" w:hAnsi="Arial" w:cs="Arial"/>
                <w:sz w:val="20"/>
                <w:szCs w:val="20"/>
              </w:rPr>
              <w:t xml:space="preserve">Completar el Formato </w:t>
            </w:r>
            <w:r w:rsidRPr="004D01E6">
              <w:rPr>
                <w:rFonts w:ascii="Arial" w:hAnsi="Arial" w:cs="Arial"/>
                <w:i/>
                <w:sz w:val="20"/>
                <w:szCs w:val="20"/>
              </w:rPr>
              <w:t>Poder General</w:t>
            </w:r>
            <w:r>
              <w:rPr>
                <w:rFonts w:ascii="Arial" w:hAnsi="Arial" w:cs="Arial"/>
                <w:sz w:val="20"/>
                <w:szCs w:val="20"/>
              </w:rPr>
              <w:t xml:space="preserve"> o </w:t>
            </w:r>
            <w:r w:rsidRPr="004D01E6">
              <w:rPr>
                <w:rFonts w:ascii="Arial" w:hAnsi="Arial" w:cs="Arial"/>
                <w:i/>
                <w:sz w:val="20"/>
                <w:szCs w:val="20"/>
              </w:rPr>
              <w:t>Poder Especial</w:t>
            </w:r>
            <w:r w:rsidRPr="004D01E6">
              <w:rPr>
                <w:rFonts w:ascii="Arial" w:hAnsi="Arial" w:cs="Arial"/>
                <w:sz w:val="20"/>
                <w:szCs w:val="20"/>
              </w:rPr>
              <w:t xml:space="preserve"> </w:t>
            </w:r>
            <w:r w:rsidR="00DB401B">
              <w:rPr>
                <w:rFonts w:ascii="Arial" w:hAnsi="Arial" w:cs="Arial"/>
                <w:sz w:val="20"/>
                <w:szCs w:val="20"/>
              </w:rPr>
              <w:t>ubicado en la ruta</w:t>
            </w:r>
            <w:r w:rsidR="00DB401B" w:rsidRPr="00DB401B">
              <w:rPr>
                <w:rFonts w:ascii="Arial" w:hAnsi="Arial" w:cs="Arial"/>
                <w:sz w:val="20"/>
                <w:szCs w:val="20"/>
              </w:rPr>
              <w:t>:</w:t>
            </w:r>
            <w:r w:rsidR="00DB401B">
              <w:rPr>
                <w:rFonts w:ascii="Arial" w:hAnsi="Arial" w:cs="Arial"/>
                <w:sz w:val="20"/>
                <w:szCs w:val="20"/>
              </w:rPr>
              <w:t xml:space="preserve"> </w:t>
            </w:r>
            <w:r w:rsidR="00DB401B" w:rsidRPr="00DB401B">
              <w:rPr>
                <w:rFonts w:ascii="Arial" w:hAnsi="Arial" w:cs="Arial"/>
                <w:sz w:val="20"/>
                <w:szCs w:val="20"/>
              </w:rPr>
              <w:t>\2. Empresas\1. Empresas\Empresas en Operación\DOCUMENTOS DE APOYO\Procesos y actividades transversales\Asambleas\Modelo Poder</w:t>
            </w:r>
            <w:r w:rsidR="00DB401B">
              <w:rPr>
                <w:rFonts w:ascii="Arial" w:hAnsi="Arial" w:cs="Arial"/>
                <w:sz w:val="20"/>
                <w:szCs w:val="20"/>
              </w:rPr>
              <w:t xml:space="preserve"> </w:t>
            </w:r>
            <w:r w:rsidRPr="00DB401B">
              <w:rPr>
                <w:rFonts w:ascii="Arial" w:hAnsi="Arial" w:cs="Arial"/>
                <w:sz w:val="20"/>
                <w:szCs w:val="20"/>
              </w:rPr>
              <w:t>con la información de los apoderados y enviar a Secretaria General para revisión y firma del Ministro.</w:t>
            </w:r>
          </w:p>
          <w:p w14:paraId="67AC7D0F" w14:textId="3266F1C3" w:rsidR="006A128F" w:rsidRDefault="006A128F" w:rsidP="000C4ECC">
            <w:pPr>
              <w:pStyle w:val="Prrafodelista"/>
              <w:numPr>
                <w:ilvl w:val="2"/>
                <w:numId w:val="29"/>
              </w:numPr>
              <w:spacing w:line="240" w:lineRule="auto"/>
              <w:ind w:left="1700" w:hanging="284"/>
              <w:jc w:val="both"/>
              <w:rPr>
                <w:rFonts w:ascii="Arial" w:hAnsi="Arial" w:cs="Arial"/>
                <w:sz w:val="20"/>
                <w:szCs w:val="20"/>
              </w:rPr>
            </w:pPr>
            <w:r>
              <w:rPr>
                <w:rFonts w:ascii="Arial" w:hAnsi="Arial" w:cs="Arial"/>
                <w:sz w:val="20"/>
                <w:szCs w:val="20"/>
              </w:rPr>
              <w:t xml:space="preserve">Una vez se reciba poder se deberá escanear, y guardar </w:t>
            </w:r>
            <w:r w:rsidRPr="004D01E6">
              <w:rPr>
                <w:rFonts w:ascii="Arial" w:hAnsi="Arial" w:cs="Arial"/>
                <w:sz w:val="20"/>
                <w:szCs w:val="20"/>
              </w:rPr>
              <w:t>con la citación en la carpeta de la empresa que aparece en el servidor</w:t>
            </w:r>
            <w:r w:rsidR="00B55539">
              <w:rPr>
                <w:rFonts w:ascii="Arial" w:hAnsi="Arial" w:cs="Arial"/>
                <w:sz w:val="20"/>
                <w:szCs w:val="20"/>
              </w:rPr>
              <w:t xml:space="preserve"> y en el aplicativo SIREC</w:t>
            </w:r>
            <w:r>
              <w:rPr>
                <w:rFonts w:ascii="Arial" w:hAnsi="Arial" w:cs="Arial"/>
                <w:sz w:val="20"/>
                <w:szCs w:val="20"/>
              </w:rPr>
              <w:t xml:space="preserve">, para posteriormente dar original al apoderado, </w:t>
            </w:r>
          </w:p>
          <w:p w14:paraId="5F468CDA" w14:textId="77777777" w:rsidR="006A128F" w:rsidRPr="004D01E6" w:rsidRDefault="006A128F" w:rsidP="000C4ECC">
            <w:pPr>
              <w:pStyle w:val="Prrafodelista"/>
              <w:spacing w:line="240" w:lineRule="auto"/>
              <w:ind w:left="1700"/>
              <w:jc w:val="both"/>
              <w:rPr>
                <w:rFonts w:ascii="Arial" w:hAnsi="Arial" w:cs="Arial"/>
                <w:sz w:val="20"/>
                <w:szCs w:val="20"/>
              </w:rPr>
            </w:pPr>
          </w:p>
          <w:p w14:paraId="30967052" w14:textId="7E8A6931" w:rsidR="006A128F" w:rsidRPr="004D01E6" w:rsidRDefault="006A128F" w:rsidP="00DB2E79">
            <w:pPr>
              <w:pStyle w:val="Prrafodelista"/>
              <w:numPr>
                <w:ilvl w:val="0"/>
                <w:numId w:val="29"/>
              </w:numPr>
              <w:spacing w:after="0" w:line="240" w:lineRule="auto"/>
              <w:jc w:val="both"/>
              <w:rPr>
                <w:rFonts w:ascii="Arial" w:hAnsi="Arial" w:cs="Arial"/>
                <w:sz w:val="20"/>
                <w:szCs w:val="20"/>
              </w:rPr>
            </w:pPr>
            <w:r>
              <w:rPr>
                <w:rFonts w:ascii="Arial" w:hAnsi="Arial" w:cs="Arial"/>
                <w:sz w:val="20"/>
                <w:szCs w:val="20"/>
              </w:rPr>
              <w:t xml:space="preserve">Para la elaboración de los </w:t>
            </w:r>
            <w:r w:rsidRPr="0013668E">
              <w:rPr>
                <w:rFonts w:ascii="Arial" w:hAnsi="Arial" w:cs="Arial"/>
                <w:sz w:val="20"/>
                <w:szCs w:val="20"/>
                <w:u w:val="single"/>
              </w:rPr>
              <w:t>lineamientos</w:t>
            </w:r>
            <w:r>
              <w:rPr>
                <w:rFonts w:ascii="Arial" w:hAnsi="Arial" w:cs="Arial"/>
                <w:sz w:val="20"/>
                <w:szCs w:val="20"/>
              </w:rPr>
              <w:t xml:space="preserve"> a tener en cuenta por parte del </w:t>
            </w:r>
            <w:r w:rsidRPr="003E5117">
              <w:rPr>
                <w:rFonts w:ascii="Arial" w:hAnsi="Arial" w:cs="Arial"/>
                <w:sz w:val="20"/>
                <w:szCs w:val="20"/>
              </w:rPr>
              <w:t>representante</w:t>
            </w:r>
            <w:r w:rsidRPr="004D01E6">
              <w:rPr>
                <w:rFonts w:ascii="Arial" w:hAnsi="Arial" w:cs="Arial"/>
                <w:sz w:val="20"/>
                <w:szCs w:val="20"/>
              </w:rPr>
              <w:t xml:space="preserve"> del Ministerio de Hacienda</w:t>
            </w:r>
            <w:r>
              <w:rPr>
                <w:rFonts w:ascii="Arial" w:hAnsi="Arial" w:cs="Arial"/>
                <w:sz w:val="20"/>
                <w:szCs w:val="20"/>
              </w:rPr>
              <w:t xml:space="preserve"> y Crédito Público para la citada a</w:t>
            </w:r>
            <w:r w:rsidRPr="004D01E6">
              <w:rPr>
                <w:rFonts w:ascii="Arial" w:hAnsi="Arial" w:cs="Arial"/>
                <w:sz w:val="20"/>
                <w:szCs w:val="20"/>
              </w:rPr>
              <w:t>samblea</w:t>
            </w:r>
            <w:r>
              <w:rPr>
                <w:rFonts w:ascii="Arial" w:hAnsi="Arial" w:cs="Arial"/>
                <w:sz w:val="20"/>
                <w:szCs w:val="20"/>
              </w:rPr>
              <w:t xml:space="preserve"> se deberá </w:t>
            </w:r>
            <w:r>
              <w:rPr>
                <w:rFonts w:ascii="Arial" w:hAnsi="Arial" w:cs="Arial"/>
                <w:sz w:val="20"/>
                <w:szCs w:val="20"/>
              </w:rPr>
              <w:lastRenderedPageBreak/>
              <w:t>c</w:t>
            </w:r>
            <w:r w:rsidRPr="004D01E6">
              <w:rPr>
                <w:rFonts w:ascii="Arial" w:hAnsi="Arial" w:cs="Arial"/>
                <w:sz w:val="20"/>
                <w:szCs w:val="20"/>
              </w:rPr>
              <w:t xml:space="preserve">ompletar y/o actualizar la información general de la empresa en el </w:t>
            </w:r>
            <w:r w:rsidRPr="00DB2E79">
              <w:rPr>
                <w:rFonts w:ascii="Arial" w:hAnsi="Arial" w:cs="Arial"/>
                <w:i/>
                <w:sz w:val="20"/>
                <w:szCs w:val="20"/>
              </w:rPr>
              <w:t xml:space="preserve">Formato </w:t>
            </w:r>
            <w:r w:rsidR="00DB2E79" w:rsidRPr="00DB2E79">
              <w:rPr>
                <w:rFonts w:ascii="Arial" w:hAnsi="Arial" w:cs="Arial"/>
                <w:i/>
                <w:sz w:val="20"/>
                <w:szCs w:val="20"/>
              </w:rPr>
              <w:t>Lineamientos Asistencia Asamblea</w:t>
            </w:r>
            <w:r w:rsidR="00DB2E79">
              <w:rPr>
                <w:rFonts w:ascii="Arial" w:hAnsi="Arial" w:cs="Arial"/>
                <w:sz w:val="20"/>
                <w:szCs w:val="20"/>
              </w:rPr>
              <w:t xml:space="preserve">, ubicado en la ruta </w:t>
            </w:r>
            <w:r w:rsidR="00DB2E79" w:rsidRPr="00DB2E79">
              <w:rPr>
                <w:rFonts w:ascii="Arial" w:hAnsi="Arial" w:cs="Arial"/>
                <w:sz w:val="20"/>
                <w:szCs w:val="20"/>
              </w:rPr>
              <w:t>Z:\2. Empresas\1. Empresas\Empresas en Operación\DOCUMENTOS DE APOYO\Procesos y actividades transversales\Asambleas\Documentos</w:t>
            </w:r>
            <w:r w:rsidR="00DB2E79">
              <w:rPr>
                <w:rStyle w:val="Refdecomentario"/>
              </w:rPr>
              <w:t>,</w:t>
            </w:r>
            <w:r w:rsidRPr="004D01E6">
              <w:rPr>
                <w:rFonts w:ascii="Arial" w:hAnsi="Arial" w:cs="Arial"/>
                <w:sz w:val="20"/>
                <w:szCs w:val="20"/>
              </w:rPr>
              <w:t xml:space="preserve"> incluyendo cada uno de los puntos del orden del día </w:t>
            </w:r>
            <w:r>
              <w:rPr>
                <w:rFonts w:ascii="Arial" w:hAnsi="Arial" w:cs="Arial"/>
                <w:sz w:val="20"/>
                <w:szCs w:val="20"/>
              </w:rPr>
              <w:t>que se encuentran</w:t>
            </w:r>
            <w:r w:rsidRPr="004D01E6">
              <w:rPr>
                <w:rFonts w:ascii="Arial" w:hAnsi="Arial" w:cs="Arial"/>
                <w:sz w:val="20"/>
                <w:szCs w:val="20"/>
              </w:rPr>
              <w:t xml:space="preserve"> en la citación</w:t>
            </w:r>
            <w:r>
              <w:rPr>
                <w:rFonts w:ascii="Arial" w:hAnsi="Arial" w:cs="Arial"/>
                <w:sz w:val="20"/>
                <w:szCs w:val="20"/>
              </w:rPr>
              <w:t xml:space="preserve">. </w:t>
            </w:r>
          </w:p>
          <w:p w14:paraId="165FCD90" w14:textId="77777777" w:rsidR="006A128F" w:rsidRPr="004D01E6" w:rsidRDefault="006A128F" w:rsidP="000C4ECC">
            <w:pPr>
              <w:pStyle w:val="Prrafodelista"/>
              <w:spacing w:line="240" w:lineRule="auto"/>
              <w:ind w:left="282"/>
              <w:rPr>
                <w:rFonts w:ascii="Arial" w:hAnsi="Arial" w:cs="Arial"/>
                <w:sz w:val="20"/>
                <w:szCs w:val="20"/>
              </w:rPr>
            </w:pPr>
          </w:p>
          <w:p w14:paraId="745DC3A2" w14:textId="77777777" w:rsidR="006A128F" w:rsidRPr="004D01E6" w:rsidRDefault="006A128F" w:rsidP="000C4ECC">
            <w:pPr>
              <w:pStyle w:val="Prrafodelista"/>
              <w:spacing w:after="0" w:line="240" w:lineRule="auto"/>
              <w:ind w:left="1152"/>
              <w:jc w:val="both"/>
              <w:rPr>
                <w:rFonts w:ascii="Arial" w:hAnsi="Arial" w:cs="Arial"/>
                <w:sz w:val="20"/>
                <w:szCs w:val="20"/>
              </w:rPr>
            </w:pPr>
            <w:r w:rsidRPr="004D01E6">
              <w:rPr>
                <w:rFonts w:ascii="Arial" w:hAnsi="Arial" w:cs="Arial"/>
                <w:sz w:val="20"/>
                <w:szCs w:val="20"/>
              </w:rPr>
              <w:t>Teniendo en cuenta los puntos incluidos dentro del orden del día</w:t>
            </w:r>
            <w:r>
              <w:rPr>
                <w:rFonts w:ascii="Arial" w:hAnsi="Arial" w:cs="Arial"/>
                <w:sz w:val="20"/>
                <w:szCs w:val="20"/>
              </w:rPr>
              <w:t>, se deberá considerar lo siguiente</w:t>
            </w:r>
            <w:r w:rsidRPr="004D01E6">
              <w:rPr>
                <w:rFonts w:ascii="Arial" w:hAnsi="Arial" w:cs="Arial"/>
                <w:sz w:val="20"/>
                <w:szCs w:val="20"/>
              </w:rPr>
              <w:t>:</w:t>
            </w:r>
          </w:p>
          <w:p w14:paraId="4C271224" w14:textId="77777777" w:rsidR="006A128F" w:rsidRPr="004D01E6" w:rsidRDefault="006A128F" w:rsidP="000C4ECC">
            <w:pPr>
              <w:pStyle w:val="Prrafodelista"/>
              <w:spacing w:line="240" w:lineRule="auto"/>
              <w:ind w:left="1002"/>
              <w:jc w:val="both"/>
              <w:rPr>
                <w:rFonts w:ascii="Arial" w:hAnsi="Arial" w:cs="Arial"/>
                <w:sz w:val="20"/>
                <w:szCs w:val="20"/>
              </w:rPr>
            </w:pPr>
          </w:p>
          <w:p w14:paraId="11EFC553" w14:textId="6218F2D1" w:rsidR="006A128F" w:rsidRPr="004D01E6" w:rsidRDefault="006A128F" w:rsidP="000C4ECC">
            <w:pPr>
              <w:pStyle w:val="Prrafodelista"/>
              <w:numPr>
                <w:ilvl w:val="1"/>
                <w:numId w:val="29"/>
              </w:numPr>
              <w:spacing w:after="0" w:line="240" w:lineRule="auto"/>
              <w:ind w:left="1700" w:hanging="284"/>
              <w:jc w:val="both"/>
              <w:rPr>
                <w:rFonts w:ascii="Arial" w:hAnsi="Arial" w:cs="Arial"/>
                <w:sz w:val="20"/>
                <w:szCs w:val="20"/>
              </w:rPr>
            </w:pPr>
            <w:r w:rsidRPr="004D01E6">
              <w:rPr>
                <w:rFonts w:ascii="Arial" w:hAnsi="Arial" w:cs="Arial"/>
                <w:sz w:val="20"/>
                <w:szCs w:val="20"/>
              </w:rPr>
              <w:t>Verificación del quorum: Citar el quorum deliberatorio y el quorum decisorio</w:t>
            </w:r>
            <w:r>
              <w:rPr>
                <w:rFonts w:ascii="Arial" w:hAnsi="Arial" w:cs="Arial"/>
                <w:sz w:val="20"/>
                <w:szCs w:val="20"/>
              </w:rPr>
              <w:t xml:space="preserve"> indicado en los Estatutos S</w:t>
            </w:r>
            <w:r w:rsidRPr="004D01E6">
              <w:rPr>
                <w:rFonts w:ascii="Arial" w:hAnsi="Arial" w:cs="Arial"/>
                <w:sz w:val="20"/>
                <w:szCs w:val="20"/>
              </w:rPr>
              <w:t>ociales de la empresa</w:t>
            </w:r>
            <w:r w:rsidR="00B55539">
              <w:rPr>
                <w:rFonts w:ascii="Arial" w:hAnsi="Arial" w:cs="Arial"/>
                <w:sz w:val="20"/>
                <w:szCs w:val="20"/>
              </w:rPr>
              <w:t xml:space="preserve"> y/o Código de Comercio para el caso de mayorías especiales</w:t>
            </w:r>
            <w:r>
              <w:rPr>
                <w:rFonts w:ascii="Arial" w:hAnsi="Arial" w:cs="Arial"/>
                <w:sz w:val="20"/>
                <w:szCs w:val="20"/>
              </w:rPr>
              <w:t>.</w:t>
            </w:r>
          </w:p>
          <w:p w14:paraId="3671B740" w14:textId="77777777" w:rsidR="006A128F" w:rsidRPr="004D01E6" w:rsidRDefault="006A128F" w:rsidP="000C4ECC">
            <w:pPr>
              <w:pStyle w:val="Prrafodelista"/>
              <w:spacing w:line="240" w:lineRule="auto"/>
              <w:ind w:left="1722"/>
              <w:jc w:val="both"/>
              <w:rPr>
                <w:rFonts w:ascii="Arial" w:hAnsi="Arial" w:cs="Arial"/>
                <w:sz w:val="20"/>
                <w:szCs w:val="20"/>
              </w:rPr>
            </w:pPr>
          </w:p>
          <w:p w14:paraId="438FF1A2" w14:textId="4C894048" w:rsidR="006A128F" w:rsidRPr="004D01E6" w:rsidRDefault="006A128F" w:rsidP="000C4ECC">
            <w:pPr>
              <w:pStyle w:val="Prrafodelista"/>
              <w:numPr>
                <w:ilvl w:val="1"/>
                <w:numId w:val="29"/>
              </w:numPr>
              <w:spacing w:after="0" w:line="240" w:lineRule="auto"/>
              <w:ind w:left="1700" w:hanging="284"/>
              <w:jc w:val="both"/>
              <w:rPr>
                <w:rFonts w:ascii="Arial" w:hAnsi="Arial" w:cs="Arial"/>
                <w:sz w:val="20"/>
                <w:szCs w:val="20"/>
              </w:rPr>
            </w:pPr>
            <w:r w:rsidRPr="004D01E6">
              <w:rPr>
                <w:rFonts w:ascii="Arial" w:hAnsi="Arial" w:cs="Arial"/>
                <w:sz w:val="20"/>
                <w:szCs w:val="20"/>
              </w:rPr>
              <w:t xml:space="preserve">Nombramiento del Presidente y Secretario de la </w:t>
            </w:r>
            <w:r w:rsidR="009E2B44">
              <w:rPr>
                <w:rFonts w:ascii="Arial" w:hAnsi="Arial" w:cs="Arial"/>
                <w:sz w:val="20"/>
                <w:szCs w:val="20"/>
              </w:rPr>
              <w:t>a</w:t>
            </w:r>
            <w:r>
              <w:rPr>
                <w:rFonts w:ascii="Arial" w:hAnsi="Arial" w:cs="Arial"/>
                <w:sz w:val="20"/>
                <w:szCs w:val="20"/>
              </w:rPr>
              <w:t>samblea: Solicitar la P</w:t>
            </w:r>
            <w:r w:rsidRPr="004D01E6">
              <w:rPr>
                <w:rFonts w:ascii="Arial" w:hAnsi="Arial" w:cs="Arial"/>
                <w:sz w:val="20"/>
                <w:szCs w:val="20"/>
              </w:rPr>
              <w:t xml:space="preserve">residencia de la </w:t>
            </w:r>
            <w:r>
              <w:rPr>
                <w:rFonts w:ascii="Arial" w:hAnsi="Arial" w:cs="Arial"/>
                <w:sz w:val="20"/>
                <w:szCs w:val="20"/>
              </w:rPr>
              <w:t>a</w:t>
            </w:r>
            <w:r w:rsidRPr="004D01E6">
              <w:rPr>
                <w:rFonts w:ascii="Arial" w:hAnsi="Arial" w:cs="Arial"/>
                <w:sz w:val="20"/>
                <w:szCs w:val="20"/>
              </w:rPr>
              <w:t>samblea siempre que sea posible. En caso negativo, aceptar la propuesta que presente</w:t>
            </w:r>
            <w:r>
              <w:rPr>
                <w:rFonts w:ascii="Arial" w:hAnsi="Arial" w:cs="Arial"/>
                <w:sz w:val="20"/>
                <w:szCs w:val="20"/>
              </w:rPr>
              <w:t>n los demás accionistas</w:t>
            </w:r>
            <w:r w:rsidRPr="004D01E6">
              <w:rPr>
                <w:rFonts w:ascii="Arial" w:hAnsi="Arial" w:cs="Arial"/>
                <w:sz w:val="20"/>
                <w:szCs w:val="20"/>
              </w:rPr>
              <w:t>.</w:t>
            </w:r>
          </w:p>
          <w:p w14:paraId="0435B676" w14:textId="77777777" w:rsidR="006A128F" w:rsidRPr="004D01E6" w:rsidRDefault="006A128F" w:rsidP="000C4ECC">
            <w:pPr>
              <w:pStyle w:val="Prrafodelista"/>
              <w:spacing w:line="240" w:lineRule="auto"/>
              <w:ind w:left="282"/>
              <w:rPr>
                <w:rFonts w:ascii="Arial" w:hAnsi="Arial" w:cs="Arial"/>
                <w:sz w:val="20"/>
                <w:szCs w:val="20"/>
              </w:rPr>
            </w:pPr>
          </w:p>
          <w:p w14:paraId="1BA581D8" w14:textId="77777777" w:rsidR="006A128F" w:rsidRDefault="006A128F" w:rsidP="000C4ECC">
            <w:pPr>
              <w:pStyle w:val="Prrafodelista"/>
              <w:numPr>
                <w:ilvl w:val="1"/>
                <w:numId w:val="29"/>
              </w:numPr>
              <w:spacing w:after="0" w:line="240" w:lineRule="auto"/>
              <w:ind w:left="1700" w:hanging="284"/>
              <w:jc w:val="both"/>
              <w:rPr>
                <w:rFonts w:ascii="Arial" w:hAnsi="Arial" w:cs="Arial"/>
                <w:sz w:val="20"/>
                <w:szCs w:val="20"/>
              </w:rPr>
            </w:pPr>
            <w:r w:rsidRPr="004D01E6">
              <w:rPr>
                <w:rFonts w:ascii="Arial" w:hAnsi="Arial" w:cs="Arial"/>
                <w:sz w:val="20"/>
                <w:szCs w:val="20"/>
              </w:rPr>
              <w:t xml:space="preserve">Aprobación del orden del día: Deberá </w:t>
            </w:r>
            <w:r>
              <w:rPr>
                <w:rFonts w:ascii="Arial" w:hAnsi="Arial" w:cs="Arial"/>
                <w:sz w:val="20"/>
                <w:szCs w:val="20"/>
              </w:rPr>
              <w:t xml:space="preserve">indicarse que el orden del día debe </w:t>
            </w:r>
            <w:r w:rsidRPr="004D01E6">
              <w:rPr>
                <w:rFonts w:ascii="Arial" w:hAnsi="Arial" w:cs="Arial"/>
                <w:sz w:val="20"/>
                <w:szCs w:val="20"/>
              </w:rPr>
              <w:t>coincidir con el que aparece e</w:t>
            </w:r>
            <w:r>
              <w:rPr>
                <w:rFonts w:ascii="Arial" w:hAnsi="Arial" w:cs="Arial"/>
                <w:sz w:val="20"/>
                <w:szCs w:val="20"/>
              </w:rPr>
              <w:t>n la citación de la reunión de a</w:t>
            </w:r>
            <w:r w:rsidRPr="004D01E6">
              <w:rPr>
                <w:rFonts w:ascii="Arial" w:hAnsi="Arial" w:cs="Arial"/>
                <w:sz w:val="20"/>
                <w:szCs w:val="20"/>
              </w:rPr>
              <w:t>samblea y por consiguiente con los puntos enunciados en los lineamientos.</w:t>
            </w:r>
          </w:p>
          <w:p w14:paraId="3772FF0E" w14:textId="77777777" w:rsidR="006A128F" w:rsidRPr="004D01E6" w:rsidRDefault="006A128F" w:rsidP="000C4ECC">
            <w:pPr>
              <w:pStyle w:val="Prrafodelista"/>
              <w:spacing w:line="240" w:lineRule="auto"/>
              <w:ind w:left="1700" w:hanging="284"/>
              <w:rPr>
                <w:rFonts w:ascii="Arial" w:hAnsi="Arial" w:cs="Arial"/>
                <w:sz w:val="20"/>
                <w:szCs w:val="20"/>
              </w:rPr>
            </w:pPr>
          </w:p>
          <w:p w14:paraId="51AF8FC8" w14:textId="77777777" w:rsidR="006A128F" w:rsidRPr="004D01E6" w:rsidRDefault="006A128F" w:rsidP="000C4ECC">
            <w:pPr>
              <w:pStyle w:val="Prrafodelista"/>
              <w:numPr>
                <w:ilvl w:val="1"/>
                <w:numId w:val="29"/>
              </w:numPr>
              <w:spacing w:after="0" w:line="240" w:lineRule="auto"/>
              <w:ind w:left="1700" w:hanging="284"/>
              <w:jc w:val="both"/>
              <w:rPr>
                <w:rFonts w:ascii="Arial" w:hAnsi="Arial" w:cs="Arial"/>
                <w:sz w:val="20"/>
                <w:szCs w:val="20"/>
              </w:rPr>
            </w:pPr>
            <w:r w:rsidRPr="004D01E6">
              <w:rPr>
                <w:rFonts w:ascii="Arial" w:hAnsi="Arial" w:cs="Arial"/>
                <w:sz w:val="20"/>
                <w:szCs w:val="20"/>
              </w:rPr>
              <w:t>Comisión redactora y aprobatoria del acta: Solicitar siempre al apoderado hacer parte de esta comisión.</w:t>
            </w:r>
          </w:p>
          <w:p w14:paraId="572BC160" w14:textId="77777777" w:rsidR="006A128F" w:rsidRPr="004D01E6" w:rsidRDefault="006A128F" w:rsidP="000C4ECC">
            <w:pPr>
              <w:pStyle w:val="Prrafodelista"/>
              <w:spacing w:line="240" w:lineRule="auto"/>
              <w:ind w:left="1700" w:hanging="284"/>
              <w:rPr>
                <w:rFonts w:ascii="Arial" w:hAnsi="Arial" w:cs="Arial"/>
                <w:sz w:val="20"/>
                <w:szCs w:val="20"/>
              </w:rPr>
            </w:pPr>
          </w:p>
          <w:p w14:paraId="44A651EC" w14:textId="77777777" w:rsidR="006A128F" w:rsidRPr="004D01E6" w:rsidRDefault="006A128F" w:rsidP="000C4ECC">
            <w:pPr>
              <w:pStyle w:val="Prrafodelista"/>
              <w:numPr>
                <w:ilvl w:val="1"/>
                <w:numId w:val="29"/>
              </w:numPr>
              <w:spacing w:after="0" w:line="240" w:lineRule="auto"/>
              <w:ind w:left="1700" w:hanging="284"/>
              <w:jc w:val="both"/>
              <w:rPr>
                <w:rFonts w:ascii="Arial" w:hAnsi="Arial" w:cs="Arial"/>
                <w:sz w:val="20"/>
                <w:szCs w:val="20"/>
              </w:rPr>
            </w:pPr>
            <w:r>
              <w:rPr>
                <w:rFonts w:ascii="Arial" w:hAnsi="Arial" w:cs="Arial"/>
                <w:sz w:val="20"/>
                <w:szCs w:val="20"/>
              </w:rPr>
              <w:t>Informe de G</w:t>
            </w:r>
            <w:r w:rsidRPr="004D01E6">
              <w:rPr>
                <w:rFonts w:ascii="Arial" w:hAnsi="Arial" w:cs="Arial"/>
                <w:sz w:val="20"/>
                <w:szCs w:val="20"/>
              </w:rPr>
              <w:t xml:space="preserve">estión: Este es un punto informativo. </w:t>
            </w:r>
            <w:r>
              <w:rPr>
                <w:rFonts w:ascii="Arial" w:hAnsi="Arial" w:cs="Arial"/>
                <w:sz w:val="20"/>
                <w:szCs w:val="20"/>
              </w:rPr>
              <w:t>No obstante, s</w:t>
            </w:r>
            <w:r w:rsidRPr="004D01E6">
              <w:rPr>
                <w:rFonts w:ascii="Arial" w:hAnsi="Arial" w:cs="Arial"/>
                <w:sz w:val="20"/>
                <w:szCs w:val="20"/>
              </w:rPr>
              <w:t>e deberá verificar que haya sido apr</w:t>
            </w:r>
            <w:r>
              <w:rPr>
                <w:rFonts w:ascii="Arial" w:hAnsi="Arial" w:cs="Arial"/>
                <w:sz w:val="20"/>
                <w:szCs w:val="20"/>
              </w:rPr>
              <w:t>obado por la junta d</w:t>
            </w:r>
            <w:r w:rsidRPr="004D01E6">
              <w:rPr>
                <w:rFonts w:ascii="Arial" w:hAnsi="Arial" w:cs="Arial"/>
                <w:sz w:val="20"/>
                <w:szCs w:val="20"/>
              </w:rPr>
              <w:t>irectiva y se encuen</w:t>
            </w:r>
            <w:r>
              <w:rPr>
                <w:rFonts w:ascii="Arial" w:hAnsi="Arial" w:cs="Arial"/>
                <w:sz w:val="20"/>
                <w:szCs w:val="20"/>
              </w:rPr>
              <w:t>tre debidamente firmado por el representante legal y el Presidente de la junta d</w:t>
            </w:r>
            <w:r w:rsidRPr="004D01E6">
              <w:rPr>
                <w:rFonts w:ascii="Arial" w:hAnsi="Arial" w:cs="Arial"/>
                <w:sz w:val="20"/>
                <w:szCs w:val="20"/>
              </w:rPr>
              <w:t>irectiva.</w:t>
            </w:r>
          </w:p>
          <w:p w14:paraId="3BA1A09A" w14:textId="77777777" w:rsidR="006A128F" w:rsidRPr="004D01E6" w:rsidRDefault="006A128F" w:rsidP="000C4ECC">
            <w:pPr>
              <w:pStyle w:val="Prrafodelista"/>
              <w:spacing w:line="240" w:lineRule="auto"/>
              <w:ind w:left="1700" w:hanging="284"/>
              <w:rPr>
                <w:rFonts w:ascii="Arial" w:hAnsi="Arial" w:cs="Arial"/>
                <w:sz w:val="20"/>
                <w:szCs w:val="20"/>
              </w:rPr>
            </w:pPr>
          </w:p>
          <w:p w14:paraId="429B13EE" w14:textId="77777777" w:rsidR="006A128F" w:rsidRDefault="006A128F" w:rsidP="000C4ECC">
            <w:pPr>
              <w:pStyle w:val="Prrafodelista"/>
              <w:numPr>
                <w:ilvl w:val="1"/>
                <w:numId w:val="29"/>
              </w:numPr>
              <w:spacing w:after="0" w:line="240" w:lineRule="auto"/>
              <w:ind w:left="1700" w:hanging="284"/>
              <w:jc w:val="both"/>
              <w:rPr>
                <w:rFonts w:ascii="Arial" w:hAnsi="Arial" w:cs="Arial"/>
                <w:sz w:val="20"/>
                <w:szCs w:val="20"/>
              </w:rPr>
            </w:pPr>
            <w:r w:rsidRPr="004D01E6">
              <w:rPr>
                <w:rFonts w:ascii="Arial" w:hAnsi="Arial" w:cs="Arial"/>
                <w:sz w:val="20"/>
                <w:szCs w:val="20"/>
              </w:rPr>
              <w:t xml:space="preserve">Dictamen revisor fiscal: </w:t>
            </w:r>
            <w:r>
              <w:rPr>
                <w:rFonts w:ascii="Arial" w:hAnsi="Arial" w:cs="Arial"/>
                <w:sz w:val="20"/>
                <w:szCs w:val="20"/>
              </w:rPr>
              <w:t>Se podrá a</w:t>
            </w:r>
            <w:r w:rsidRPr="004D01E6">
              <w:rPr>
                <w:rFonts w:ascii="Arial" w:hAnsi="Arial" w:cs="Arial"/>
                <w:sz w:val="20"/>
                <w:szCs w:val="20"/>
              </w:rPr>
              <w:t xml:space="preserve">probar siempre y cuando no contenga salvedades. En caso de salvedades, </w:t>
            </w:r>
            <w:r>
              <w:rPr>
                <w:rFonts w:ascii="Arial" w:hAnsi="Arial" w:cs="Arial"/>
                <w:sz w:val="20"/>
                <w:szCs w:val="20"/>
              </w:rPr>
              <w:t xml:space="preserve">se deberá </w:t>
            </w:r>
            <w:r w:rsidRPr="004D01E6">
              <w:rPr>
                <w:rFonts w:ascii="Arial" w:hAnsi="Arial" w:cs="Arial"/>
                <w:sz w:val="20"/>
                <w:szCs w:val="20"/>
              </w:rPr>
              <w:t>solicitar</w:t>
            </w:r>
            <w:r>
              <w:rPr>
                <w:rFonts w:ascii="Arial" w:hAnsi="Arial" w:cs="Arial"/>
                <w:sz w:val="20"/>
                <w:szCs w:val="20"/>
              </w:rPr>
              <w:t xml:space="preserve"> a la a</w:t>
            </w:r>
            <w:r w:rsidRPr="004D01E6">
              <w:rPr>
                <w:rFonts w:ascii="Arial" w:hAnsi="Arial" w:cs="Arial"/>
                <w:sz w:val="20"/>
                <w:szCs w:val="20"/>
              </w:rPr>
              <w:t xml:space="preserve">dministración que explique las razones y que presente un plan de acción al respecto. En caso de párrafos de énfasis, </w:t>
            </w:r>
            <w:r>
              <w:rPr>
                <w:rFonts w:ascii="Arial" w:hAnsi="Arial" w:cs="Arial"/>
                <w:sz w:val="20"/>
                <w:szCs w:val="20"/>
              </w:rPr>
              <w:t xml:space="preserve">se deberá </w:t>
            </w:r>
            <w:r w:rsidRPr="004D01E6">
              <w:rPr>
                <w:rFonts w:ascii="Arial" w:hAnsi="Arial" w:cs="Arial"/>
                <w:sz w:val="20"/>
                <w:szCs w:val="20"/>
              </w:rPr>
              <w:t>m</w:t>
            </w:r>
            <w:r>
              <w:rPr>
                <w:rFonts w:ascii="Arial" w:hAnsi="Arial" w:cs="Arial"/>
                <w:sz w:val="20"/>
                <w:szCs w:val="20"/>
              </w:rPr>
              <w:t>encionar</w:t>
            </w:r>
            <w:r w:rsidRPr="004D01E6">
              <w:rPr>
                <w:rFonts w:ascii="Arial" w:hAnsi="Arial" w:cs="Arial"/>
                <w:sz w:val="20"/>
                <w:szCs w:val="20"/>
              </w:rPr>
              <w:t xml:space="preserve"> en los lineamientos.</w:t>
            </w:r>
          </w:p>
          <w:p w14:paraId="52585F16" w14:textId="77777777" w:rsidR="006A128F" w:rsidRPr="004D01E6" w:rsidRDefault="006A128F" w:rsidP="000C4ECC">
            <w:pPr>
              <w:pStyle w:val="Prrafodelista"/>
              <w:spacing w:line="240" w:lineRule="auto"/>
              <w:ind w:left="1700" w:hanging="284"/>
              <w:rPr>
                <w:rFonts w:ascii="Arial" w:hAnsi="Arial" w:cs="Arial"/>
                <w:sz w:val="20"/>
                <w:szCs w:val="20"/>
              </w:rPr>
            </w:pPr>
          </w:p>
          <w:p w14:paraId="2344AFBA" w14:textId="77777777" w:rsidR="006A128F" w:rsidRPr="004D01E6" w:rsidRDefault="006A128F" w:rsidP="000C4ECC">
            <w:pPr>
              <w:pStyle w:val="Prrafodelista"/>
              <w:numPr>
                <w:ilvl w:val="1"/>
                <w:numId w:val="29"/>
              </w:numPr>
              <w:spacing w:after="0" w:line="240" w:lineRule="auto"/>
              <w:ind w:left="1700" w:hanging="284"/>
              <w:jc w:val="both"/>
              <w:rPr>
                <w:rFonts w:ascii="Arial" w:hAnsi="Arial" w:cs="Arial"/>
                <w:sz w:val="20"/>
                <w:szCs w:val="20"/>
              </w:rPr>
            </w:pPr>
            <w:r w:rsidRPr="004D01E6">
              <w:rPr>
                <w:rFonts w:ascii="Arial" w:hAnsi="Arial" w:cs="Arial"/>
                <w:sz w:val="20"/>
                <w:szCs w:val="20"/>
              </w:rPr>
              <w:t xml:space="preserve">Estados financieros: Aprobar los estados financieros siempre y cuando coincidan con las cifras remitidas a la DGPE </w:t>
            </w:r>
            <w:r>
              <w:rPr>
                <w:rFonts w:ascii="Arial" w:hAnsi="Arial" w:cs="Arial"/>
                <w:sz w:val="20"/>
                <w:szCs w:val="20"/>
              </w:rPr>
              <w:t xml:space="preserve">en el literal </w:t>
            </w:r>
            <w:r w:rsidRPr="004D01E6">
              <w:rPr>
                <w:rFonts w:ascii="Arial" w:hAnsi="Arial" w:cs="Arial"/>
                <w:i/>
                <w:sz w:val="20"/>
                <w:szCs w:val="20"/>
              </w:rPr>
              <w:t>a</w:t>
            </w:r>
            <w:r>
              <w:rPr>
                <w:rFonts w:ascii="Arial" w:hAnsi="Arial" w:cs="Arial"/>
                <w:sz w:val="20"/>
                <w:szCs w:val="20"/>
              </w:rPr>
              <w:t xml:space="preserve"> </w:t>
            </w:r>
            <w:r w:rsidRPr="004D01E6">
              <w:rPr>
                <w:rFonts w:ascii="Arial" w:hAnsi="Arial" w:cs="Arial"/>
                <w:sz w:val="20"/>
                <w:szCs w:val="20"/>
              </w:rPr>
              <w:t>y cu</w:t>
            </w:r>
            <w:r>
              <w:rPr>
                <w:rFonts w:ascii="Arial" w:hAnsi="Arial" w:cs="Arial"/>
                <w:sz w:val="20"/>
                <w:szCs w:val="20"/>
              </w:rPr>
              <w:t>enten con el visto bueno de la junta d</w:t>
            </w:r>
            <w:r w:rsidRPr="004D01E6">
              <w:rPr>
                <w:rFonts w:ascii="Arial" w:hAnsi="Arial" w:cs="Arial"/>
                <w:sz w:val="20"/>
                <w:szCs w:val="20"/>
              </w:rPr>
              <w:t>i</w:t>
            </w:r>
            <w:r>
              <w:rPr>
                <w:rFonts w:ascii="Arial" w:hAnsi="Arial" w:cs="Arial"/>
                <w:sz w:val="20"/>
                <w:szCs w:val="20"/>
              </w:rPr>
              <w:t>rectiva, estén firmados por el representante legal, el contador público y la revisoría f</w:t>
            </w:r>
            <w:r w:rsidRPr="004D01E6">
              <w:rPr>
                <w:rFonts w:ascii="Arial" w:hAnsi="Arial" w:cs="Arial"/>
                <w:sz w:val="20"/>
                <w:szCs w:val="20"/>
              </w:rPr>
              <w:t>iscal, y no sean objeto d</w:t>
            </w:r>
            <w:r>
              <w:rPr>
                <w:rFonts w:ascii="Arial" w:hAnsi="Arial" w:cs="Arial"/>
                <w:sz w:val="20"/>
                <w:szCs w:val="20"/>
              </w:rPr>
              <w:t>e salvedades en el informe del revisor f</w:t>
            </w:r>
            <w:r w:rsidRPr="004D01E6">
              <w:rPr>
                <w:rFonts w:ascii="Arial" w:hAnsi="Arial" w:cs="Arial"/>
                <w:sz w:val="20"/>
                <w:szCs w:val="20"/>
              </w:rPr>
              <w:t>iscal. Incluir las</w:t>
            </w:r>
            <w:r>
              <w:rPr>
                <w:rFonts w:ascii="Arial" w:hAnsi="Arial" w:cs="Arial"/>
                <w:sz w:val="20"/>
                <w:szCs w:val="20"/>
              </w:rPr>
              <w:t xml:space="preserve"> principales</w:t>
            </w:r>
            <w:r w:rsidRPr="004D01E6">
              <w:rPr>
                <w:rFonts w:ascii="Arial" w:hAnsi="Arial" w:cs="Arial"/>
                <w:sz w:val="20"/>
                <w:szCs w:val="20"/>
              </w:rPr>
              <w:t xml:space="preserve"> cifras de referencia para el apoderado.</w:t>
            </w:r>
          </w:p>
          <w:p w14:paraId="1D163928" w14:textId="77777777" w:rsidR="006A128F" w:rsidRPr="004D01E6" w:rsidRDefault="006A128F" w:rsidP="000C4ECC">
            <w:pPr>
              <w:pStyle w:val="Prrafodelista"/>
              <w:spacing w:line="240" w:lineRule="auto"/>
              <w:ind w:left="1700" w:hanging="284"/>
              <w:rPr>
                <w:rFonts w:ascii="Arial" w:hAnsi="Arial" w:cs="Arial"/>
                <w:sz w:val="20"/>
                <w:szCs w:val="20"/>
              </w:rPr>
            </w:pPr>
          </w:p>
          <w:p w14:paraId="789B6B0D" w14:textId="6EB56FC1" w:rsidR="006A128F" w:rsidRPr="004D01E6" w:rsidRDefault="006A128F" w:rsidP="000C4ECC">
            <w:pPr>
              <w:pStyle w:val="Prrafodelista"/>
              <w:numPr>
                <w:ilvl w:val="1"/>
                <w:numId w:val="29"/>
              </w:numPr>
              <w:spacing w:after="0" w:line="240" w:lineRule="auto"/>
              <w:ind w:left="1700" w:hanging="284"/>
              <w:jc w:val="both"/>
              <w:rPr>
                <w:rFonts w:ascii="Arial" w:hAnsi="Arial" w:cs="Arial"/>
                <w:sz w:val="20"/>
                <w:szCs w:val="20"/>
              </w:rPr>
            </w:pPr>
            <w:r w:rsidRPr="004D01E6">
              <w:rPr>
                <w:rFonts w:ascii="Arial" w:hAnsi="Arial" w:cs="Arial"/>
                <w:sz w:val="20"/>
                <w:szCs w:val="20"/>
              </w:rPr>
              <w:t>Distribución de utilidades: Conforme la prop</w:t>
            </w:r>
            <w:r>
              <w:rPr>
                <w:rFonts w:ascii="Arial" w:hAnsi="Arial" w:cs="Arial"/>
                <w:sz w:val="20"/>
                <w:szCs w:val="20"/>
              </w:rPr>
              <w:t>uesta recibida por parte de la a</w:t>
            </w:r>
            <w:r w:rsidRPr="004D01E6">
              <w:rPr>
                <w:rFonts w:ascii="Arial" w:hAnsi="Arial" w:cs="Arial"/>
                <w:sz w:val="20"/>
                <w:szCs w:val="20"/>
              </w:rPr>
              <w:t>dministración, el análisis realizado por la vertical basado en la situación de la empresa (caja, utilidades, deuda, pérdidas acumuladas, reserva</w:t>
            </w:r>
            <w:r>
              <w:rPr>
                <w:rFonts w:ascii="Arial" w:hAnsi="Arial" w:cs="Arial"/>
                <w:sz w:val="20"/>
                <w:szCs w:val="20"/>
              </w:rPr>
              <w:t>s</w:t>
            </w:r>
            <w:r w:rsidRPr="004D01E6">
              <w:rPr>
                <w:rFonts w:ascii="Arial" w:hAnsi="Arial" w:cs="Arial"/>
                <w:sz w:val="20"/>
                <w:szCs w:val="20"/>
              </w:rPr>
              <w:t>, entre otros) y la aprobación realizada en Comité de Activos</w:t>
            </w:r>
            <w:r>
              <w:rPr>
                <w:rFonts w:ascii="Arial" w:hAnsi="Arial" w:cs="Arial"/>
                <w:sz w:val="20"/>
                <w:szCs w:val="20"/>
              </w:rPr>
              <w:t>,</w:t>
            </w:r>
            <w:r w:rsidRPr="004D01E6">
              <w:rPr>
                <w:rFonts w:ascii="Arial" w:hAnsi="Arial" w:cs="Arial"/>
                <w:sz w:val="20"/>
                <w:szCs w:val="20"/>
              </w:rPr>
              <w:t xml:space="preserve"> </w:t>
            </w:r>
            <w:r>
              <w:rPr>
                <w:rFonts w:ascii="Arial" w:hAnsi="Arial" w:cs="Arial"/>
                <w:sz w:val="20"/>
                <w:szCs w:val="20"/>
              </w:rPr>
              <w:t xml:space="preserve">indique de forma detallada la aprobación que realizara la Nación para la destinación de las utilidades del ejercicio. Es importante tener en cuenta que, así no se distribuyan utilidades a favor de los accionistas, se deberá indicar y aprobar en los lineamientos la cuenta a la que se llevarán en caso de ser positivas. Ejemplo: Constitución de reserva, enjugamiento de perdidas, </w:t>
            </w:r>
            <w:r w:rsidR="00B55539">
              <w:rPr>
                <w:rFonts w:ascii="Arial" w:hAnsi="Arial" w:cs="Arial"/>
                <w:sz w:val="20"/>
                <w:szCs w:val="20"/>
              </w:rPr>
              <w:t xml:space="preserve">capitalizaciones, </w:t>
            </w:r>
            <w:r>
              <w:rPr>
                <w:rFonts w:ascii="Arial" w:hAnsi="Arial" w:cs="Arial"/>
                <w:sz w:val="20"/>
                <w:szCs w:val="20"/>
              </w:rPr>
              <w:t xml:space="preserve">etc. Para el caso de </w:t>
            </w:r>
            <w:r>
              <w:rPr>
                <w:rFonts w:ascii="Arial" w:hAnsi="Arial" w:cs="Arial"/>
                <w:sz w:val="20"/>
                <w:szCs w:val="20"/>
              </w:rPr>
              <w:lastRenderedPageBreak/>
              <w:t>empresas financieras y otras, el valor final de dividendos dependerá del CONPES de dividendos anual.</w:t>
            </w:r>
          </w:p>
          <w:p w14:paraId="7D66C269" w14:textId="77777777" w:rsidR="006A128F" w:rsidRPr="004D01E6" w:rsidRDefault="006A128F" w:rsidP="000C4ECC">
            <w:pPr>
              <w:pStyle w:val="Prrafodelista"/>
              <w:spacing w:line="240" w:lineRule="auto"/>
              <w:ind w:left="1700" w:hanging="284"/>
              <w:rPr>
                <w:rFonts w:ascii="Arial" w:hAnsi="Arial" w:cs="Arial"/>
                <w:sz w:val="20"/>
                <w:szCs w:val="20"/>
              </w:rPr>
            </w:pPr>
          </w:p>
          <w:p w14:paraId="6A3D3D8A" w14:textId="77777777" w:rsidR="006A128F" w:rsidRPr="004D01E6" w:rsidRDefault="006A128F" w:rsidP="000C4ECC">
            <w:pPr>
              <w:pStyle w:val="Prrafodelista"/>
              <w:numPr>
                <w:ilvl w:val="1"/>
                <w:numId w:val="29"/>
              </w:numPr>
              <w:spacing w:after="0" w:line="240" w:lineRule="auto"/>
              <w:ind w:left="1700" w:hanging="284"/>
              <w:jc w:val="both"/>
              <w:rPr>
                <w:rFonts w:ascii="Arial" w:hAnsi="Arial" w:cs="Arial"/>
                <w:i/>
                <w:sz w:val="20"/>
                <w:szCs w:val="20"/>
              </w:rPr>
            </w:pPr>
            <w:r w:rsidRPr="004D01E6">
              <w:rPr>
                <w:rFonts w:ascii="Arial" w:hAnsi="Arial" w:cs="Arial"/>
                <w:sz w:val="20"/>
                <w:szCs w:val="20"/>
              </w:rPr>
              <w:t xml:space="preserve">Elección </w:t>
            </w:r>
            <w:r>
              <w:rPr>
                <w:rFonts w:ascii="Arial" w:hAnsi="Arial" w:cs="Arial"/>
                <w:sz w:val="20"/>
                <w:szCs w:val="20"/>
              </w:rPr>
              <w:t>r</w:t>
            </w:r>
            <w:r w:rsidRPr="004D01E6">
              <w:rPr>
                <w:rFonts w:ascii="Arial" w:hAnsi="Arial" w:cs="Arial"/>
                <w:sz w:val="20"/>
                <w:szCs w:val="20"/>
              </w:rPr>
              <w:t>evisor</w:t>
            </w:r>
            <w:r>
              <w:rPr>
                <w:rFonts w:ascii="Arial" w:hAnsi="Arial" w:cs="Arial"/>
                <w:sz w:val="20"/>
                <w:szCs w:val="20"/>
              </w:rPr>
              <w:t xml:space="preserve"> f</w:t>
            </w:r>
            <w:r w:rsidRPr="004D01E6">
              <w:rPr>
                <w:rFonts w:ascii="Arial" w:hAnsi="Arial" w:cs="Arial"/>
                <w:sz w:val="20"/>
                <w:szCs w:val="20"/>
              </w:rPr>
              <w:t xml:space="preserve">iscal: En caso de participación mayoritaria, aprobar siempre y cuando la empresa cumpla con la </w:t>
            </w:r>
            <w:r w:rsidRPr="004D01E6">
              <w:rPr>
                <w:rFonts w:ascii="Arial" w:hAnsi="Arial" w:cs="Arial"/>
                <w:i/>
                <w:sz w:val="20"/>
                <w:szCs w:val="20"/>
              </w:rPr>
              <w:t xml:space="preserve">Política de nombramiento, reelección y remoción del Revisor Fiscal. </w:t>
            </w:r>
            <w:r w:rsidRPr="004D01E6">
              <w:rPr>
                <w:rFonts w:ascii="Arial" w:hAnsi="Arial" w:cs="Arial"/>
                <w:sz w:val="20"/>
                <w:szCs w:val="20"/>
              </w:rPr>
              <w:t>De lo contrario, revise la evaluación y recomendación enviada por la Administración y analice, apruebe u objete la elección</w:t>
            </w:r>
            <w:r>
              <w:rPr>
                <w:rFonts w:ascii="Arial" w:hAnsi="Arial" w:cs="Arial"/>
                <w:sz w:val="20"/>
                <w:szCs w:val="20"/>
              </w:rPr>
              <w:t xml:space="preserve"> de manera justificada</w:t>
            </w:r>
            <w:r w:rsidRPr="004D01E6">
              <w:rPr>
                <w:rFonts w:ascii="Arial" w:hAnsi="Arial" w:cs="Arial"/>
                <w:sz w:val="20"/>
                <w:szCs w:val="20"/>
              </w:rPr>
              <w:t>. Incluya el periodo de nombramiento, así como la remuneración incluyendo IVA.</w:t>
            </w:r>
          </w:p>
          <w:p w14:paraId="4A6EB9AA" w14:textId="77777777" w:rsidR="006A128F" w:rsidRPr="004D01E6" w:rsidRDefault="006A128F" w:rsidP="000C4ECC">
            <w:pPr>
              <w:pStyle w:val="Prrafodelista"/>
              <w:spacing w:line="240" w:lineRule="auto"/>
              <w:rPr>
                <w:rFonts w:ascii="Arial" w:hAnsi="Arial" w:cs="Arial"/>
                <w:sz w:val="20"/>
                <w:szCs w:val="20"/>
              </w:rPr>
            </w:pPr>
          </w:p>
          <w:p w14:paraId="14D58321" w14:textId="4FE4220A" w:rsidR="006A128F" w:rsidRPr="00F0503A" w:rsidRDefault="006A128F" w:rsidP="00BD488C">
            <w:pPr>
              <w:pStyle w:val="Prrafodelista"/>
              <w:numPr>
                <w:ilvl w:val="1"/>
                <w:numId w:val="29"/>
              </w:numPr>
              <w:spacing w:after="0" w:line="240" w:lineRule="auto"/>
              <w:ind w:left="1700" w:hanging="284"/>
              <w:jc w:val="both"/>
              <w:rPr>
                <w:rFonts w:ascii="Arial" w:hAnsi="Arial" w:cs="Arial"/>
                <w:i/>
                <w:sz w:val="20"/>
                <w:szCs w:val="20"/>
              </w:rPr>
            </w:pPr>
            <w:r w:rsidRPr="00F0503A">
              <w:rPr>
                <w:rFonts w:ascii="Arial" w:hAnsi="Arial" w:cs="Arial"/>
                <w:sz w:val="20"/>
                <w:szCs w:val="20"/>
              </w:rPr>
              <w:t>Miembros juntas directivas:</w:t>
            </w:r>
            <w:r w:rsidRPr="00F0503A">
              <w:rPr>
                <w:sz w:val="20"/>
                <w:szCs w:val="20"/>
              </w:rPr>
              <w:t xml:space="preserve"> </w:t>
            </w:r>
            <w:r w:rsidRPr="00F0503A">
              <w:rPr>
                <w:rFonts w:ascii="Arial" w:hAnsi="Arial" w:cs="Arial"/>
                <w:sz w:val="20"/>
                <w:szCs w:val="20"/>
              </w:rPr>
              <w:t>Incluir la propuesta de</w:t>
            </w:r>
            <w:r w:rsidR="009A313C" w:rsidRPr="00F0503A">
              <w:rPr>
                <w:rFonts w:ascii="Arial" w:hAnsi="Arial" w:cs="Arial"/>
                <w:sz w:val="20"/>
                <w:szCs w:val="20"/>
              </w:rPr>
              <w:t xml:space="preserve"> la composición completa de la junta d</w:t>
            </w:r>
            <w:r w:rsidRPr="00F0503A">
              <w:rPr>
                <w:rFonts w:ascii="Arial" w:hAnsi="Arial" w:cs="Arial"/>
                <w:sz w:val="20"/>
                <w:szCs w:val="20"/>
              </w:rPr>
              <w:t xml:space="preserve">irectiva conforme aprobación realizada por el </w:t>
            </w:r>
            <w:r w:rsidRPr="00F0503A">
              <w:rPr>
                <w:rFonts w:ascii="Arial" w:hAnsi="Arial" w:cs="Arial"/>
                <w:i/>
                <w:sz w:val="20"/>
                <w:szCs w:val="20"/>
              </w:rPr>
              <w:t>Comité de Nominación, Elección y Evaluación de Desempeño de Administradores de Empresas Estatales del Ministerio de Hacienda y Crédito Público.</w:t>
            </w:r>
            <w:r w:rsidRPr="00F0503A">
              <w:rPr>
                <w:rFonts w:ascii="Arial" w:hAnsi="Arial" w:cs="Arial"/>
                <w:sz w:val="20"/>
                <w:szCs w:val="20"/>
              </w:rPr>
              <w:t xml:space="preserve"> Frente a los renglones que pertenecen a otras entidades y/o empresas, se deberá aprobar la propuesta que presenten durante el desarrollo de la reunión, dejando constancia que es responsabilidad de la administración confirmar que los candidatos no presenten inhabilidades e incompatibilidades previstas en los estatutos y en la ley. En referencia a la remuneración de los miembros de junta directiva, remítase </w:t>
            </w:r>
            <w:r w:rsidR="00F0503A" w:rsidRPr="00F0503A">
              <w:rPr>
                <w:rFonts w:ascii="Arial" w:hAnsi="Arial" w:cs="Arial"/>
                <w:sz w:val="20"/>
                <w:szCs w:val="20"/>
              </w:rPr>
              <w:t>a la política de remuneración de Juntas Directivas y Comités fijada con base en el nivel de activos de la empresa, en Comité de Activos N° 54 del Ministerio de Hacienda y Crédito Público</w:t>
            </w:r>
            <w:r w:rsidR="00F0503A" w:rsidRPr="00F0503A">
              <w:rPr>
                <w:rFonts w:ascii="Arial" w:hAnsi="Arial" w:cs="Arial"/>
                <w:i/>
                <w:sz w:val="20"/>
                <w:szCs w:val="20"/>
              </w:rPr>
              <w:t xml:space="preserve">. </w:t>
            </w:r>
            <w:r w:rsidR="00F0503A" w:rsidRPr="00F0503A">
              <w:rPr>
                <w:rFonts w:ascii="Arial" w:hAnsi="Arial" w:cs="Arial"/>
                <w:sz w:val="20"/>
                <w:szCs w:val="20"/>
              </w:rPr>
              <w:t xml:space="preserve">De igual manera, </w:t>
            </w:r>
            <w:r w:rsidRPr="00F0503A">
              <w:rPr>
                <w:rFonts w:ascii="Arial" w:hAnsi="Arial" w:cs="Arial"/>
                <w:sz w:val="20"/>
                <w:szCs w:val="20"/>
              </w:rPr>
              <w:t>deberá tener en cuenta los requisitos establecidos en los Estatutos Sociales para ser miembro de junta, y la legislación aplicable, como por ejemplo la limitación a solo poder nombrar funcionarios de planta en empresas de servicios públicos.</w:t>
            </w:r>
          </w:p>
          <w:p w14:paraId="5E1450B1" w14:textId="77777777" w:rsidR="006A128F" w:rsidRPr="004D01E6" w:rsidRDefault="006A128F" w:rsidP="000C4ECC">
            <w:pPr>
              <w:pStyle w:val="Prrafodelista"/>
              <w:spacing w:line="240" w:lineRule="auto"/>
              <w:rPr>
                <w:rFonts w:ascii="Arial" w:hAnsi="Arial" w:cs="Arial"/>
                <w:sz w:val="20"/>
                <w:szCs w:val="20"/>
              </w:rPr>
            </w:pPr>
          </w:p>
          <w:p w14:paraId="4C688FFC" w14:textId="77777777" w:rsidR="006A128F" w:rsidRPr="004D01E6" w:rsidRDefault="006A128F" w:rsidP="000C4ECC">
            <w:pPr>
              <w:pStyle w:val="Prrafodelista"/>
              <w:numPr>
                <w:ilvl w:val="1"/>
                <w:numId w:val="29"/>
              </w:numPr>
              <w:spacing w:after="0" w:line="240" w:lineRule="auto"/>
              <w:ind w:left="1700" w:hanging="284"/>
              <w:jc w:val="both"/>
              <w:rPr>
                <w:rFonts w:ascii="Arial" w:hAnsi="Arial" w:cs="Arial"/>
                <w:i/>
                <w:sz w:val="20"/>
                <w:szCs w:val="20"/>
              </w:rPr>
            </w:pPr>
            <w:r w:rsidRPr="004D01E6">
              <w:rPr>
                <w:rFonts w:ascii="Arial" w:hAnsi="Arial" w:cs="Arial"/>
                <w:sz w:val="20"/>
                <w:szCs w:val="20"/>
              </w:rPr>
              <w:t xml:space="preserve">En caso de puntos adicionales y/o otros no especificados en los literales anteriores, analice un análisis con base en </w:t>
            </w:r>
            <w:r>
              <w:rPr>
                <w:rFonts w:ascii="Arial" w:hAnsi="Arial" w:cs="Arial"/>
                <w:sz w:val="20"/>
                <w:szCs w:val="20"/>
              </w:rPr>
              <w:t>la información remitida por la a</w:t>
            </w:r>
            <w:r w:rsidRPr="004D01E6">
              <w:rPr>
                <w:rFonts w:ascii="Arial" w:hAnsi="Arial" w:cs="Arial"/>
                <w:sz w:val="20"/>
                <w:szCs w:val="20"/>
              </w:rPr>
              <w:t xml:space="preserve">dministración y apruebe u objete la decisión de </w:t>
            </w:r>
            <w:r>
              <w:rPr>
                <w:rFonts w:ascii="Arial" w:hAnsi="Arial" w:cs="Arial"/>
                <w:sz w:val="20"/>
                <w:szCs w:val="20"/>
              </w:rPr>
              <w:t>manera justificada, analizando posibles riesgos o afectaciones de los intereses de la Naci</w:t>
            </w:r>
            <w:r w:rsidRPr="004D01E6">
              <w:rPr>
                <w:rFonts w:ascii="Arial" w:hAnsi="Arial" w:cs="Arial"/>
                <w:sz w:val="20"/>
                <w:szCs w:val="20"/>
              </w:rPr>
              <w:t>ó</w:t>
            </w:r>
            <w:r>
              <w:rPr>
                <w:rFonts w:ascii="Arial" w:hAnsi="Arial" w:cs="Arial"/>
                <w:sz w:val="20"/>
                <w:szCs w:val="20"/>
              </w:rPr>
              <w:t>n</w:t>
            </w:r>
            <w:r w:rsidRPr="004D01E6">
              <w:rPr>
                <w:rFonts w:ascii="Arial" w:hAnsi="Arial" w:cs="Arial"/>
                <w:sz w:val="20"/>
                <w:szCs w:val="20"/>
              </w:rPr>
              <w:t>.</w:t>
            </w:r>
          </w:p>
          <w:p w14:paraId="62688FC9" w14:textId="77777777" w:rsidR="006A128F" w:rsidRPr="004D01E6" w:rsidRDefault="006A128F" w:rsidP="000C4ECC">
            <w:pPr>
              <w:pStyle w:val="Prrafodelista"/>
              <w:spacing w:line="240" w:lineRule="auto"/>
              <w:rPr>
                <w:rFonts w:ascii="Arial" w:hAnsi="Arial" w:cs="Arial"/>
                <w:i/>
                <w:sz w:val="20"/>
                <w:szCs w:val="20"/>
              </w:rPr>
            </w:pPr>
          </w:p>
          <w:p w14:paraId="6060F8AB" w14:textId="77777777" w:rsidR="006A128F" w:rsidRDefault="006A128F" w:rsidP="000C4ECC">
            <w:pPr>
              <w:pStyle w:val="Prrafodelista"/>
              <w:numPr>
                <w:ilvl w:val="0"/>
                <w:numId w:val="29"/>
              </w:numPr>
              <w:spacing w:line="240" w:lineRule="auto"/>
              <w:jc w:val="both"/>
              <w:rPr>
                <w:rFonts w:ascii="Arial" w:hAnsi="Arial" w:cs="Arial"/>
                <w:sz w:val="20"/>
                <w:szCs w:val="20"/>
              </w:rPr>
            </w:pPr>
            <w:r w:rsidRPr="004D01E6">
              <w:rPr>
                <w:rFonts w:ascii="Arial" w:hAnsi="Arial" w:cs="Arial"/>
                <w:sz w:val="20"/>
                <w:szCs w:val="20"/>
              </w:rPr>
              <w:t>Cre</w:t>
            </w:r>
            <w:r>
              <w:rPr>
                <w:rFonts w:ascii="Arial" w:hAnsi="Arial" w:cs="Arial"/>
                <w:sz w:val="20"/>
                <w:szCs w:val="20"/>
              </w:rPr>
              <w:t>ar</w:t>
            </w:r>
            <w:r w:rsidRPr="004D01E6">
              <w:rPr>
                <w:rFonts w:ascii="Arial" w:hAnsi="Arial" w:cs="Arial"/>
                <w:sz w:val="20"/>
                <w:szCs w:val="20"/>
              </w:rPr>
              <w:t xml:space="preserve"> en SIED un memorando con destino al apoderado principal del MHCP, </w:t>
            </w:r>
            <w:r>
              <w:rPr>
                <w:rFonts w:ascii="Arial" w:hAnsi="Arial" w:cs="Arial"/>
                <w:sz w:val="20"/>
                <w:szCs w:val="20"/>
              </w:rPr>
              <w:t xml:space="preserve">adjuntando </w:t>
            </w:r>
            <w:r w:rsidRPr="004D01E6">
              <w:rPr>
                <w:rFonts w:ascii="Arial" w:hAnsi="Arial" w:cs="Arial"/>
                <w:sz w:val="20"/>
                <w:szCs w:val="20"/>
              </w:rPr>
              <w:t>el texto redactado de los lineamientos para revisión por parte del abogado encargado del área y posterior firma por parte del Director(a).</w:t>
            </w:r>
          </w:p>
          <w:p w14:paraId="0330B27C" w14:textId="77777777" w:rsidR="006A128F" w:rsidRDefault="006A128F" w:rsidP="000C4ECC">
            <w:pPr>
              <w:pStyle w:val="Prrafodelista"/>
              <w:spacing w:line="240" w:lineRule="auto"/>
              <w:ind w:left="1152"/>
              <w:jc w:val="both"/>
              <w:rPr>
                <w:rFonts w:ascii="Arial" w:hAnsi="Arial" w:cs="Arial"/>
                <w:sz w:val="20"/>
                <w:szCs w:val="20"/>
              </w:rPr>
            </w:pPr>
          </w:p>
          <w:p w14:paraId="7E3BE3E8" w14:textId="5BB5734C" w:rsidR="006A128F" w:rsidRPr="004D01E6" w:rsidRDefault="006A128F" w:rsidP="000C4ECC">
            <w:pPr>
              <w:pStyle w:val="Prrafodelista"/>
              <w:numPr>
                <w:ilvl w:val="0"/>
                <w:numId w:val="29"/>
              </w:numPr>
              <w:spacing w:line="240" w:lineRule="auto"/>
              <w:jc w:val="both"/>
              <w:rPr>
                <w:rFonts w:ascii="Arial" w:hAnsi="Arial" w:cs="Arial"/>
                <w:i/>
                <w:sz w:val="20"/>
                <w:szCs w:val="20"/>
              </w:rPr>
            </w:pPr>
            <w:r>
              <w:rPr>
                <w:rFonts w:ascii="Arial" w:hAnsi="Arial" w:cs="Arial"/>
                <w:sz w:val="20"/>
                <w:szCs w:val="20"/>
              </w:rPr>
              <w:t>Una vez los lineamientos se encuentren firmados por parte del Director(a) se deberán e</w:t>
            </w:r>
            <w:r w:rsidRPr="004D01E6">
              <w:rPr>
                <w:rFonts w:ascii="Arial" w:hAnsi="Arial" w:cs="Arial"/>
                <w:sz w:val="20"/>
                <w:szCs w:val="20"/>
              </w:rPr>
              <w:t xml:space="preserve">nviar </w:t>
            </w:r>
            <w:r>
              <w:rPr>
                <w:rFonts w:ascii="Arial" w:hAnsi="Arial" w:cs="Arial"/>
                <w:sz w:val="20"/>
                <w:szCs w:val="20"/>
              </w:rPr>
              <w:t>a través de SIED, guardar en la carpeta de la empresa que se encuentra en el servidor</w:t>
            </w:r>
            <w:r w:rsidR="00F0503A">
              <w:rPr>
                <w:rFonts w:ascii="Arial" w:hAnsi="Arial" w:cs="Arial"/>
                <w:sz w:val="20"/>
                <w:szCs w:val="20"/>
              </w:rPr>
              <w:t xml:space="preserve"> y en el aplicativo SIREC</w:t>
            </w:r>
            <w:r>
              <w:rPr>
                <w:rFonts w:ascii="Arial" w:hAnsi="Arial" w:cs="Arial"/>
                <w:sz w:val="20"/>
                <w:szCs w:val="20"/>
              </w:rPr>
              <w:t xml:space="preserve">, y enviar a través de correo electrónico este documento </w:t>
            </w:r>
            <w:r w:rsidRPr="004D01E6">
              <w:rPr>
                <w:rFonts w:ascii="Arial" w:hAnsi="Arial" w:cs="Arial"/>
                <w:sz w:val="20"/>
                <w:szCs w:val="20"/>
              </w:rPr>
              <w:t xml:space="preserve">al </w:t>
            </w:r>
            <w:r>
              <w:rPr>
                <w:rFonts w:ascii="Arial" w:hAnsi="Arial" w:cs="Arial"/>
                <w:sz w:val="20"/>
                <w:szCs w:val="20"/>
              </w:rPr>
              <w:t xml:space="preserve">asambleísta designado, junto con el poder y la </w:t>
            </w:r>
            <w:r w:rsidRPr="004D01E6">
              <w:rPr>
                <w:rFonts w:ascii="Arial" w:hAnsi="Arial" w:cs="Arial"/>
                <w:i/>
                <w:sz w:val="20"/>
                <w:szCs w:val="20"/>
              </w:rPr>
              <w:t xml:space="preserve">Guía General </w:t>
            </w:r>
            <w:r>
              <w:rPr>
                <w:rFonts w:ascii="Arial" w:hAnsi="Arial" w:cs="Arial"/>
                <w:i/>
                <w:sz w:val="20"/>
                <w:szCs w:val="20"/>
              </w:rPr>
              <w:t xml:space="preserve">de </w:t>
            </w:r>
            <w:r w:rsidRPr="004D01E6">
              <w:rPr>
                <w:rFonts w:ascii="Arial" w:hAnsi="Arial" w:cs="Arial"/>
                <w:i/>
                <w:sz w:val="20"/>
                <w:szCs w:val="20"/>
              </w:rPr>
              <w:t>Asambleas.</w:t>
            </w:r>
          </w:p>
          <w:p w14:paraId="5AA34992" w14:textId="77777777" w:rsidR="006A128F" w:rsidRPr="004D01E6" w:rsidRDefault="006A128F" w:rsidP="000C4ECC">
            <w:pPr>
              <w:pStyle w:val="Prrafodelista"/>
              <w:spacing w:line="240" w:lineRule="auto"/>
              <w:ind w:left="1152"/>
              <w:jc w:val="both"/>
              <w:rPr>
                <w:rFonts w:ascii="Arial" w:hAnsi="Arial" w:cs="Arial"/>
                <w:sz w:val="20"/>
                <w:szCs w:val="20"/>
              </w:rPr>
            </w:pPr>
          </w:p>
          <w:p w14:paraId="454A5469" w14:textId="06A5C437" w:rsidR="006A128F" w:rsidRDefault="006A128F" w:rsidP="000C4ECC">
            <w:pPr>
              <w:pStyle w:val="Prrafodelista"/>
              <w:numPr>
                <w:ilvl w:val="0"/>
                <w:numId w:val="29"/>
              </w:numPr>
              <w:spacing w:line="240" w:lineRule="auto"/>
              <w:jc w:val="both"/>
              <w:rPr>
                <w:rFonts w:ascii="Arial" w:hAnsi="Arial" w:cs="Arial"/>
                <w:sz w:val="20"/>
                <w:szCs w:val="20"/>
              </w:rPr>
            </w:pPr>
            <w:r w:rsidRPr="004D01E6">
              <w:rPr>
                <w:rFonts w:ascii="Arial" w:hAnsi="Arial" w:cs="Arial"/>
                <w:sz w:val="20"/>
                <w:szCs w:val="20"/>
              </w:rPr>
              <w:t>Comunicarse con el r</w:t>
            </w:r>
            <w:r>
              <w:rPr>
                <w:rFonts w:ascii="Arial" w:hAnsi="Arial" w:cs="Arial"/>
                <w:sz w:val="20"/>
                <w:szCs w:val="20"/>
              </w:rPr>
              <w:t xml:space="preserve">epresentante que asistirá a la </w:t>
            </w:r>
            <w:r w:rsidR="009E2B44">
              <w:rPr>
                <w:rFonts w:ascii="Arial" w:hAnsi="Arial" w:cs="Arial"/>
                <w:sz w:val="20"/>
                <w:szCs w:val="20"/>
              </w:rPr>
              <w:t>a</w:t>
            </w:r>
            <w:r w:rsidRPr="004D01E6">
              <w:rPr>
                <w:rFonts w:ascii="Arial" w:hAnsi="Arial" w:cs="Arial"/>
                <w:sz w:val="20"/>
                <w:szCs w:val="20"/>
              </w:rPr>
              <w:t xml:space="preserve">samblea, para darle un contexto sobre los puntos principales de la reunión </w:t>
            </w:r>
            <w:r>
              <w:rPr>
                <w:rFonts w:ascii="Arial" w:hAnsi="Arial" w:cs="Arial"/>
                <w:sz w:val="20"/>
                <w:szCs w:val="20"/>
              </w:rPr>
              <w:t>y resolver las posibles dudas sobre los puntos indicados en el documento. Adicionalmente, durante el desarrollo de la reunión de asamblea, el equipo encargado de la empresa deberá estar atento para resolver cualquier inquietud y/o dar lineamiento al asambleísta sobre proposiciones que puedan surgir durante el desarrollo de la misma.</w:t>
            </w:r>
          </w:p>
          <w:p w14:paraId="4F9508F9" w14:textId="77777777" w:rsidR="006A128F" w:rsidRPr="009C091D" w:rsidRDefault="006A128F" w:rsidP="000C4ECC">
            <w:pPr>
              <w:pStyle w:val="Prrafodelista"/>
              <w:spacing w:line="240" w:lineRule="auto"/>
              <w:rPr>
                <w:rFonts w:ascii="Arial" w:hAnsi="Arial" w:cs="Arial"/>
                <w:sz w:val="20"/>
                <w:szCs w:val="20"/>
              </w:rPr>
            </w:pPr>
          </w:p>
          <w:p w14:paraId="23862794" w14:textId="77777777" w:rsidR="006A128F" w:rsidRPr="00336B42" w:rsidRDefault="006A128F" w:rsidP="000C4ECC">
            <w:pPr>
              <w:pStyle w:val="Prrafodelista"/>
              <w:numPr>
                <w:ilvl w:val="0"/>
                <w:numId w:val="29"/>
              </w:numPr>
              <w:spacing w:line="240" w:lineRule="auto"/>
              <w:jc w:val="both"/>
              <w:rPr>
                <w:rFonts w:ascii="Arial" w:hAnsi="Arial" w:cs="Arial"/>
                <w:sz w:val="20"/>
                <w:szCs w:val="20"/>
              </w:rPr>
            </w:pPr>
            <w:r>
              <w:rPr>
                <w:rFonts w:ascii="Arial" w:hAnsi="Arial" w:cs="Arial"/>
                <w:sz w:val="20"/>
                <w:szCs w:val="20"/>
              </w:rPr>
              <w:t xml:space="preserve">Se deberá indicar al asambleísta, que posterior a la reunión, es necesario completar el informe en el </w:t>
            </w:r>
            <w:r w:rsidRPr="00A55E5D">
              <w:rPr>
                <w:rFonts w:ascii="Arial" w:hAnsi="Arial" w:cs="Arial"/>
                <w:sz w:val="20"/>
                <w:szCs w:val="20"/>
              </w:rPr>
              <w:t>Sistema de Información y Reporte de Cuerpos Colegiados – SIREC</w:t>
            </w:r>
            <w:r>
              <w:rPr>
                <w:rFonts w:ascii="Arial" w:hAnsi="Arial" w:cs="Arial"/>
                <w:sz w:val="20"/>
                <w:szCs w:val="20"/>
              </w:rPr>
              <w:t xml:space="preserve"> </w:t>
            </w:r>
            <w:r>
              <w:rPr>
                <w:rFonts w:ascii="Arial" w:hAnsi="Arial" w:cs="Arial"/>
                <w:sz w:val="20"/>
                <w:szCs w:val="20"/>
              </w:rPr>
              <w:lastRenderedPageBreak/>
              <w:t xml:space="preserve">y adjuntar el acta final de la reunión debidamente firmada. En caso de dudas sobre el proceso, se deberá contactar al Administrador de este sistema para su orientación. </w:t>
            </w:r>
          </w:p>
        </w:tc>
        <w:tc>
          <w:tcPr>
            <w:tcW w:w="1701" w:type="dxa"/>
            <w:tcBorders>
              <w:top w:val="single" w:sz="4" w:space="0" w:color="auto"/>
              <w:left w:val="single" w:sz="4" w:space="0" w:color="auto"/>
              <w:bottom w:val="single" w:sz="4" w:space="0" w:color="auto"/>
              <w:right w:val="single" w:sz="4" w:space="0" w:color="auto"/>
            </w:tcBorders>
            <w:hideMark/>
          </w:tcPr>
          <w:p w14:paraId="6CA91A8D" w14:textId="77777777" w:rsidR="006A128F" w:rsidRPr="00AF2D14" w:rsidRDefault="006A128F" w:rsidP="000C4ECC">
            <w:pPr>
              <w:jc w:val="center"/>
              <w:rPr>
                <w:rFonts w:ascii="Arial" w:hAnsi="Arial" w:cs="Arial"/>
              </w:rPr>
            </w:pPr>
            <w:r w:rsidRPr="00AF2D14">
              <w:rPr>
                <w:rFonts w:ascii="Arial" w:hAnsi="Arial" w:cs="Arial"/>
              </w:rPr>
              <w:lastRenderedPageBreak/>
              <w:t>Equipo de vertical responsable de la empresa</w:t>
            </w:r>
          </w:p>
        </w:tc>
      </w:tr>
      <w:tr w:rsidR="006A128F" w:rsidRPr="00AF2D14" w14:paraId="1B7ABB25" w14:textId="77777777" w:rsidTr="00B42B04">
        <w:trPr>
          <w:trHeight w:val="1002"/>
          <w:jc w:val="center"/>
        </w:trPr>
        <w:tc>
          <w:tcPr>
            <w:tcW w:w="9209" w:type="dxa"/>
            <w:tcBorders>
              <w:top w:val="single" w:sz="4" w:space="0" w:color="auto"/>
              <w:left w:val="single" w:sz="4" w:space="0" w:color="auto"/>
              <w:bottom w:val="single" w:sz="4" w:space="0" w:color="auto"/>
              <w:right w:val="single" w:sz="4" w:space="0" w:color="auto"/>
            </w:tcBorders>
            <w:vAlign w:val="center"/>
          </w:tcPr>
          <w:p w14:paraId="1363F0C0" w14:textId="77777777" w:rsidR="006A128F" w:rsidRPr="004D01E6" w:rsidRDefault="006A128F" w:rsidP="000C4ECC">
            <w:pPr>
              <w:jc w:val="both"/>
              <w:rPr>
                <w:rFonts w:ascii="Arial" w:hAnsi="Arial" w:cs="Arial"/>
                <w:b/>
                <w:u w:val="single"/>
              </w:rPr>
            </w:pPr>
            <w:r>
              <w:rPr>
                <w:rFonts w:ascii="Arial" w:hAnsi="Arial" w:cs="Arial"/>
                <w:b/>
                <w:u w:val="single"/>
              </w:rPr>
              <w:lastRenderedPageBreak/>
              <w:t>Órgano social 2: Junta d</w:t>
            </w:r>
            <w:r w:rsidRPr="004D01E6">
              <w:rPr>
                <w:rFonts w:ascii="Arial" w:hAnsi="Arial" w:cs="Arial"/>
                <w:b/>
                <w:u w:val="single"/>
              </w:rPr>
              <w:t>irectiva</w:t>
            </w:r>
          </w:p>
          <w:p w14:paraId="7C179F68" w14:textId="77777777" w:rsidR="006A128F" w:rsidRPr="00336B42" w:rsidRDefault="006A128F" w:rsidP="000C4ECC">
            <w:pPr>
              <w:ind w:left="-1"/>
              <w:jc w:val="both"/>
              <w:rPr>
                <w:rFonts w:ascii="Arial" w:hAnsi="Arial" w:cs="Arial"/>
              </w:rPr>
            </w:pPr>
          </w:p>
          <w:p w14:paraId="314B58AF" w14:textId="77777777" w:rsidR="006A128F" w:rsidRPr="004D01E6" w:rsidRDefault="006A128F" w:rsidP="000C4ECC">
            <w:pPr>
              <w:jc w:val="both"/>
              <w:rPr>
                <w:rFonts w:ascii="Arial" w:hAnsi="Arial" w:cs="Arial"/>
              </w:rPr>
            </w:pPr>
            <w:r>
              <w:rPr>
                <w:rFonts w:ascii="Arial" w:hAnsi="Arial" w:cs="Arial"/>
              </w:rPr>
              <w:t>La</w:t>
            </w:r>
            <w:r w:rsidRPr="004D01E6">
              <w:rPr>
                <w:rFonts w:ascii="Arial" w:hAnsi="Arial" w:cs="Arial"/>
              </w:rPr>
              <w:t xml:space="preserve"> DGPE cuenta con herramientas tecnológicas que permiten la consolidación y análisis de información de las empresas, tanto de sus datos básicos, estructu</w:t>
            </w:r>
            <w:r>
              <w:rPr>
                <w:rFonts w:ascii="Arial" w:hAnsi="Arial" w:cs="Arial"/>
              </w:rPr>
              <w:t>ra societaria e información de juntas d</w:t>
            </w:r>
            <w:r w:rsidRPr="004D01E6">
              <w:rPr>
                <w:rFonts w:ascii="Arial" w:hAnsi="Arial" w:cs="Arial"/>
              </w:rPr>
              <w:t xml:space="preserve">irectivas, como su información financiera, operativa, presupuestal y de indicadores estratégicos. El uso de estos aplicativos es obligatorio tanto para los miembros de </w:t>
            </w:r>
            <w:r>
              <w:rPr>
                <w:rFonts w:ascii="Arial" w:hAnsi="Arial" w:cs="Arial"/>
              </w:rPr>
              <w:t>junta d</w:t>
            </w:r>
            <w:r w:rsidRPr="004D01E6">
              <w:rPr>
                <w:rFonts w:ascii="Arial" w:hAnsi="Arial" w:cs="Arial"/>
              </w:rPr>
              <w:t>irectiva</w:t>
            </w:r>
            <w:r>
              <w:rPr>
                <w:rFonts w:ascii="Arial" w:hAnsi="Arial" w:cs="Arial"/>
              </w:rPr>
              <w:t>, comités fiduciarios, como para asambleístas y para las administraciones.</w:t>
            </w:r>
            <w:r w:rsidRPr="004D01E6">
              <w:rPr>
                <w:rFonts w:ascii="Arial" w:hAnsi="Arial" w:cs="Arial"/>
              </w:rPr>
              <w:t xml:space="preserve"> </w:t>
            </w:r>
          </w:p>
          <w:p w14:paraId="32960DD0" w14:textId="77777777" w:rsidR="006A128F" w:rsidRPr="004D01E6" w:rsidRDefault="006A128F" w:rsidP="000C4ECC">
            <w:pPr>
              <w:jc w:val="both"/>
              <w:rPr>
                <w:rFonts w:ascii="Arial" w:hAnsi="Arial" w:cs="Arial"/>
              </w:rPr>
            </w:pPr>
          </w:p>
          <w:p w14:paraId="419CAF0B" w14:textId="1599AA62" w:rsidR="006A128F" w:rsidRDefault="006A128F" w:rsidP="000C4ECC">
            <w:pPr>
              <w:jc w:val="both"/>
              <w:rPr>
                <w:rFonts w:ascii="Arial" w:hAnsi="Arial" w:cs="Arial"/>
              </w:rPr>
            </w:pPr>
            <w:r w:rsidRPr="004D01E6">
              <w:rPr>
                <w:rFonts w:ascii="Arial" w:hAnsi="Arial" w:cs="Arial"/>
              </w:rPr>
              <w:t>En virtud de lo ante</w:t>
            </w:r>
            <w:r>
              <w:rPr>
                <w:rFonts w:ascii="Arial" w:hAnsi="Arial" w:cs="Arial"/>
              </w:rPr>
              <w:t>rior, los representantes de la junta directiva y comités f</w:t>
            </w:r>
            <w:r w:rsidRPr="004D01E6">
              <w:rPr>
                <w:rFonts w:ascii="Arial" w:hAnsi="Arial" w:cs="Arial"/>
              </w:rPr>
              <w:t>iduciarios que sean delegados para representar los intereses de la Nación – MHCP</w:t>
            </w:r>
            <w:r w:rsidR="00F0503A">
              <w:rPr>
                <w:rFonts w:ascii="Arial" w:hAnsi="Arial" w:cs="Arial"/>
              </w:rPr>
              <w:t xml:space="preserve"> o nominados por este Ministerio</w:t>
            </w:r>
            <w:r w:rsidRPr="004D01E6">
              <w:rPr>
                <w:rFonts w:ascii="Arial" w:hAnsi="Arial" w:cs="Arial"/>
              </w:rPr>
              <w:t xml:space="preserve">, reportarán por cada una de las sesiones, los elementos principales de la compañía que estime deban ser informados a la DGPE en el aplicativo Sistema de Información y Reporte de Cuerpos Colegiados </w:t>
            </w:r>
            <w:r>
              <w:rPr>
                <w:rFonts w:ascii="Arial" w:hAnsi="Arial" w:cs="Arial"/>
              </w:rPr>
              <w:t>– SIREC. Sobre estos reportes, se deberá tener en cuenta:</w:t>
            </w:r>
          </w:p>
          <w:p w14:paraId="32F4019A" w14:textId="77777777" w:rsidR="006A128F" w:rsidRPr="00336B42" w:rsidRDefault="006A128F" w:rsidP="000C4ECC">
            <w:pPr>
              <w:jc w:val="both"/>
              <w:rPr>
                <w:rFonts w:ascii="Arial" w:hAnsi="Arial" w:cs="Arial"/>
              </w:rPr>
            </w:pPr>
          </w:p>
          <w:p w14:paraId="55EE4B28" w14:textId="77777777" w:rsidR="006A128F" w:rsidRDefault="006A128F" w:rsidP="000C4ECC">
            <w:pPr>
              <w:pStyle w:val="Prrafodelista"/>
              <w:numPr>
                <w:ilvl w:val="1"/>
                <w:numId w:val="21"/>
              </w:numPr>
              <w:spacing w:line="240" w:lineRule="auto"/>
              <w:jc w:val="both"/>
              <w:rPr>
                <w:rFonts w:ascii="Arial" w:hAnsi="Arial" w:cs="Arial"/>
                <w:b/>
              </w:rPr>
            </w:pPr>
            <w:r>
              <w:rPr>
                <w:rFonts w:ascii="Arial" w:hAnsi="Arial" w:cs="Arial"/>
                <w:sz w:val="20"/>
                <w:szCs w:val="20"/>
              </w:rPr>
              <w:t>Cada vez que un miembro de junta d</w:t>
            </w:r>
            <w:r w:rsidRPr="004D01E6">
              <w:rPr>
                <w:rFonts w:ascii="Arial" w:hAnsi="Arial" w:cs="Arial"/>
                <w:sz w:val="20"/>
                <w:szCs w:val="20"/>
              </w:rPr>
              <w:t>irectiva registr</w:t>
            </w:r>
            <w:r>
              <w:rPr>
                <w:rFonts w:ascii="Arial" w:hAnsi="Arial" w:cs="Arial"/>
                <w:sz w:val="20"/>
                <w:szCs w:val="20"/>
              </w:rPr>
              <w:t>e un informe</w:t>
            </w:r>
            <w:r w:rsidRPr="004D01E6">
              <w:rPr>
                <w:rFonts w:ascii="Arial" w:hAnsi="Arial" w:cs="Arial"/>
                <w:sz w:val="20"/>
                <w:szCs w:val="20"/>
              </w:rPr>
              <w:t xml:space="preserve">, </w:t>
            </w:r>
            <w:r>
              <w:rPr>
                <w:rFonts w:ascii="Arial" w:hAnsi="Arial" w:cs="Arial"/>
                <w:sz w:val="20"/>
                <w:szCs w:val="20"/>
              </w:rPr>
              <w:t xml:space="preserve">se recibirá correo electrónico generado automáticamente por el sistema o por el </w:t>
            </w:r>
            <w:r w:rsidRPr="004D01E6">
              <w:rPr>
                <w:rFonts w:ascii="Arial" w:hAnsi="Arial" w:cs="Arial"/>
                <w:sz w:val="20"/>
                <w:szCs w:val="20"/>
              </w:rPr>
              <w:t xml:space="preserve">usuario administrador sobre este registro. </w:t>
            </w:r>
            <w:r>
              <w:rPr>
                <w:rFonts w:ascii="Arial" w:hAnsi="Arial" w:cs="Arial"/>
                <w:sz w:val="20"/>
                <w:szCs w:val="20"/>
              </w:rPr>
              <w:t xml:space="preserve">A la </w:t>
            </w:r>
            <w:r w:rsidRPr="004D01E6">
              <w:rPr>
                <w:rFonts w:ascii="Arial" w:hAnsi="Arial" w:cs="Arial"/>
                <w:sz w:val="20"/>
                <w:szCs w:val="20"/>
              </w:rPr>
              <w:t>mayor brevedad posible</w:t>
            </w:r>
            <w:r>
              <w:rPr>
                <w:rFonts w:ascii="Arial" w:hAnsi="Arial" w:cs="Arial"/>
                <w:sz w:val="20"/>
                <w:szCs w:val="20"/>
              </w:rPr>
              <w:t>,</w:t>
            </w:r>
            <w:r w:rsidRPr="004D01E6">
              <w:rPr>
                <w:rFonts w:ascii="Arial" w:hAnsi="Arial" w:cs="Arial"/>
                <w:sz w:val="20"/>
                <w:szCs w:val="20"/>
              </w:rPr>
              <w:t xml:space="preserve"> </w:t>
            </w:r>
            <w:r>
              <w:rPr>
                <w:rFonts w:ascii="Arial" w:hAnsi="Arial" w:cs="Arial"/>
                <w:sz w:val="20"/>
                <w:szCs w:val="20"/>
              </w:rPr>
              <w:t>el equipo de la vertical deberá realizar el seguimiento y retroalimentación a través de correo electrónico sobre los temas allí informados. En caso</w:t>
            </w:r>
            <w:r w:rsidRPr="004D01E6">
              <w:rPr>
                <w:rFonts w:ascii="Arial" w:hAnsi="Arial" w:cs="Arial"/>
                <w:sz w:val="20"/>
                <w:szCs w:val="20"/>
              </w:rPr>
              <w:t xml:space="preserve"> que se estime pertinente</w:t>
            </w:r>
            <w:r>
              <w:rPr>
                <w:rFonts w:ascii="Arial" w:hAnsi="Arial" w:cs="Arial"/>
                <w:sz w:val="20"/>
                <w:szCs w:val="20"/>
              </w:rPr>
              <w:t>,</w:t>
            </w:r>
            <w:r w:rsidRPr="004D01E6">
              <w:rPr>
                <w:rFonts w:ascii="Arial" w:hAnsi="Arial" w:cs="Arial"/>
                <w:sz w:val="20"/>
                <w:szCs w:val="20"/>
              </w:rPr>
              <w:t xml:space="preserve"> el equipo de la vertical encargada podrá reunirse con el </w:t>
            </w:r>
            <w:r>
              <w:rPr>
                <w:rFonts w:ascii="Arial" w:hAnsi="Arial" w:cs="Arial"/>
                <w:sz w:val="20"/>
                <w:szCs w:val="20"/>
              </w:rPr>
              <w:t>miembro junta d</w:t>
            </w:r>
            <w:r w:rsidRPr="004D01E6">
              <w:rPr>
                <w:rFonts w:ascii="Arial" w:hAnsi="Arial" w:cs="Arial"/>
                <w:sz w:val="20"/>
                <w:szCs w:val="20"/>
              </w:rPr>
              <w:t>irectiva pa</w:t>
            </w:r>
            <w:r>
              <w:rPr>
                <w:rFonts w:ascii="Arial" w:hAnsi="Arial" w:cs="Arial"/>
                <w:sz w:val="20"/>
                <w:szCs w:val="20"/>
              </w:rPr>
              <w:t>ra ampliar los temas informados y definir planes de acción de manera conjunta.</w:t>
            </w:r>
          </w:p>
        </w:tc>
        <w:tc>
          <w:tcPr>
            <w:tcW w:w="1701" w:type="dxa"/>
            <w:tcBorders>
              <w:top w:val="single" w:sz="4" w:space="0" w:color="auto"/>
              <w:left w:val="single" w:sz="4" w:space="0" w:color="auto"/>
              <w:bottom w:val="single" w:sz="4" w:space="0" w:color="auto"/>
              <w:right w:val="single" w:sz="4" w:space="0" w:color="auto"/>
            </w:tcBorders>
          </w:tcPr>
          <w:p w14:paraId="31C6320C" w14:textId="77777777" w:rsidR="006A128F" w:rsidRPr="00AF2D14" w:rsidRDefault="006A128F" w:rsidP="000C4ECC">
            <w:pPr>
              <w:jc w:val="center"/>
              <w:rPr>
                <w:rFonts w:ascii="Arial" w:hAnsi="Arial" w:cs="Arial"/>
              </w:rPr>
            </w:pPr>
            <w:r w:rsidRPr="00AF2D14">
              <w:rPr>
                <w:rFonts w:ascii="Arial" w:hAnsi="Arial" w:cs="Arial"/>
              </w:rPr>
              <w:t>Equipo de vertical responsable de la empresa</w:t>
            </w:r>
          </w:p>
        </w:tc>
      </w:tr>
      <w:tr w:rsidR="006A128F" w:rsidRPr="00AF2D14" w14:paraId="7A1A7116" w14:textId="77777777" w:rsidTr="00B42B04">
        <w:trPr>
          <w:trHeight w:val="1002"/>
          <w:jc w:val="center"/>
        </w:trPr>
        <w:tc>
          <w:tcPr>
            <w:tcW w:w="9209" w:type="dxa"/>
            <w:tcBorders>
              <w:top w:val="single" w:sz="4" w:space="0" w:color="auto"/>
              <w:left w:val="single" w:sz="4" w:space="0" w:color="auto"/>
              <w:bottom w:val="single" w:sz="4" w:space="0" w:color="auto"/>
              <w:right w:val="single" w:sz="4" w:space="0" w:color="auto"/>
            </w:tcBorders>
            <w:vAlign w:val="center"/>
          </w:tcPr>
          <w:p w14:paraId="4E6A4A8A" w14:textId="77777777" w:rsidR="006A128F" w:rsidRPr="004D01E6" w:rsidRDefault="006A128F" w:rsidP="000C4ECC">
            <w:pPr>
              <w:jc w:val="both"/>
              <w:rPr>
                <w:rFonts w:ascii="Arial" w:hAnsi="Arial" w:cs="Arial"/>
                <w:b/>
                <w:u w:val="single"/>
              </w:rPr>
            </w:pPr>
            <w:r w:rsidRPr="004D01E6">
              <w:rPr>
                <w:rFonts w:ascii="Arial" w:hAnsi="Arial" w:cs="Arial"/>
                <w:b/>
                <w:u w:val="single"/>
              </w:rPr>
              <w:t>Órgano social 3: Administració</w:t>
            </w:r>
            <w:r>
              <w:rPr>
                <w:rFonts w:ascii="Arial" w:hAnsi="Arial" w:cs="Arial"/>
                <w:b/>
                <w:u w:val="single"/>
              </w:rPr>
              <w:t>n e</w:t>
            </w:r>
            <w:r w:rsidRPr="004D01E6">
              <w:rPr>
                <w:rFonts w:ascii="Arial" w:hAnsi="Arial" w:cs="Arial"/>
                <w:b/>
                <w:u w:val="single"/>
              </w:rPr>
              <w:t>mpresas</w:t>
            </w:r>
          </w:p>
          <w:p w14:paraId="5EBA70A4" w14:textId="77777777" w:rsidR="006A128F" w:rsidRPr="00336B42" w:rsidRDefault="006A128F" w:rsidP="000C4ECC">
            <w:pPr>
              <w:ind w:left="-1"/>
              <w:jc w:val="both"/>
              <w:rPr>
                <w:rFonts w:ascii="Arial" w:hAnsi="Arial" w:cs="Arial"/>
              </w:rPr>
            </w:pPr>
          </w:p>
          <w:p w14:paraId="31801B9F" w14:textId="560A7735" w:rsidR="006A128F" w:rsidRDefault="006A128F" w:rsidP="000C4ECC">
            <w:pPr>
              <w:jc w:val="both"/>
              <w:rPr>
                <w:rFonts w:ascii="Arial" w:hAnsi="Arial" w:cs="Arial"/>
              </w:rPr>
            </w:pPr>
            <w:r>
              <w:rPr>
                <w:rFonts w:ascii="Arial" w:hAnsi="Arial" w:cs="Arial"/>
              </w:rPr>
              <w:t>Con el fin de r</w:t>
            </w:r>
            <w:r w:rsidRPr="004D01E6">
              <w:rPr>
                <w:rFonts w:ascii="Arial" w:hAnsi="Arial" w:cs="Arial"/>
              </w:rPr>
              <w:t>ealizar el monitoreo periódico al desempeño de las empresas del portafolio definidas dentro de la clasificación con participación mayoritaria y/o estratégica</w:t>
            </w:r>
            <w:r>
              <w:rPr>
                <w:rFonts w:ascii="Arial" w:hAnsi="Arial" w:cs="Arial"/>
              </w:rPr>
              <w:t xml:space="preserve"> (tipo A) y minoritaria con puesto en junta d</w:t>
            </w:r>
            <w:r w:rsidRPr="004D01E6">
              <w:rPr>
                <w:rFonts w:ascii="Arial" w:hAnsi="Arial" w:cs="Arial"/>
              </w:rPr>
              <w:t>irectiva</w:t>
            </w:r>
            <w:r>
              <w:rPr>
                <w:rFonts w:ascii="Arial" w:hAnsi="Arial" w:cs="Arial"/>
              </w:rPr>
              <w:t xml:space="preserve"> (tipo B)</w:t>
            </w:r>
            <w:r w:rsidRPr="004D01E6">
              <w:rPr>
                <w:rFonts w:ascii="Arial" w:hAnsi="Arial" w:cs="Arial"/>
              </w:rPr>
              <w:t xml:space="preserve">, </w:t>
            </w:r>
            <w:r w:rsidR="00F0503A">
              <w:rPr>
                <w:rFonts w:ascii="Arial" w:hAnsi="Arial" w:cs="Arial"/>
              </w:rPr>
              <w:t xml:space="preserve">se deberán realizar </w:t>
            </w:r>
            <w:r w:rsidRPr="004D01E6">
              <w:rPr>
                <w:rFonts w:ascii="Arial" w:hAnsi="Arial" w:cs="Arial"/>
              </w:rPr>
              <w:t>informes de seguimiento de los indicadores financieros, operativos y estratégicos</w:t>
            </w:r>
            <w:r>
              <w:rPr>
                <w:rFonts w:ascii="Arial" w:hAnsi="Arial" w:cs="Arial"/>
              </w:rPr>
              <w:t>, se deberá tener en cuenta el siguiente cronograma y las etapas relacionadas a continuación:</w:t>
            </w:r>
          </w:p>
          <w:p w14:paraId="1AB066A6" w14:textId="77777777" w:rsidR="006A128F" w:rsidRDefault="006A128F" w:rsidP="000C4ECC">
            <w:pPr>
              <w:jc w:val="both"/>
              <w:rPr>
                <w:rFonts w:ascii="Arial" w:hAnsi="Arial" w:cs="Arial"/>
              </w:rPr>
            </w:pPr>
          </w:p>
          <w:tbl>
            <w:tblPr>
              <w:tblW w:w="84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56"/>
              <w:gridCol w:w="2262"/>
              <w:gridCol w:w="2262"/>
              <w:gridCol w:w="2262"/>
            </w:tblGrid>
            <w:tr w:rsidR="006A128F" w:rsidRPr="003535D7" w14:paraId="1BE1D3FE" w14:textId="77777777" w:rsidTr="00B42B04">
              <w:trPr>
                <w:trHeight w:val="413"/>
                <w:jc w:val="center"/>
              </w:trPr>
              <w:tc>
                <w:tcPr>
                  <w:tcW w:w="1656" w:type="dxa"/>
                  <w:shd w:val="clear" w:color="auto" w:fill="3466CC"/>
                  <w:noWrap/>
                  <w:vAlign w:val="center"/>
                  <w:hideMark/>
                </w:tcPr>
                <w:p w14:paraId="7C5EB782" w14:textId="77777777" w:rsidR="006A128F" w:rsidRPr="003535D7" w:rsidRDefault="006A128F" w:rsidP="000C4ECC">
                  <w:pPr>
                    <w:jc w:val="center"/>
                    <w:rPr>
                      <w:rFonts w:ascii="Arial" w:hAnsi="Arial" w:cs="Arial"/>
                      <w:b/>
                      <w:color w:val="FFFFFF" w:themeColor="background1"/>
                      <w:lang w:eastAsia="es-CO"/>
                    </w:rPr>
                  </w:pPr>
                  <w:r w:rsidRPr="003535D7">
                    <w:rPr>
                      <w:rFonts w:ascii="Arial" w:hAnsi="Arial" w:cs="Arial"/>
                      <w:b/>
                      <w:color w:val="FFFFFF" w:themeColor="background1"/>
                      <w:lang w:eastAsia="es-CO"/>
                    </w:rPr>
                    <w:t>Trimestre</w:t>
                  </w:r>
                </w:p>
              </w:tc>
              <w:tc>
                <w:tcPr>
                  <w:tcW w:w="2262" w:type="dxa"/>
                  <w:shd w:val="clear" w:color="auto" w:fill="3466CC"/>
                  <w:vAlign w:val="center"/>
                  <w:hideMark/>
                </w:tcPr>
                <w:p w14:paraId="58B2E1D3" w14:textId="77777777" w:rsidR="006A128F" w:rsidRPr="003535D7" w:rsidRDefault="006A128F" w:rsidP="000C4ECC">
                  <w:pPr>
                    <w:jc w:val="center"/>
                    <w:rPr>
                      <w:rFonts w:ascii="Arial" w:hAnsi="Arial" w:cs="Arial"/>
                      <w:b/>
                      <w:color w:val="FFFFFF" w:themeColor="background1"/>
                      <w:lang w:eastAsia="es-CO"/>
                    </w:rPr>
                  </w:pPr>
                  <w:r w:rsidRPr="003535D7">
                    <w:rPr>
                      <w:rFonts w:ascii="Arial" w:hAnsi="Arial" w:cs="Arial"/>
                      <w:b/>
                      <w:color w:val="FFFFFF" w:themeColor="background1"/>
                      <w:lang w:eastAsia="es-CO"/>
                    </w:rPr>
                    <w:t>Corte de la información</w:t>
                  </w:r>
                </w:p>
              </w:tc>
              <w:tc>
                <w:tcPr>
                  <w:tcW w:w="2262" w:type="dxa"/>
                  <w:shd w:val="clear" w:color="auto" w:fill="3466CC"/>
                  <w:vAlign w:val="center"/>
                  <w:hideMark/>
                </w:tcPr>
                <w:p w14:paraId="618E2F32" w14:textId="77777777" w:rsidR="006A128F" w:rsidRPr="003535D7" w:rsidRDefault="006A128F" w:rsidP="000C4ECC">
                  <w:pPr>
                    <w:jc w:val="center"/>
                    <w:rPr>
                      <w:rFonts w:ascii="Arial" w:hAnsi="Arial" w:cs="Arial"/>
                      <w:b/>
                      <w:color w:val="FFFFFF" w:themeColor="background1"/>
                      <w:lang w:eastAsia="es-CO"/>
                    </w:rPr>
                  </w:pPr>
                  <w:r w:rsidRPr="003535D7">
                    <w:rPr>
                      <w:rFonts w:ascii="Arial" w:hAnsi="Arial" w:cs="Arial"/>
                      <w:b/>
                      <w:color w:val="FFFFFF" w:themeColor="background1"/>
                      <w:lang w:eastAsia="es-CO"/>
                    </w:rPr>
                    <w:t>Fecha máxima reporte empresas</w:t>
                  </w:r>
                </w:p>
              </w:tc>
              <w:tc>
                <w:tcPr>
                  <w:tcW w:w="2262" w:type="dxa"/>
                  <w:shd w:val="clear" w:color="auto" w:fill="3466CC"/>
                  <w:vAlign w:val="center"/>
                  <w:hideMark/>
                </w:tcPr>
                <w:p w14:paraId="26B57F4F" w14:textId="77777777" w:rsidR="006A128F" w:rsidRPr="003535D7" w:rsidRDefault="006A128F" w:rsidP="000C4ECC">
                  <w:pPr>
                    <w:jc w:val="center"/>
                    <w:rPr>
                      <w:rFonts w:ascii="Arial" w:hAnsi="Arial" w:cs="Arial"/>
                      <w:b/>
                      <w:color w:val="FFFFFF" w:themeColor="background1"/>
                      <w:lang w:eastAsia="es-CO"/>
                    </w:rPr>
                  </w:pPr>
                  <w:r w:rsidRPr="003535D7">
                    <w:rPr>
                      <w:rFonts w:ascii="Arial" w:hAnsi="Arial" w:cs="Arial"/>
                      <w:b/>
                      <w:color w:val="FFFFFF" w:themeColor="background1"/>
                      <w:lang w:eastAsia="es-CO"/>
                    </w:rPr>
                    <w:t>Fecha máxima elaboración informe y presentación</w:t>
                  </w:r>
                </w:p>
              </w:tc>
            </w:tr>
            <w:tr w:rsidR="006A128F" w:rsidRPr="003535D7" w14:paraId="08F7B534" w14:textId="77777777" w:rsidTr="00B42B04">
              <w:trPr>
                <w:trHeight w:val="217"/>
                <w:jc w:val="center"/>
              </w:trPr>
              <w:tc>
                <w:tcPr>
                  <w:tcW w:w="1656" w:type="dxa"/>
                  <w:shd w:val="clear" w:color="auto" w:fill="auto"/>
                  <w:noWrap/>
                  <w:vAlign w:val="center"/>
                  <w:hideMark/>
                </w:tcPr>
                <w:p w14:paraId="418E6607" w14:textId="77777777" w:rsidR="006A128F" w:rsidRPr="003535D7" w:rsidRDefault="006A128F" w:rsidP="000C4ECC">
                  <w:pPr>
                    <w:jc w:val="center"/>
                    <w:rPr>
                      <w:rFonts w:ascii="Arial" w:hAnsi="Arial" w:cs="Arial"/>
                      <w:color w:val="000000"/>
                      <w:lang w:eastAsia="es-CO"/>
                    </w:rPr>
                  </w:pPr>
                  <w:r w:rsidRPr="003535D7">
                    <w:rPr>
                      <w:rFonts w:ascii="Arial" w:hAnsi="Arial" w:cs="Arial"/>
                      <w:color w:val="000000"/>
                      <w:lang w:eastAsia="es-CO"/>
                    </w:rPr>
                    <w:t>Q1</w:t>
                  </w:r>
                </w:p>
              </w:tc>
              <w:tc>
                <w:tcPr>
                  <w:tcW w:w="2262" w:type="dxa"/>
                  <w:shd w:val="clear" w:color="000000" w:fill="F2F2F2"/>
                  <w:noWrap/>
                  <w:vAlign w:val="center"/>
                  <w:hideMark/>
                </w:tcPr>
                <w:p w14:paraId="0EED0193" w14:textId="77777777" w:rsidR="006A128F" w:rsidRPr="003535D7" w:rsidRDefault="006A128F" w:rsidP="000C4ECC">
                  <w:pPr>
                    <w:jc w:val="center"/>
                    <w:rPr>
                      <w:rFonts w:ascii="Arial" w:hAnsi="Arial" w:cs="Arial"/>
                      <w:color w:val="000000"/>
                      <w:lang w:eastAsia="es-CO"/>
                    </w:rPr>
                  </w:pPr>
                  <w:r w:rsidRPr="003535D7">
                    <w:rPr>
                      <w:rFonts w:ascii="Arial" w:hAnsi="Arial" w:cs="Arial"/>
                      <w:color w:val="000000"/>
                      <w:lang w:eastAsia="es-CO"/>
                    </w:rPr>
                    <w:t>31-mar</w:t>
                  </w:r>
                </w:p>
              </w:tc>
              <w:tc>
                <w:tcPr>
                  <w:tcW w:w="2262" w:type="dxa"/>
                  <w:shd w:val="clear" w:color="auto" w:fill="auto"/>
                  <w:noWrap/>
                  <w:vAlign w:val="center"/>
                  <w:hideMark/>
                </w:tcPr>
                <w:p w14:paraId="35620E83" w14:textId="77777777" w:rsidR="006A128F" w:rsidRPr="003535D7" w:rsidRDefault="006A128F" w:rsidP="000C4ECC">
                  <w:pPr>
                    <w:jc w:val="center"/>
                    <w:rPr>
                      <w:rFonts w:ascii="Arial" w:hAnsi="Arial" w:cs="Arial"/>
                      <w:color w:val="000000"/>
                      <w:lang w:eastAsia="es-CO"/>
                    </w:rPr>
                  </w:pPr>
                  <w:r w:rsidRPr="003535D7">
                    <w:rPr>
                      <w:rFonts w:ascii="Arial" w:hAnsi="Arial" w:cs="Arial"/>
                      <w:color w:val="000000"/>
                      <w:lang w:eastAsia="es-CO"/>
                    </w:rPr>
                    <w:t>30-abr</w:t>
                  </w:r>
                </w:p>
              </w:tc>
              <w:tc>
                <w:tcPr>
                  <w:tcW w:w="2262" w:type="dxa"/>
                  <w:shd w:val="clear" w:color="000000" w:fill="F2F2F2"/>
                  <w:noWrap/>
                  <w:vAlign w:val="center"/>
                  <w:hideMark/>
                </w:tcPr>
                <w:p w14:paraId="0DD39494" w14:textId="77777777" w:rsidR="006A128F" w:rsidRPr="003535D7" w:rsidRDefault="006A128F" w:rsidP="000C4ECC">
                  <w:pPr>
                    <w:jc w:val="center"/>
                    <w:rPr>
                      <w:rFonts w:ascii="Arial" w:hAnsi="Arial" w:cs="Arial"/>
                      <w:color w:val="000000"/>
                      <w:lang w:eastAsia="es-CO"/>
                    </w:rPr>
                  </w:pPr>
                  <w:r w:rsidRPr="003535D7">
                    <w:rPr>
                      <w:rFonts w:ascii="Arial" w:hAnsi="Arial" w:cs="Arial"/>
                      <w:color w:val="000000"/>
                      <w:lang w:eastAsia="es-CO"/>
                    </w:rPr>
                    <w:t>31-may</w:t>
                  </w:r>
                </w:p>
              </w:tc>
            </w:tr>
            <w:tr w:rsidR="006A128F" w:rsidRPr="003535D7" w14:paraId="53360258" w14:textId="77777777" w:rsidTr="00B42B04">
              <w:trPr>
                <w:trHeight w:val="217"/>
                <w:jc w:val="center"/>
              </w:trPr>
              <w:tc>
                <w:tcPr>
                  <w:tcW w:w="1656" w:type="dxa"/>
                  <w:shd w:val="clear" w:color="auto" w:fill="auto"/>
                  <w:noWrap/>
                  <w:vAlign w:val="center"/>
                  <w:hideMark/>
                </w:tcPr>
                <w:p w14:paraId="21EF51A7" w14:textId="77777777" w:rsidR="006A128F" w:rsidRPr="003535D7" w:rsidRDefault="006A128F" w:rsidP="000C4ECC">
                  <w:pPr>
                    <w:jc w:val="center"/>
                    <w:rPr>
                      <w:rFonts w:ascii="Arial" w:hAnsi="Arial" w:cs="Arial"/>
                      <w:color w:val="000000"/>
                      <w:lang w:eastAsia="es-CO"/>
                    </w:rPr>
                  </w:pPr>
                  <w:r w:rsidRPr="003535D7">
                    <w:rPr>
                      <w:rFonts w:ascii="Arial" w:hAnsi="Arial" w:cs="Arial"/>
                      <w:color w:val="000000"/>
                      <w:lang w:eastAsia="es-CO"/>
                    </w:rPr>
                    <w:t>Q2</w:t>
                  </w:r>
                </w:p>
              </w:tc>
              <w:tc>
                <w:tcPr>
                  <w:tcW w:w="2262" w:type="dxa"/>
                  <w:shd w:val="clear" w:color="000000" w:fill="F2F2F2"/>
                  <w:noWrap/>
                  <w:vAlign w:val="center"/>
                  <w:hideMark/>
                </w:tcPr>
                <w:p w14:paraId="751C2B43" w14:textId="77777777" w:rsidR="006A128F" w:rsidRPr="003535D7" w:rsidRDefault="006A128F" w:rsidP="000C4ECC">
                  <w:pPr>
                    <w:jc w:val="center"/>
                    <w:rPr>
                      <w:rFonts w:ascii="Arial" w:hAnsi="Arial" w:cs="Arial"/>
                      <w:color w:val="000000"/>
                      <w:lang w:eastAsia="es-CO"/>
                    </w:rPr>
                  </w:pPr>
                  <w:r w:rsidRPr="003535D7">
                    <w:rPr>
                      <w:rFonts w:ascii="Arial" w:hAnsi="Arial" w:cs="Arial"/>
                      <w:color w:val="000000"/>
                      <w:lang w:eastAsia="es-CO"/>
                    </w:rPr>
                    <w:t>30-jun</w:t>
                  </w:r>
                </w:p>
              </w:tc>
              <w:tc>
                <w:tcPr>
                  <w:tcW w:w="2262" w:type="dxa"/>
                  <w:shd w:val="clear" w:color="auto" w:fill="auto"/>
                  <w:noWrap/>
                  <w:vAlign w:val="center"/>
                  <w:hideMark/>
                </w:tcPr>
                <w:p w14:paraId="54B4A100" w14:textId="77777777" w:rsidR="006A128F" w:rsidRPr="003535D7" w:rsidRDefault="006A128F" w:rsidP="000C4ECC">
                  <w:pPr>
                    <w:jc w:val="center"/>
                    <w:rPr>
                      <w:rFonts w:ascii="Arial" w:hAnsi="Arial" w:cs="Arial"/>
                      <w:color w:val="000000"/>
                      <w:lang w:eastAsia="es-CO"/>
                    </w:rPr>
                  </w:pPr>
                  <w:r w:rsidRPr="003535D7">
                    <w:rPr>
                      <w:rFonts w:ascii="Arial" w:hAnsi="Arial" w:cs="Arial"/>
                      <w:color w:val="000000"/>
                      <w:lang w:eastAsia="es-CO"/>
                    </w:rPr>
                    <w:t>31-jul</w:t>
                  </w:r>
                </w:p>
              </w:tc>
              <w:tc>
                <w:tcPr>
                  <w:tcW w:w="2262" w:type="dxa"/>
                  <w:shd w:val="clear" w:color="000000" w:fill="F2F2F2"/>
                  <w:noWrap/>
                  <w:vAlign w:val="center"/>
                  <w:hideMark/>
                </w:tcPr>
                <w:p w14:paraId="309159FD" w14:textId="77777777" w:rsidR="006A128F" w:rsidRPr="003535D7" w:rsidRDefault="006A128F" w:rsidP="000C4ECC">
                  <w:pPr>
                    <w:jc w:val="center"/>
                    <w:rPr>
                      <w:rFonts w:ascii="Arial" w:hAnsi="Arial" w:cs="Arial"/>
                      <w:color w:val="000000"/>
                      <w:lang w:eastAsia="es-CO"/>
                    </w:rPr>
                  </w:pPr>
                  <w:r w:rsidRPr="003535D7">
                    <w:rPr>
                      <w:rFonts w:ascii="Arial" w:hAnsi="Arial" w:cs="Arial"/>
                      <w:color w:val="000000"/>
                      <w:lang w:eastAsia="es-CO"/>
                    </w:rPr>
                    <w:t>31-ago</w:t>
                  </w:r>
                </w:p>
              </w:tc>
            </w:tr>
            <w:tr w:rsidR="006A128F" w:rsidRPr="003535D7" w14:paraId="23ADB9BB" w14:textId="77777777" w:rsidTr="00B42B04">
              <w:trPr>
                <w:trHeight w:val="217"/>
                <w:jc w:val="center"/>
              </w:trPr>
              <w:tc>
                <w:tcPr>
                  <w:tcW w:w="1656" w:type="dxa"/>
                  <w:shd w:val="clear" w:color="auto" w:fill="auto"/>
                  <w:noWrap/>
                  <w:vAlign w:val="center"/>
                  <w:hideMark/>
                </w:tcPr>
                <w:p w14:paraId="5A04D617" w14:textId="77777777" w:rsidR="006A128F" w:rsidRPr="003535D7" w:rsidRDefault="006A128F" w:rsidP="000C4ECC">
                  <w:pPr>
                    <w:jc w:val="center"/>
                    <w:rPr>
                      <w:rFonts w:ascii="Arial" w:hAnsi="Arial" w:cs="Arial"/>
                      <w:color w:val="000000"/>
                      <w:lang w:eastAsia="es-CO"/>
                    </w:rPr>
                  </w:pPr>
                  <w:r w:rsidRPr="003535D7">
                    <w:rPr>
                      <w:rFonts w:ascii="Arial" w:hAnsi="Arial" w:cs="Arial"/>
                      <w:color w:val="000000"/>
                      <w:lang w:eastAsia="es-CO"/>
                    </w:rPr>
                    <w:t>Q3</w:t>
                  </w:r>
                </w:p>
              </w:tc>
              <w:tc>
                <w:tcPr>
                  <w:tcW w:w="2262" w:type="dxa"/>
                  <w:shd w:val="clear" w:color="000000" w:fill="F2F2F2"/>
                  <w:noWrap/>
                  <w:vAlign w:val="center"/>
                  <w:hideMark/>
                </w:tcPr>
                <w:p w14:paraId="06960E52" w14:textId="77777777" w:rsidR="006A128F" w:rsidRPr="003535D7" w:rsidRDefault="006A128F" w:rsidP="000C4ECC">
                  <w:pPr>
                    <w:jc w:val="center"/>
                    <w:rPr>
                      <w:rFonts w:ascii="Arial" w:hAnsi="Arial" w:cs="Arial"/>
                      <w:color w:val="000000"/>
                      <w:lang w:eastAsia="es-CO"/>
                    </w:rPr>
                  </w:pPr>
                  <w:r w:rsidRPr="003535D7">
                    <w:rPr>
                      <w:rFonts w:ascii="Arial" w:hAnsi="Arial" w:cs="Arial"/>
                      <w:color w:val="000000"/>
                      <w:lang w:eastAsia="es-CO"/>
                    </w:rPr>
                    <w:t>30-sep</w:t>
                  </w:r>
                </w:p>
              </w:tc>
              <w:tc>
                <w:tcPr>
                  <w:tcW w:w="2262" w:type="dxa"/>
                  <w:shd w:val="clear" w:color="auto" w:fill="auto"/>
                  <w:noWrap/>
                  <w:vAlign w:val="center"/>
                  <w:hideMark/>
                </w:tcPr>
                <w:p w14:paraId="45B00AB9" w14:textId="77777777" w:rsidR="006A128F" w:rsidRPr="003535D7" w:rsidRDefault="006A128F" w:rsidP="000C4ECC">
                  <w:pPr>
                    <w:jc w:val="center"/>
                    <w:rPr>
                      <w:rFonts w:ascii="Arial" w:hAnsi="Arial" w:cs="Arial"/>
                      <w:color w:val="000000"/>
                      <w:lang w:eastAsia="es-CO"/>
                    </w:rPr>
                  </w:pPr>
                  <w:r w:rsidRPr="003535D7">
                    <w:rPr>
                      <w:rFonts w:ascii="Arial" w:hAnsi="Arial" w:cs="Arial"/>
                      <w:color w:val="000000"/>
                      <w:lang w:eastAsia="es-CO"/>
                    </w:rPr>
                    <w:t>31-oct</w:t>
                  </w:r>
                </w:p>
              </w:tc>
              <w:tc>
                <w:tcPr>
                  <w:tcW w:w="2262" w:type="dxa"/>
                  <w:shd w:val="clear" w:color="000000" w:fill="F2F2F2"/>
                  <w:noWrap/>
                  <w:vAlign w:val="center"/>
                  <w:hideMark/>
                </w:tcPr>
                <w:p w14:paraId="0D98381F" w14:textId="77777777" w:rsidR="006A128F" w:rsidRPr="003535D7" w:rsidRDefault="006A128F" w:rsidP="000C4ECC">
                  <w:pPr>
                    <w:jc w:val="center"/>
                    <w:rPr>
                      <w:rFonts w:ascii="Arial" w:hAnsi="Arial" w:cs="Arial"/>
                      <w:color w:val="000000"/>
                      <w:lang w:eastAsia="es-CO"/>
                    </w:rPr>
                  </w:pPr>
                  <w:r w:rsidRPr="003535D7">
                    <w:rPr>
                      <w:rFonts w:ascii="Arial" w:hAnsi="Arial" w:cs="Arial"/>
                      <w:color w:val="000000"/>
                      <w:lang w:eastAsia="es-CO"/>
                    </w:rPr>
                    <w:t>30-nov</w:t>
                  </w:r>
                </w:p>
              </w:tc>
            </w:tr>
            <w:tr w:rsidR="006A128F" w:rsidRPr="003535D7" w14:paraId="0058BCC1" w14:textId="77777777" w:rsidTr="00B42B04">
              <w:trPr>
                <w:trHeight w:val="217"/>
                <w:jc w:val="center"/>
              </w:trPr>
              <w:tc>
                <w:tcPr>
                  <w:tcW w:w="1656" w:type="dxa"/>
                  <w:shd w:val="clear" w:color="auto" w:fill="auto"/>
                  <w:noWrap/>
                  <w:vAlign w:val="center"/>
                  <w:hideMark/>
                </w:tcPr>
                <w:p w14:paraId="5ABB04D0" w14:textId="77777777" w:rsidR="006A128F" w:rsidRPr="003535D7" w:rsidRDefault="006A128F" w:rsidP="000C4ECC">
                  <w:pPr>
                    <w:jc w:val="center"/>
                    <w:rPr>
                      <w:rFonts w:ascii="Arial" w:hAnsi="Arial" w:cs="Arial"/>
                      <w:color w:val="000000"/>
                      <w:lang w:eastAsia="es-CO"/>
                    </w:rPr>
                  </w:pPr>
                  <w:r w:rsidRPr="003535D7">
                    <w:rPr>
                      <w:rFonts w:ascii="Arial" w:hAnsi="Arial" w:cs="Arial"/>
                      <w:color w:val="000000"/>
                      <w:lang w:eastAsia="es-CO"/>
                    </w:rPr>
                    <w:t>Q4</w:t>
                  </w:r>
                </w:p>
              </w:tc>
              <w:tc>
                <w:tcPr>
                  <w:tcW w:w="2262" w:type="dxa"/>
                  <w:shd w:val="clear" w:color="000000" w:fill="F2F2F2"/>
                  <w:noWrap/>
                  <w:vAlign w:val="center"/>
                  <w:hideMark/>
                </w:tcPr>
                <w:p w14:paraId="53B47D26" w14:textId="77777777" w:rsidR="006A128F" w:rsidRPr="003535D7" w:rsidRDefault="006A128F" w:rsidP="000C4ECC">
                  <w:pPr>
                    <w:jc w:val="center"/>
                    <w:rPr>
                      <w:rFonts w:ascii="Arial" w:hAnsi="Arial" w:cs="Arial"/>
                      <w:color w:val="000000"/>
                      <w:lang w:eastAsia="es-CO"/>
                    </w:rPr>
                  </w:pPr>
                  <w:r w:rsidRPr="003535D7">
                    <w:rPr>
                      <w:rFonts w:ascii="Arial" w:hAnsi="Arial" w:cs="Arial"/>
                      <w:color w:val="000000"/>
                      <w:lang w:eastAsia="es-CO"/>
                    </w:rPr>
                    <w:t>31-dic</w:t>
                  </w:r>
                </w:p>
              </w:tc>
              <w:tc>
                <w:tcPr>
                  <w:tcW w:w="2262" w:type="dxa"/>
                  <w:shd w:val="clear" w:color="auto" w:fill="auto"/>
                  <w:noWrap/>
                  <w:vAlign w:val="center"/>
                  <w:hideMark/>
                </w:tcPr>
                <w:p w14:paraId="4E31EF9F" w14:textId="77777777" w:rsidR="006A128F" w:rsidRPr="003535D7" w:rsidRDefault="006A128F" w:rsidP="000C4ECC">
                  <w:pPr>
                    <w:jc w:val="center"/>
                    <w:rPr>
                      <w:rFonts w:ascii="Arial" w:hAnsi="Arial" w:cs="Arial"/>
                      <w:color w:val="000000"/>
                      <w:lang w:eastAsia="es-CO"/>
                    </w:rPr>
                  </w:pPr>
                  <w:r w:rsidRPr="003535D7">
                    <w:rPr>
                      <w:rFonts w:ascii="Arial" w:hAnsi="Arial" w:cs="Arial"/>
                      <w:color w:val="000000"/>
                      <w:lang w:eastAsia="es-CO"/>
                    </w:rPr>
                    <w:t>15-feb</w:t>
                  </w:r>
                </w:p>
              </w:tc>
              <w:tc>
                <w:tcPr>
                  <w:tcW w:w="2262" w:type="dxa"/>
                  <w:shd w:val="clear" w:color="000000" w:fill="F2F2F2"/>
                  <w:noWrap/>
                  <w:vAlign w:val="center"/>
                  <w:hideMark/>
                </w:tcPr>
                <w:p w14:paraId="6CC29847" w14:textId="77777777" w:rsidR="006A128F" w:rsidRPr="003535D7" w:rsidRDefault="006A128F" w:rsidP="000C4ECC">
                  <w:pPr>
                    <w:jc w:val="center"/>
                    <w:rPr>
                      <w:rFonts w:ascii="Arial" w:hAnsi="Arial" w:cs="Arial"/>
                      <w:color w:val="000000"/>
                      <w:lang w:eastAsia="es-CO"/>
                    </w:rPr>
                  </w:pPr>
                  <w:r w:rsidRPr="003535D7">
                    <w:rPr>
                      <w:rFonts w:ascii="Arial" w:hAnsi="Arial" w:cs="Arial"/>
                      <w:color w:val="000000"/>
                      <w:lang w:eastAsia="es-CO"/>
                    </w:rPr>
                    <w:t>31-mar</w:t>
                  </w:r>
                </w:p>
              </w:tc>
            </w:tr>
          </w:tbl>
          <w:p w14:paraId="674DED63" w14:textId="77777777" w:rsidR="006A128F" w:rsidRDefault="006A128F" w:rsidP="000C4ECC">
            <w:pPr>
              <w:jc w:val="both"/>
              <w:rPr>
                <w:rFonts w:ascii="Arial" w:hAnsi="Arial" w:cs="Arial"/>
              </w:rPr>
            </w:pPr>
          </w:p>
          <w:p w14:paraId="3398CE6D" w14:textId="77777777" w:rsidR="006A128F" w:rsidRPr="00336B42" w:rsidRDefault="006A128F" w:rsidP="000C4ECC">
            <w:pPr>
              <w:jc w:val="both"/>
              <w:rPr>
                <w:rFonts w:ascii="Arial" w:hAnsi="Arial" w:cs="Arial"/>
              </w:rPr>
            </w:pPr>
          </w:p>
          <w:p w14:paraId="0833FD33" w14:textId="77777777" w:rsidR="006A128F" w:rsidRPr="004D01E6" w:rsidRDefault="006A128F" w:rsidP="000C4ECC">
            <w:pPr>
              <w:pStyle w:val="Prrafodelista"/>
              <w:numPr>
                <w:ilvl w:val="1"/>
                <w:numId w:val="22"/>
              </w:numPr>
              <w:spacing w:line="240" w:lineRule="auto"/>
              <w:jc w:val="both"/>
              <w:rPr>
                <w:rFonts w:ascii="Arial" w:hAnsi="Arial" w:cs="Arial"/>
                <w:sz w:val="20"/>
                <w:szCs w:val="20"/>
              </w:rPr>
            </w:pPr>
            <w:r>
              <w:rPr>
                <w:rFonts w:ascii="Arial" w:hAnsi="Arial" w:cs="Arial"/>
                <w:b/>
                <w:sz w:val="20"/>
                <w:szCs w:val="20"/>
              </w:rPr>
              <w:t>Etapa I: Elaboración de</w:t>
            </w:r>
            <w:r w:rsidRPr="004D01E6">
              <w:rPr>
                <w:rFonts w:ascii="Arial" w:hAnsi="Arial" w:cs="Arial"/>
                <w:b/>
                <w:sz w:val="20"/>
                <w:szCs w:val="20"/>
              </w:rPr>
              <w:t xml:space="preserve"> los informes de seguimiento para diagnosticar la situación de los indicadores financieros, operativos y estratégicos </w:t>
            </w:r>
          </w:p>
          <w:p w14:paraId="4D853996" w14:textId="77777777" w:rsidR="006A128F" w:rsidRDefault="006A128F" w:rsidP="000C4ECC">
            <w:pPr>
              <w:pStyle w:val="Prrafodelista"/>
              <w:spacing w:line="240" w:lineRule="auto"/>
              <w:ind w:left="792"/>
              <w:jc w:val="both"/>
              <w:rPr>
                <w:rFonts w:ascii="Arial" w:hAnsi="Arial" w:cs="Arial"/>
                <w:sz w:val="20"/>
                <w:szCs w:val="20"/>
              </w:rPr>
            </w:pPr>
          </w:p>
          <w:p w14:paraId="0AFF01D8" w14:textId="77777777" w:rsidR="006A128F" w:rsidRPr="004D01E6" w:rsidRDefault="006A128F" w:rsidP="000C4ECC">
            <w:pPr>
              <w:pStyle w:val="Prrafodelista"/>
              <w:numPr>
                <w:ilvl w:val="0"/>
                <w:numId w:val="23"/>
              </w:numPr>
              <w:spacing w:after="0" w:line="240" w:lineRule="auto"/>
              <w:ind w:left="1133" w:hanging="425"/>
              <w:jc w:val="both"/>
              <w:rPr>
                <w:rFonts w:ascii="Arial" w:hAnsi="Arial" w:cs="Arial"/>
                <w:sz w:val="20"/>
                <w:szCs w:val="20"/>
              </w:rPr>
            </w:pPr>
            <w:r w:rsidRPr="004D01E6">
              <w:rPr>
                <w:rFonts w:ascii="Arial" w:hAnsi="Arial" w:cs="Arial"/>
                <w:sz w:val="20"/>
                <w:szCs w:val="20"/>
              </w:rPr>
              <w:t>Abrir la carpeta “</w:t>
            </w:r>
            <w:r w:rsidRPr="004D01E6">
              <w:rPr>
                <w:rFonts w:ascii="Arial" w:hAnsi="Arial" w:cs="Arial"/>
                <w:i/>
                <w:sz w:val="20"/>
                <w:szCs w:val="20"/>
              </w:rPr>
              <w:t>ProyectoIntegrador</w:t>
            </w:r>
            <w:r w:rsidRPr="004D01E6">
              <w:rPr>
                <w:rFonts w:ascii="Arial" w:hAnsi="Arial" w:cs="Arial"/>
                <w:sz w:val="20"/>
                <w:szCs w:val="20"/>
              </w:rPr>
              <w:t>” que se encuentra en la ruta Z:\2. Empresas\18. Aplicativo Tecnología\9. Proyecto Integrador</w:t>
            </w:r>
            <w:r>
              <w:rPr>
                <w:rFonts w:ascii="Arial" w:hAnsi="Arial" w:cs="Arial"/>
                <w:sz w:val="20"/>
                <w:szCs w:val="20"/>
              </w:rPr>
              <w:t xml:space="preserve">. A continuación, se explicará de forma </w:t>
            </w:r>
            <w:r>
              <w:rPr>
                <w:rFonts w:ascii="Arial" w:hAnsi="Arial" w:cs="Arial"/>
                <w:sz w:val="20"/>
                <w:szCs w:val="20"/>
              </w:rPr>
              <w:lastRenderedPageBreak/>
              <w:t>detallada la estructura del contenido de esta carpeta, antes de continuar con el paso b):</w:t>
            </w:r>
          </w:p>
          <w:p w14:paraId="73F6607B" w14:textId="77777777" w:rsidR="006A128F" w:rsidRPr="004D01E6" w:rsidRDefault="006A128F" w:rsidP="000C4ECC">
            <w:pPr>
              <w:pStyle w:val="Prrafodelista"/>
              <w:spacing w:line="240" w:lineRule="auto"/>
              <w:ind w:left="792"/>
              <w:jc w:val="both"/>
              <w:rPr>
                <w:rFonts w:ascii="Arial" w:hAnsi="Arial" w:cs="Arial"/>
                <w:sz w:val="20"/>
                <w:szCs w:val="20"/>
              </w:rPr>
            </w:pPr>
          </w:p>
          <w:p w14:paraId="4DE0448C" w14:textId="77777777" w:rsidR="006A128F" w:rsidRDefault="006A128F" w:rsidP="000C4ECC">
            <w:pPr>
              <w:pStyle w:val="Prrafodelista"/>
              <w:spacing w:line="240" w:lineRule="auto"/>
              <w:ind w:left="1440"/>
              <w:jc w:val="both"/>
              <w:rPr>
                <w:rFonts w:ascii="Arial" w:hAnsi="Arial" w:cs="Arial"/>
                <w:sz w:val="20"/>
                <w:szCs w:val="20"/>
              </w:rPr>
            </w:pPr>
            <w:r w:rsidRPr="004D01E6">
              <w:rPr>
                <w:rFonts w:ascii="Arial" w:hAnsi="Arial" w:cs="Arial"/>
                <w:noProof/>
                <w:sz w:val="20"/>
                <w:szCs w:val="20"/>
                <w:lang w:eastAsia="es-CO"/>
              </w:rPr>
              <w:drawing>
                <wp:inline distT="0" distB="0" distL="0" distR="0" wp14:anchorId="47909606" wp14:editId="10D8436B">
                  <wp:extent cx="4024139" cy="1714500"/>
                  <wp:effectExtent l="0" t="0" r="0" b="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1" r="66225" b="74417"/>
                          <a:stretch/>
                        </pic:blipFill>
                        <pic:spPr bwMode="auto">
                          <a:xfrm>
                            <a:off x="0" y="0"/>
                            <a:ext cx="4071204" cy="1734552"/>
                          </a:xfrm>
                          <a:prstGeom prst="rect">
                            <a:avLst/>
                          </a:prstGeom>
                          <a:ln>
                            <a:noFill/>
                          </a:ln>
                          <a:extLst>
                            <a:ext uri="{53640926-AAD7-44D8-BBD7-CCE9431645EC}">
                              <a14:shadowObscured xmlns:a14="http://schemas.microsoft.com/office/drawing/2010/main"/>
                            </a:ext>
                          </a:extLst>
                        </pic:spPr>
                      </pic:pic>
                    </a:graphicData>
                  </a:graphic>
                </wp:inline>
              </w:drawing>
            </w:r>
          </w:p>
          <w:p w14:paraId="2FB27E0F" w14:textId="77777777" w:rsidR="006A128F" w:rsidRDefault="006A128F" w:rsidP="000C4ECC">
            <w:pPr>
              <w:pStyle w:val="Prrafodelista"/>
              <w:spacing w:line="240" w:lineRule="auto"/>
              <w:ind w:left="1440"/>
              <w:jc w:val="both"/>
              <w:rPr>
                <w:rFonts w:ascii="Arial" w:hAnsi="Arial" w:cs="Arial"/>
                <w:sz w:val="20"/>
                <w:szCs w:val="20"/>
              </w:rPr>
            </w:pPr>
          </w:p>
          <w:p w14:paraId="6D9ADF10" w14:textId="77777777" w:rsidR="006A128F" w:rsidRDefault="006A128F" w:rsidP="000C4ECC">
            <w:pPr>
              <w:pStyle w:val="Prrafodelista"/>
              <w:numPr>
                <w:ilvl w:val="0"/>
                <w:numId w:val="24"/>
              </w:numPr>
              <w:spacing w:line="240" w:lineRule="auto"/>
              <w:ind w:left="2409" w:hanging="284"/>
              <w:jc w:val="both"/>
              <w:rPr>
                <w:rFonts w:ascii="Arial" w:hAnsi="Arial" w:cs="Arial"/>
                <w:sz w:val="20"/>
                <w:szCs w:val="20"/>
              </w:rPr>
            </w:pPr>
            <w:r w:rsidRPr="004D01E6">
              <w:rPr>
                <w:rFonts w:ascii="Arial" w:hAnsi="Arial" w:cs="Arial"/>
                <w:b/>
                <w:sz w:val="20"/>
                <w:szCs w:val="20"/>
              </w:rPr>
              <w:t>INPUTS:</w:t>
            </w:r>
            <w:r w:rsidRPr="004D01E6">
              <w:rPr>
                <w:rFonts w:ascii="Arial" w:hAnsi="Arial" w:cs="Arial"/>
                <w:sz w:val="20"/>
                <w:szCs w:val="20"/>
              </w:rPr>
              <w:t xml:space="preserve"> Contiene la información reportada por las empresas a los sistemas de información (SIREC, CHIP y SIGUEME) necesaria para la elaboración de los informes</w:t>
            </w:r>
            <w:r>
              <w:rPr>
                <w:rFonts w:ascii="Arial" w:hAnsi="Arial" w:cs="Arial"/>
                <w:sz w:val="20"/>
                <w:szCs w:val="20"/>
              </w:rPr>
              <w:t>. Esta carpeta contiene las siguientes subcarpetas:</w:t>
            </w:r>
          </w:p>
          <w:p w14:paraId="696C4BF1" w14:textId="77777777" w:rsidR="006A128F" w:rsidRDefault="006A128F" w:rsidP="000C4ECC">
            <w:pPr>
              <w:pStyle w:val="Prrafodelista"/>
              <w:spacing w:line="240" w:lineRule="auto"/>
              <w:ind w:left="2409"/>
              <w:jc w:val="both"/>
              <w:rPr>
                <w:rFonts w:ascii="Arial" w:hAnsi="Arial" w:cs="Arial"/>
                <w:b/>
                <w:sz w:val="20"/>
                <w:szCs w:val="20"/>
              </w:rPr>
            </w:pPr>
          </w:p>
          <w:p w14:paraId="7AAA4260" w14:textId="2F7FC941" w:rsidR="006A128F" w:rsidRPr="004D01E6" w:rsidRDefault="006A128F" w:rsidP="000C4ECC">
            <w:pPr>
              <w:pStyle w:val="Prrafodelista"/>
              <w:numPr>
                <w:ilvl w:val="0"/>
                <w:numId w:val="26"/>
              </w:numPr>
              <w:spacing w:line="240" w:lineRule="auto"/>
              <w:ind w:left="2834" w:hanging="425"/>
              <w:jc w:val="both"/>
              <w:rPr>
                <w:rFonts w:ascii="Arial" w:hAnsi="Arial" w:cs="Arial"/>
                <w:sz w:val="20"/>
                <w:szCs w:val="20"/>
              </w:rPr>
            </w:pPr>
            <w:r w:rsidRPr="004D01E6">
              <w:rPr>
                <w:rFonts w:ascii="Arial" w:hAnsi="Arial" w:cs="Arial"/>
                <w:i/>
                <w:sz w:val="20"/>
                <w:szCs w:val="20"/>
              </w:rPr>
              <w:t>01.Real</w:t>
            </w:r>
            <w:r w:rsidRPr="004D01E6">
              <w:rPr>
                <w:rFonts w:ascii="Arial" w:hAnsi="Arial" w:cs="Arial"/>
                <w:sz w:val="20"/>
                <w:szCs w:val="20"/>
              </w:rPr>
              <w:t xml:space="preserve">: Contiene subcarpetas de cada </w:t>
            </w:r>
            <w:r w:rsidR="00F0503A">
              <w:rPr>
                <w:rFonts w:ascii="Arial" w:hAnsi="Arial" w:cs="Arial"/>
                <w:sz w:val="20"/>
                <w:szCs w:val="20"/>
              </w:rPr>
              <w:t>año</w:t>
            </w:r>
            <w:r w:rsidRPr="004D01E6">
              <w:rPr>
                <w:rFonts w:ascii="Arial" w:hAnsi="Arial" w:cs="Arial"/>
                <w:sz w:val="20"/>
                <w:szCs w:val="20"/>
              </w:rPr>
              <w:t xml:space="preserve"> con la información reportada por las empresas en el CHIP</w:t>
            </w:r>
          </w:p>
          <w:p w14:paraId="70C1574E" w14:textId="77777777" w:rsidR="006A128F" w:rsidRDefault="006A128F" w:rsidP="000C4ECC">
            <w:pPr>
              <w:pStyle w:val="Prrafodelista"/>
              <w:numPr>
                <w:ilvl w:val="0"/>
                <w:numId w:val="26"/>
              </w:numPr>
              <w:spacing w:line="240" w:lineRule="auto"/>
              <w:ind w:left="2769"/>
              <w:jc w:val="both"/>
              <w:rPr>
                <w:rFonts w:ascii="Arial" w:hAnsi="Arial" w:cs="Arial"/>
                <w:sz w:val="20"/>
                <w:szCs w:val="20"/>
              </w:rPr>
            </w:pPr>
            <w:r w:rsidRPr="004D01E6">
              <w:rPr>
                <w:rFonts w:ascii="Arial" w:hAnsi="Arial" w:cs="Arial"/>
                <w:i/>
                <w:sz w:val="20"/>
                <w:szCs w:val="20"/>
              </w:rPr>
              <w:t>02.Proyectado</w:t>
            </w:r>
            <w:r w:rsidRPr="004D01E6">
              <w:rPr>
                <w:rFonts w:ascii="Arial" w:hAnsi="Arial" w:cs="Arial"/>
                <w:sz w:val="20"/>
                <w:szCs w:val="20"/>
              </w:rPr>
              <w:t>: Contiene la información anual de las proyecciones de las empresas organizado de la siguiente manera:</w:t>
            </w:r>
          </w:p>
          <w:p w14:paraId="443F440C" w14:textId="77777777" w:rsidR="006A128F" w:rsidRPr="004D01E6" w:rsidRDefault="006A128F" w:rsidP="000C4ECC">
            <w:pPr>
              <w:pStyle w:val="Prrafodelista"/>
              <w:spacing w:line="240" w:lineRule="auto"/>
              <w:ind w:left="2409"/>
              <w:jc w:val="both"/>
              <w:rPr>
                <w:rFonts w:ascii="Arial" w:hAnsi="Arial" w:cs="Arial"/>
                <w:sz w:val="20"/>
                <w:szCs w:val="20"/>
              </w:rPr>
            </w:pPr>
          </w:p>
          <w:p w14:paraId="4A224BD0" w14:textId="77777777" w:rsidR="006A128F" w:rsidRPr="004D01E6" w:rsidRDefault="006A128F" w:rsidP="000C4ECC">
            <w:pPr>
              <w:pStyle w:val="Prrafodelista"/>
              <w:numPr>
                <w:ilvl w:val="3"/>
                <w:numId w:val="4"/>
              </w:numPr>
              <w:spacing w:line="240" w:lineRule="auto"/>
              <w:jc w:val="both"/>
              <w:rPr>
                <w:rFonts w:ascii="Arial" w:hAnsi="Arial" w:cs="Arial"/>
                <w:sz w:val="20"/>
                <w:szCs w:val="20"/>
              </w:rPr>
            </w:pPr>
            <w:r w:rsidRPr="004D01E6">
              <w:rPr>
                <w:rFonts w:ascii="Arial" w:hAnsi="Arial" w:cs="Arial"/>
                <w:sz w:val="20"/>
                <w:szCs w:val="20"/>
              </w:rPr>
              <w:t>“</w:t>
            </w:r>
            <w:r w:rsidRPr="004D01E6">
              <w:rPr>
                <w:rFonts w:ascii="Arial" w:hAnsi="Arial" w:cs="Arial"/>
                <w:i/>
                <w:sz w:val="20"/>
                <w:szCs w:val="20"/>
              </w:rPr>
              <w:t>FINANCIERA</w:t>
            </w:r>
            <w:r w:rsidRPr="004D01E6">
              <w:rPr>
                <w:rFonts w:ascii="Arial" w:hAnsi="Arial" w:cs="Arial"/>
                <w:sz w:val="20"/>
                <w:szCs w:val="20"/>
              </w:rPr>
              <w:t>”: Esta carpeta contiene las proyecciones financieras reportadas por las empresas en el CHIP.</w:t>
            </w:r>
          </w:p>
          <w:p w14:paraId="20C34108" w14:textId="77777777" w:rsidR="006A128F" w:rsidRPr="004D01E6" w:rsidRDefault="006A128F" w:rsidP="000C4ECC">
            <w:pPr>
              <w:pStyle w:val="Prrafodelista"/>
              <w:numPr>
                <w:ilvl w:val="3"/>
                <w:numId w:val="4"/>
              </w:numPr>
              <w:spacing w:line="240" w:lineRule="auto"/>
              <w:jc w:val="both"/>
              <w:rPr>
                <w:rFonts w:ascii="Arial" w:hAnsi="Arial" w:cs="Arial"/>
                <w:sz w:val="20"/>
                <w:szCs w:val="20"/>
              </w:rPr>
            </w:pPr>
            <w:r w:rsidRPr="004D01E6">
              <w:rPr>
                <w:rFonts w:ascii="Arial" w:hAnsi="Arial" w:cs="Arial"/>
                <w:sz w:val="20"/>
                <w:szCs w:val="20"/>
              </w:rPr>
              <w:t>“</w:t>
            </w:r>
            <w:r w:rsidRPr="004D01E6">
              <w:rPr>
                <w:rFonts w:ascii="Arial" w:hAnsi="Arial" w:cs="Arial"/>
                <w:i/>
                <w:sz w:val="20"/>
                <w:szCs w:val="20"/>
              </w:rPr>
              <w:t>INDICADORES</w:t>
            </w:r>
            <w:r w:rsidRPr="004D01E6">
              <w:rPr>
                <w:rFonts w:ascii="Arial" w:hAnsi="Arial" w:cs="Arial"/>
                <w:sz w:val="20"/>
                <w:szCs w:val="20"/>
              </w:rPr>
              <w:t>”: Esta carpeta contiene las proyecciones de indicadores reporta</w:t>
            </w:r>
            <w:r>
              <w:rPr>
                <w:rFonts w:ascii="Arial" w:hAnsi="Arial" w:cs="Arial"/>
                <w:sz w:val="20"/>
                <w:szCs w:val="20"/>
              </w:rPr>
              <w:t>das por las empresas en el CHIP.</w:t>
            </w:r>
          </w:p>
          <w:p w14:paraId="7DA29AE8" w14:textId="77777777" w:rsidR="006A128F" w:rsidRPr="00A55E5D" w:rsidRDefault="006A128F" w:rsidP="000C4ECC">
            <w:pPr>
              <w:pStyle w:val="Prrafodelista"/>
              <w:numPr>
                <w:ilvl w:val="3"/>
                <w:numId w:val="4"/>
              </w:numPr>
              <w:spacing w:line="240" w:lineRule="auto"/>
              <w:jc w:val="both"/>
              <w:rPr>
                <w:rFonts w:ascii="Arial" w:hAnsi="Arial" w:cs="Arial"/>
                <w:sz w:val="20"/>
                <w:szCs w:val="20"/>
              </w:rPr>
            </w:pPr>
            <w:r w:rsidRPr="00A55E5D">
              <w:rPr>
                <w:rFonts w:ascii="Arial" w:hAnsi="Arial" w:cs="Arial"/>
                <w:sz w:val="20"/>
                <w:szCs w:val="20"/>
              </w:rPr>
              <w:t>“</w:t>
            </w:r>
            <w:r w:rsidRPr="00A55E5D">
              <w:rPr>
                <w:rFonts w:ascii="Arial" w:hAnsi="Arial" w:cs="Arial"/>
                <w:i/>
                <w:sz w:val="20"/>
                <w:szCs w:val="20"/>
              </w:rPr>
              <w:t>MANUAL</w:t>
            </w:r>
            <w:r w:rsidRPr="00A55E5D">
              <w:rPr>
                <w:rFonts w:ascii="Arial" w:hAnsi="Arial" w:cs="Arial"/>
                <w:sz w:val="20"/>
                <w:szCs w:val="20"/>
              </w:rPr>
              <w:t xml:space="preserve">”: Esta carpeta contiene las proyecciones trimestrales entregadas por las empresas cargadas en el SIREC y enviadas al buzón empresas@minhacienda.gov.co (Ver Proceso </w:t>
            </w:r>
            <w:r w:rsidRPr="00A55E5D">
              <w:rPr>
                <w:rFonts w:ascii="Arial" w:hAnsi="Arial" w:cs="Arial"/>
                <w:i/>
                <w:sz w:val="20"/>
                <w:szCs w:val="20"/>
              </w:rPr>
              <w:t xml:space="preserve">Definición de mandato y socialización Plan Estratégico </w:t>
            </w:r>
            <w:r>
              <w:rPr>
                <w:rFonts w:ascii="Arial" w:hAnsi="Arial" w:cs="Arial"/>
                <w:sz w:val="20"/>
                <w:szCs w:val="20"/>
              </w:rPr>
              <w:t>Numeral 2.3</w:t>
            </w:r>
            <w:r w:rsidRPr="00A55E5D">
              <w:rPr>
                <w:rFonts w:ascii="Arial" w:hAnsi="Arial" w:cs="Arial"/>
                <w:sz w:val="20"/>
                <w:szCs w:val="20"/>
              </w:rPr>
              <w:t>)</w:t>
            </w:r>
          </w:p>
          <w:p w14:paraId="621DAFAA" w14:textId="77777777" w:rsidR="006A128F" w:rsidRPr="004D01E6" w:rsidRDefault="006A128F" w:rsidP="000C4ECC">
            <w:pPr>
              <w:pStyle w:val="Prrafodelista"/>
              <w:spacing w:line="240" w:lineRule="auto"/>
              <w:ind w:left="3022"/>
              <w:jc w:val="both"/>
              <w:rPr>
                <w:rFonts w:ascii="Arial" w:hAnsi="Arial" w:cs="Arial"/>
                <w:sz w:val="20"/>
                <w:szCs w:val="20"/>
              </w:rPr>
            </w:pPr>
          </w:p>
          <w:p w14:paraId="27E8F07D" w14:textId="77777777" w:rsidR="006A128F" w:rsidRPr="004D01E6" w:rsidRDefault="006A128F" w:rsidP="000C4ECC">
            <w:pPr>
              <w:pStyle w:val="Prrafodelista"/>
              <w:numPr>
                <w:ilvl w:val="0"/>
                <w:numId w:val="26"/>
              </w:numPr>
              <w:spacing w:line="240" w:lineRule="auto"/>
              <w:ind w:left="2692" w:hanging="283"/>
              <w:jc w:val="both"/>
              <w:rPr>
                <w:rFonts w:ascii="Arial" w:hAnsi="Arial" w:cs="Arial"/>
                <w:sz w:val="20"/>
                <w:szCs w:val="20"/>
              </w:rPr>
            </w:pPr>
            <w:r w:rsidRPr="004D01E6">
              <w:rPr>
                <w:rFonts w:ascii="Arial" w:hAnsi="Arial" w:cs="Arial"/>
                <w:i/>
                <w:sz w:val="20"/>
                <w:szCs w:val="20"/>
              </w:rPr>
              <w:t>03.Codigos</w:t>
            </w:r>
            <w:r w:rsidRPr="004D01E6">
              <w:rPr>
                <w:rFonts w:ascii="Arial" w:hAnsi="Arial" w:cs="Arial"/>
                <w:sz w:val="20"/>
                <w:szCs w:val="20"/>
              </w:rPr>
              <w:t xml:space="preserve">: Contiene las bases con la información que relaciona el nombre de las empresas y de los conceptos reportados con los códigos utilizados en los sistemas de información. </w:t>
            </w:r>
          </w:p>
          <w:p w14:paraId="2E5EBC2F" w14:textId="77777777" w:rsidR="006A128F" w:rsidRPr="004D01E6" w:rsidRDefault="006A128F" w:rsidP="000C4ECC">
            <w:pPr>
              <w:pStyle w:val="Prrafodelista"/>
              <w:numPr>
                <w:ilvl w:val="0"/>
                <w:numId w:val="26"/>
              </w:numPr>
              <w:spacing w:line="240" w:lineRule="auto"/>
              <w:ind w:left="2692" w:hanging="283"/>
              <w:jc w:val="both"/>
              <w:rPr>
                <w:rFonts w:ascii="Arial" w:hAnsi="Arial" w:cs="Arial"/>
                <w:sz w:val="20"/>
                <w:szCs w:val="20"/>
              </w:rPr>
            </w:pPr>
            <w:r w:rsidRPr="004D01E6">
              <w:rPr>
                <w:rFonts w:ascii="Arial" w:hAnsi="Arial" w:cs="Arial"/>
                <w:i/>
                <w:sz w:val="20"/>
                <w:szCs w:val="20"/>
              </w:rPr>
              <w:t>04.Complementos</w:t>
            </w:r>
            <w:r w:rsidRPr="004D01E6">
              <w:rPr>
                <w:rFonts w:ascii="Arial" w:hAnsi="Arial" w:cs="Arial"/>
                <w:sz w:val="20"/>
                <w:szCs w:val="20"/>
              </w:rPr>
              <w:t>: Contiene la base de datos donde se determina que conceptos se utilizan para los informes.</w:t>
            </w:r>
          </w:p>
          <w:p w14:paraId="03662993" w14:textId="77777777" w:rsidR="006A128F" w:rsidRPr="004D01E6" w:rsidRDefault="006A128F" w:rsidP="000C4ECC">
            <w:pPr>
              <w:pStyle w:val="Prrafodelista"/>
              <w:spacing w:line="240" w:lineRule="auto"/>
              <w:ind w:left="1752"/>
              <w:jc w:val="both"/>
              <w:rPr>
                <w:rFonts w:ascii="Arial" w:hAnsi="Arial" w:cs="Arial"/>
                <w:sz w:val="20"/>
                <w:szCs w:val="20"/>
              </w:rPr>
            </w:pPr>
          </w:p>
          <w:p w14:paraId="01559F5C" w14:textId="77777777" w:rsidR="006A128F" w:rsidRDefault="006A128F" w:rsidP="000C4ECC">
            <w:pPr>
              <w:pStyle w:val="Prrafodelista"/>
              <w:numPr>
                <w:ilvl w:val="0"/>
                <w:numId w:val="24"/>
              </w:numPr>
              <w:spacing w:line="240" w:lineRule="auto"/>
              <w:ind w:left="2409" w:hanging="297"/>
              <w:jc w:val="both"/>
              <w:rPr>
                <w:rFonts w:ascii="Arial" w:hAnsi="Arial" w:cs="Arial"/>
                <w:sz w:val="20"/>
                <w:szCs w:val="20"/>
              </w:rPr>
            </w:pPr>
            <w:r w:rsidRPr="004D01E6">
              <w:rPr>
                <w:rFonts w:ascii="Arial" w:hAnsi="Arial" w:cs="Arial"/>
                <w:b/>
                <w:sz w:val="20"/>
                <w:szCs w:val="20"/>
              </w:rPr>
              <w:t>SCRIPTS:</w:t>
            </w:r>
            <w:r w:rsidRPr="004D01E6">
              <w:rPr>
                <w:rFonts w:ascii="Arial" w:hAnsi="Arial" w:cs="Arial"/>
                <w:sz w:val="20"/>
                <w:szCs w:val="20"/>
              </w:rPr>
              <w:t xml:space="preserve"> Contiene las líneas de código que limpian, organizan, consolidan y calculan los indicadores de cumplimiento</w:t>
            </w:r>
            <w:r>
              <w:rPr>
                <w:rFonts w:ascii="Arial" w:hAnsi="Arial" w:cs="Arial"/>
                <w:sz w:val="20"/>
                <w:szCs w:val="20"/>
              </w:rPr>
              <w:t>.</w:t>
            </w:r>
          </w:p>
          <w:p w14:paraId="4CCF2D51" w14:textId="77777777" w:rsidR="006A128F" w:rsidRDefault="006A128F" w:rsidP="000C4ECC">
            <w:pPr>
              <w:pStyle w:val="Prrafodelista"/>
              <w:spacing w:line="240" w:lineRule="auto"/>
              <w:ind w:left="2409"/>
              <w:jc w:val="both"/>
              <w:rPr>
                <w:rFonts w:ascii="Arial" w:hAnsi="Arial" w:cs="Arial"/>
                <w:b/>
                <w:sz w:val="20"/>
                <w:szCs w:val="20"/>
              </w:rPr>
            </w:pPr>
          </w:p>
          <w:p w14:paraId="430A4C4D" w14:textId="77777777" w:rsidR="006A128F" w:rsidRPr="004D01E6" w:rsidRDefault="006A128F" w:rsidP="000C4ECC">
            <w:pPr>
              <w:pStyle w:val="Prrafodelista"/>
              <w:numPr>
                <w:ilvl w:val="0"/>
                <w:numId w:val="25"/>
              </w:numPr>
              <w:spacing w:line="240" w:lineRule="auto"/>
              <w:jc w:val="both"/>
              <w:rPr>
                <w:rFonts w:ascii="Arial" w:hAnsi="Arial" w:cs="Arial"/>
                <w:sz w:val="20"/>
                <w:szCs w:val="20"/>
              </w:rPr>
            </w:pPr>
            <w:r w:rsidRPr="004D01E6">
              <w:rPr>
                <w:rFonts w:ascii="Arial" w:hAnsi="Arial" w:cs="Arial"/>
                <w:sz w:val="20"/>
                <w:szCs w:val="20"/>
              </w:rPr>
              <w:t>Archivo .R con nombre “AjusteBaseDatos”</w:t>
            </w:r>
          </w:p>
          <w:p w14:paraId="7D1DFD09" w14:textId="77777777" w:rsidR="006A128F" w:rsidRPr="004D01E6" w:rsidRDefault="006A128F" w:rsidP="000C4ECC">
            <w:pPr>
              <w:pStyle w:val="Prrafodelista"/>
              <w:numPr>
                <w:ilvl w:val="0"/>
                <w:numId w:val="25"/>
              </w:numPr>
              <w:spacing w:line="240" w:lineRule="auto"/>
              <w:jc w:val="both"/>
              <w:rPr>
                <w:rFonts w:ascii="Arial" w:hAnsi="Arial" w:cs="Arial"/>
                <w:sz w:val="20"/>
                <w:szCs w:val="20"/>
              </w:rPr>
            </w:pPr>
            <w:r w:rsidRPr="004D01E6">
              <w:rPr>
                <w:rFonts w:ascii="Arial" w:hAnsi="Arial" w:cs="Arial"/>
                <w:sz w:val="20"/>
                <w:szCs w:val="20"/>
              </w:rPr>
              <w:t>Archivo .R con nombre “FuncionLecturaChip”</w:t>
            </w:r>
          </w:p>
          <w:p w14:paraId="02814506" w14:textId="77777777" w:rsidR="006A128F" w:rsidRPr="004D01E6" w:rsidRDefault="006A128F" w:rsidP="000C4ECC">
            <w:pPr>
              <w:pStyle w:val="Prrafodelista"/>
              <w:numPr>
                <w:ilvl w:val="0"/>
                <w:numId w:val="25"/>
              </w:numPr>
              <w:spacing w:line="240" w:lineRule="auto"/>
              <w:jc w:val="both"/>
              <w:rPr>
                <w:rFonts w:ascii="Arial" w:hAnsi="Arial" w:cs="Arial"/>
                <w:sz w:val="20"/>
                <w:szCs w:val="20"/>
              </w:rPr>
            </w:pPr>
            <w:r w:rsidRPr="004D01E6">
              <w:rPr>
                <w:rFonts w:ascii="Arial" w:hAnsi="Arial" w:cs="Arial"/>
                <w:sz w:val="20"/>
                <w:szCs w:val="20"/>
              </w:rPr>
              <w:t>Archivo .R con nombre “aux1.R”</w:t>
            </w:r>
          </w:p>
          <w:p w14:paraId="3441A94F" w14:textId="77777777" w:rsidR="006A128F" w:rsidRPr="004D01E6" w:rsidRDefault="006A128F" w:rsidP="000C4ECC">
            <w:pPr>
              <w:pStyle w:val="Prrafodelista"/>
              <w:spacing w:line="240" w:lineRule="auto"/>
              <w:ind w:left="2409"/>
              <w:jc w:val="both"/>
              <w:rPr>
                <w:rFonts w:ascii="Arial" w:hAnsi="Arial" w:cs="Arial"/>
                <w:sz w:val="20"/>
                <w:szCs w:val="20"/>
              </w:rPr>
            </w:pPr>
          </w:p>
          <w:p w14:paraId="56090308" w14:textId="77777777" w:rsidR="006A128F" w:rsidRPr="004D01E6" w:rsidRDefault="006A128F" w:rsidP="000C4ECC">
            <w:pPr>
              <w:pStyle w:val="Prrafodelista"/>
              <w:spacing w:line="240" w:lineRule="auto"/>
              <w:ind w:left="2409"/>
              <w:jc w:val="both"/>
              <w:rPr>
                <w:rFonts w:ascii="Arial" w:hAnsi="Arial" w:cs="Arial"/>
                <w:sz w:val="20"/>
                <w:szCs w:val="20"/>
              </w:rPr>
            </w:pPr>
            <w:r w:rsidRPr="004D01E6">
              <w:rPr>
                <w:rFonts w:ascii="Arial" w:hAnsi="Arial" w:cs="Arial"/>
                <w:i/>
                <w:sz w:val="20"/>
                <w:szCs w:val="20"/>
              </w:rPr>
              <w:t>Nota:</w:t>
            </w:r>
            <w:r w:rsidRPr="004D01E6">
              <w:rPr>
                <w:rFonts w:ascii="Arial" w:hAnsi="Arial" w:cs="Arial"/>
                <w:sz w:val="20"/>
                <w:szCs w:val="20"/>
              </w:rPr>
              <w:t xml:space="preserve"> Para ejecutar el programa lo indicado es abrir todo el proyecto extensión “R Project (.Rproj)”.</w:t>
            </w:r>
          </w:p>
          <w:p w14:paraId="32C637C1" w14:textId="77777777" w:rsidR="006A128F" w:rsidRPr="004D01E6" w:rsidRDefault="006A128F" w:rsidP="000C4ECC">
            <w:pPr>
              <w:pStyle w:val="Prrafodelista"/>
              <w:spacing w:line="240" w:lineRule="auto"/>
              <w:ind w:left="2409" w:hanging="297"/>
              <w:jc w:val="both"/>
              <w:rPr>
                <w:rFonts w:ascii="Arial" w:hAnsi="Arial" w:cs="Arial"/>
                <w:sz w:val="20"/>
                <w:szCs w:val="20"/>
              </w:rPr>
            </w:pPr>
          </w:p>
          <w:p w14:paraId="7955A586" w14:textId="77777777" w:rsidR="006A128F" w:rsidRDefault="006A128F" w:rsidP="000C4ECC">
            <w:pPr>
              <w:pStyle w:val="Prrafodelista"/>
              <w:numPr>
                <w:ilvl w:val="0"/>
                <w:numId w:val="24"/>
              </w:numPr>
              <w:spacing w:line="240" w:lineRule="auto"/>
              <w:ind w:left="2409" w:hanging="297"/>
              <w:jc w:val="both"/>
              <w:rPr>
                <w:rFonts w:ascii="Arial" w:hAnsi="Arial" w:cs="Arial"/>
                <w:sz w:val="20"/>
                <w:szCs w:val="20"/>
              </w:rPr>
            </w:pPr>
            <w:r w:rsidRPr="004D01E6">
              <w:rPr>
                <w:rFonts w:ascii="Arial" w:hAnsi="Arial" w:cs="Arial"/>
                <w:b/>
                <w:sz w:val="20"/>
                <w:szCs w:val="20"/>
              </w:rPr>
              <w:t>OUTPUS:</w:t>
            </w:r>
            <w:r w:rsidRPr="004D01E6">
              <w:rPr>
                <w:rFonts w:ascii="Arial" w:hAnsi="Arial" w:cs="Arial"/>
                <w:sz w:val="20"/>
                <w:szCs w:val="20"/>
              </w:rPr>
              <w:t xml:space="preserve"> Contiene los archivos que se generan al correr el código R que son el insumo para generar los tableros de Power BI</w:t>
            </w:r>
            <w:r>
              <w:rPr>
                <w:rFonts w:ascii="Arial" w:hAnsi="Arial" w:cs="Arial"/>
                <w:sz w:val="20"/>
                <w:szCs w:val="20"/>
              </w:rPr>
              <w:t>.</w:t>
            </w:r>
          </w:p>
          <w:p w14:paraId="65BC11A5" w14:textId="77777777" w:rsidR="006A128F" w:rsidRDefault="006A128F" w:rsidP="000C4ECC">
            <w:pPr>
              <w:pStyle w:val="Prrafodelista"/>
              <w:spacing w:line="240" w:lineRule="auto"/>
              <w:ind w:left="2409"/>
              <w:jc w:val="both"/>
              <w:rPr>
                <w:rFonts w:ascii="Arial" w:hAnsi="Arial" w:cs="Arial"/>
                <w:b/>
                <w:sz w:val="20"/>
                <w:szCs w:val="20"/>
              </w:rPr>
            </w:pPr>
          </w:p>
          <w:p w14:paraId="7AFDCC77" w14:textId="77777777" w:rsidR="006A128F" w:rsidRDefault="006A128F" w:rsidP="000C4ECC">
            <w:pPr>
              <w:pStyle w:val="Prrafodelista"/>
              <w:spacing w:line="240" w:lineRule="auto"/>
              <w:ind w:left="2409"/>
              <w:jc w:val="both"/>
              <w:rPr>
                <w:rFonts w:ascii="Arial" w:hAnsi="Arial" w:cs="Arial"/>
                <w:sz w:val="20"/>
                <w:szCs w:val="20"/>
              </w:rPr>
            </w:pPr>
            <w:r w:rsidRPr="004D01E6">
              <w:rPr>
                <w:rFonts w:ascii="Arial" w:hAnsi="Arial" w:cs="Arial"/>
                <w:sz w:val="20"/>
                <w:szCs w:val="20"/>
              </w:rPr>
              <w:t>a)</w:t>
            </w:r>
            <w:r w:rsidRPr="004D01E6">
              <w:rPr>
                <w:rFonts w:ascii="Arial" w:hAnsi="Arial" w:cs="Arial"/>
                <w:sz w:val="20"/>
                <w:szCs w:val="20"/>
              </w:rPr>
              <w:tab/>
              <w:t>En esta carpeta se encuentran los archivos (son documentos en formato .csv) utilizados para generar los tableros en Power BI y la presentación resumen de seguimiento:</w:t>
            </w:r>
          </w:p>
          <w:p w14:paraId="7599F626" w14:textId="77777777" w:rsidR="006A128F" w:rsidRPr="004D01E6" w:rsidRDefault="006A128F" w:rsidP="000C4ECC">
            <w:pPr>
              <w:pStyle w:val="Prrafodelista"/>
              <w:spacing w:line="240" w:lineRule="auto"/>
              <w:ind w:left="2409"/>
              <w:jc w:val="both"/>
              <w:rPr>
                <w:rFonts w:ascii="Arial" w:hAnsi="Arial" w:cs="Arial"/>
                <w:sz w:val="20"/>
                <w:szCs w:val="20"/>
              </w:rPr>
            </w:pPr>
          </w:p>
          <w:p w14:paraId="2E851900" w14:textId="5BC739C5" w:rsidR="006A128F" w:rsidRPr="004D01E6" w:rsidRDefault="006A128F" w:rsidP="000C4ECC">
            <w:pPr>
              <w:pStyle w:val="Prrafodelista"/>
              <w:numPr>
                <w:ilvl w:val="0"/>
                <w:numId w:val="27"/>
              </w:numPr>
              <w:spacing w:line="240" w:lineRule="auto"/>
              <w:jc w:val="both"/>
              <w:rPr>
                <w:rFonts w:ascii="Arial" w:hAnsi="Arial" w:cs="Arial"/>
                <w:sz w:val="20"/>
                <w:szCs w:val="20"/>
              </w:rPr>
            </w:pPr>
            <w:r w:rsidRPr="004D01E6">
              <w:rPr>
                <w:rFonts w:ascii="Arial" w:hAnsi="Arial" w:cs="Arial"/>
                <w:sz w:val="20"/>
                <w:szCs w:val="20"/>
              </w:rPr>
              <w:t>“</w:t>
            </w:r>
            <w:r w:rsidRPr="004D01E6">
              <w:rPr>
                <w:rFonts w:ascii="Arial" w:hAnsi="Arial" w:cs="Arial"/>
                <w:i/>
                <w:sz w:val="20"/>
                <w:szCs w:val="20"/>
              </w:rPr>
              <w:t>Datos Tablero</w:t>
            </w:r>
            <w:r w:rsidRPr="004D01E6">
              <w:rPr>
                <w:rFonts w:ascii="Arial" w:hAnsi="Arial" w:cs="Arial"/>
                <w:sz w:val="20"/>
                <w:szCs w:val="20"/>
              </w:rPr>
              <w:t>”: Contiene la base con la información de las cifras de las empresas</w:t>
            </w:r>
            <w:r w:rsidR="00F0503A">
              <w:rPr>
                <w:rFonts w:ascii="Arial" w:hAnsi="Arial" w:cs="Arial"/>
                <w:sz w:val="20"/>
                <w:szCs w:val="20"/>
              </w:rPr>
              <w:t>, la variación anual</w:t>
            </w:r>
            <w:r w:rsidRPr="004D01E6">
              <w:rPr>
                <w:rFonts w:ascii="Arial" w:hAnsi="Arial" w:cs="Arial"/>
                <w:sz w:val="20"/>
                <w:szCs w:val="20"/>
              </w:rPr>
              <w:t xml:space="preserve"> y el nivel de cumplimiento sobre lo proyectado. </w:t>
            </w:r>
          </w:p>
          <w:p w14:paraId="431CDEF4" w14:textId="5A0B8FDA" w:rsidR="006A128F" w:rsidRDefault="006A128F" w:rsidP="000C4ECC">
            <w:pPr>
              <w:pStyle w:val="Prrafodelista"/>
              <w:numPr>
                <w:ilvl w:val="0"/>
                <w:numId w:val="27"/>
              </w:numPr>
              <w:spacing w:line="240" w:lineRule="auto"/>
              <w:jc w:val="both"/>
              <w:rPr>
                <w:rFonts w:ascii="Arial" w:hAnsi="Arial" w:cs="Arial"/>
                <w:sz w:val="20"/>
                <w:szCs w:val="20"/>
              </w:rPr>
            </w:pPr>
            <w:r w:rsidRPr="004D01E6">
              <w:rPr>
                <w:rFonts w:ascii="Arial" w:hAnsi="Arial" w:cs="Arial"/>
                <w:sz w:val="20"/>
                <w:szCs w:val="20"/>
              </w:rPr>
              <w:t>“</w:t>
            </w:r>
            <w:r w:rsidRPr="00F0503A">
              <w:rPr>
                <w:rFonts w:ascii="Arial" w:hAnsi="Arial" w:cs="Arial"/>
                <w:i/>
                <w:sz w:val="20"/>
                <w:szCs w:val="20"/>
              </w:rPr>
              <w:t>Datos2Tablero</w:t>
            </w:r>
            <w:r w:rsidR="00F0503A" w:rsidRPr="00F0503A">
              <w:rPr>
                <w:rFonts w:ascii="Arial" w:hAnsi="Arial" w:cs="Arial"/>
                <w:i/>
                <w:sz w:val="20"/>
                <w:szCs w:val="20"/>
              </w:rPr>
              <w:t xml:space="preserve"> Cumplimiento</w:t>
            </w:r>
            <w:r w:rsidRPr="004D01E6">
              <w:rPr>
                <w:rFonts w:ascii="Arial" w:hAnsi="Arial" w:cs="Arial"/>
                <w:sz w:val="20"/>
                <w:szCs w:val="20"/>
              </w:rPr>
              <w:t xml:space="preserve">”: Contiene la base con el resumen de los resultados de los indicadores por categoría (financieros operativos y estratégicos). </w:t>
            </w:r>
          </w:p>
          <w:p w14:paraId="45A21B32" w14:textId="77777777" w:rsidR="006A128F" w:rsidRPr="004D01E6" w:rsidRDefault="006A128F" w:rsidP="000C4ECC">
            <w:pPr>
              <w:pStyle w:val="Prrafodelista"/>
              <w:spacing w:line="240" w:lineRule="auto"/>
              <w:ind w:left="3129"/>
              <w:jc w:val="both"/>
              <w:rPr>
                <w:rFonts w:ascii="Arial" w:hAnsi="Arial" w:cs="Arial"/>
                <w:sz w:val="20"/>
                <w:szCs w:val="20"/>
              </w:rPr>
            </w:pPr>
          </w:p>
          <w:p w14:paraId="76FA1DDC" w14:textId="045DC5A6" w:rsidR="006A128F" w:rsidRPr="004D01E6" w:rsidRDefault="006A128F" w:rsidP="000C4ECC">
            <w:pPr>
              <w:pStyle w:val="Prrafodelista"/>
              <w:spacing w:line="240" w:lineRule="auto"/>
              <w:ind w:left="2409"/>
              <w:jc w:val="both"/>
              <w:rPr>
                <w:rFonts w:ascii="Arial" w:hAnsi="Arial" w:cs="Arial"/>
                <w:sz w:val="20"/>
                <w:szCs w:val="20"/>
              </w:rPr>
            </w:pPr>
            <w:r w:rsidRPr="004D01E6">
              <w:rPr>
                <w:rFonts w:ascii="Arial" w:hAnsi="Arial" w:cs="Arial"/>
                <w:sz w:val="20"/>
                <w:szCs w:val="20"/>
              </w:rPr>
              <w:t>b)</w:t>
            </w:r>
            <w:r w:rsidRPr="004D01E6">
              <w:rPr>
                <w:rFonts w:ascii="Arial" w:hAnsi="Arial" w:cs="Arial"/>
                <w:sz w:val="20"/>
                <w:szCs w:val="20"/>
              </w:rPr>
              <w:tab/>
              <w:t>La subcarpeta “</w:t>
            </w:r>
            <w:r w:rsidRPr="004D01E6">
              <w:rPr>
                <w:rFonts w:ascii="Arial" w:hAnsi="Arial" w:cs="Arial"/>
                <w:i/>
                <w:sz w:val="20"/>
                <w:szCs w:val="20"/>
              </w:rPr>
              <w:t>Archivos_Limpios</w:t>
            </w:r>
            <w:r w:rsidRPr="004D01E6">
              <w:rPr>
                <w:rFonts w:ascii="Arial" w:hAnsi="Arial" w:cs="Arial"/>
                <w:sz w:val="20"/>
                <w:szCs w:val="20"/>
              </w:rPr>
              <w:t xml:space="preserve">” contiene los archivos planos luego de la limpieza de datos que son utilizados en el proceso </w:t>
            </w:r>
            <w:r>
              <w:rPr>
                <w:rFonts w:ascii="Arial" w:hAnsi="Arial" w:cs="Arial"/>
                <w:sz w:val="20"/>
                <w:szCs w:val="20"/>
              </w:rPr>
              <w:t xml:space="preserve">de </w:t>
            </w:r>
            <w:r w:rsidRPr="00A55E5D">
              <w:rPr>
                <w:rFonts w:ascii="Arial" w:hAnsi="Arial" w:cs="Arial"/>
                <w:i/>
                <w:sz w:val="20"/>
                <w:szCs w:val="20"/>
              </w:rPr>
              <w:t xml:space="preserve">Administración </w:t>
            </w:r>
            <w:r>
              <w:rPr>
                <w:rFonts w:ascii="Arial" w:hAnsi="Arial" w:cs="Arial"/>
                <w:i/>
                <w:sz w:val="20"/>
                <w:szCs w:val="20"/>
              </w:rPr>
              <w:t>y seguimiento sistemas de i</w:t>
            </w:r>
            <w:r w:rsidRPr="00A55E5D">
              <w:rPr>
                <w:rFonts w:ascii="Arial" w:hAnsi="Arial" w:cs="Arial"/>
                <w:i/>
                <w:sz w:val="20"/>
                <w:szCs w:val="20"/>
              </w:rPr>
              <w:t>nformación DGPE</w:t>
            </w:r>
            <w:r>
              <w:rPr>
                <w:rFonts w:ascii="Arial" w:hAnsi="Arial" w:cs="Arial"/>
                <w:sz w:val="20"/>
                <w:szCs w:val="20"/>
              </w:rPr>
              <w:t xml:space="preserve"> </w:t>
            </w:r>
          </w:p>
          <w:p w14:paraId="745872CF" w14:textId="58BCCE38" w:rsidR="006A128F" w:rsidRPr="004D01E6" w:rsidRDefault="006A128F" w:rsidP="000C4ECC">
            <w:pPr>
              <w:pStyle w:val="Prrafodelista"/>
              <w:spacing w:line="240" w:lineRule="auto"/>
              <w:ind w:left="2409"/>
              <w:jc w:val="both"/>
              <w:rPr>
                <w:rFonts w:ascii="Arial" w:hAnsi="Arial" w:cs="Arial"/>
                <w:sz w:val="20"/>
                <w:szCs w:val="20"/>
              </w:rPr>
            </w:pPr>
            <w:r w:rsidRPr="004D01E6">
              <w:rPr>
                <w:rFonts w:ascii="Arial" w:hAnsi="Arial" w:cs="Arial"/>
                <w:sz w:val="20"/>
                <w:szCs w:val="20"/>
              </w:rPr>
              <w:t>c)</w:t>
            </w:r>
            <w:r w:rsidRPr="004D01E6">
              <w:rPr>
                <w:rFonts w:ascii="Arial" w:hAnsi="Arial" w:cs="Arial"/>
                <w:sz w:val="20"/>
                <w:szCs w:val="20"/>
              </w:rPr>
              <w:tab/>
              <w:t>La subcarpeta “</w:t>
            </w:r>
            <w:r w:rsidRPr="00F0503A">
              <w:rPr>
                <w:rFonts w:ascii="Arial" w:hAnsi="Arial" w:cs="Arial"/>
                <w:i/>
                <w:sz w:val="20"/>
                <w:szCs w:val="20"/>
              </w:rPr>
              <w:t>DF</w:t>
            </w:r>
            <w:r w:rsidR="00F0503A" w:rsidRPr="00F0503A">
              <w:rPr>
                <w:rFonts w:ascii="Arial" w:hAnsi="Arial" w:cs="Arial"/>
                <w:i/>
                <w:sz w:val="20"/>
                <w:szCs w:val="20"/>
              </w:rPr>
              <w:t>Historico</w:t>
            </w:r>
            <w:r w:rsidRPr="004D01E6">
              <w:rPr>
                <w:rFonts w:ascii="Arial" w:hAnsi="Arial" w:cs="Arial"/>
                <w:sz w:val="20"/>
                <w:szCs w:val="20"/>
              </w:rPr>
              <w:t>” contiene el histórico de los archivos utilizados para generar los tableros de Power PI. Es un backup de la información para tener trazabilidad de las cifras</w:t>
            </w:r>
            <w:r>
              <w:rPr>
                <w:rFonts w:ascii="Arial" w:hAnsi="Arial" w:cs="Arial"/>
                <w:sz w:val="20"/>
                <w:szCs w:val="20"/>
              </w:rPr>
              <w:t>.</w:t>
            </w:r>
          </w:p>
          <w:p w14:paraId="00397301" w14:textId="77777777" w:rsidR="006A128F" w:rsidRPr="004D01E6" w:rsidRDefault="006A128F" w:rsidP="000C4ECC">
            <w:pPr>
              <w:pStyle w:val="Prrafodelista"/>
              <w:spacing w:line="240" w:lineRule="auto"/>
              <w:ind w:left="2409" w:hanging="297"/>
              <w:jc w:val="both"/>
              <w:rPr>
                <w:rFonts w:ascii="Arial" w:hAnsi="Arial" w:cs="Arial"/>
                <w:sz w:val="20"/>
                <w:szCs w:val="20"/>
              </w:rPr>
            </w:pPr>
          </w:p>
          <w:p w14:paraId="36FD8DF5" w14:textId="77777777" w:rsidR="006A128F" w:rsidRDefault="006A128F" w:rsidP="000C4ECC">
            <w:pPr>
              <w:pStyle w:val="Prrafodelista"/>
              <w:numPr>
                <w:ilvl w:val="0"/>
                <w:numId w:val="24"/>
              </w:numPr>
              <w:spacing w:line="240" w:lineRule="auto"/>
              <w:ind w:left="2409" w:hanging="297"/>
              <w:jc w:val="both"/>
              <w:rPr>
                <w:rFonts w:ascii="Arial" w:hAnsi="Arial" w:cs="Arial"/>
                <w:sz w:val="20"/>
                <w:szCs w:val="20"/>
              </w:rPr>
            </w:pPr>
            <w:r w:rsidRPr="004D01E6">
              <w:rPr>
                <w:rFonts w:ascii="Arial" w:hAnsi="Arial" w:cs="Arial"/>
                <w:b/>
                <w:sz w:val="20"/>
                <w:szCs w:val="20"/>
              </w:rPr>
              <w:t xml:space="preserve">PBI: </w:t>
            </w:r>
            <w:r w:rsidRPr="004D01E6">
              <w:rPr>
                <w:rFonts w:ascii="Arial" w:hAnsi="Arial" w:cs="Arial"/>
                <w:sz w:val="20"/>
                <w:szCs w:val="20"/>
              </w:rPr>
              <w:t>Contiene los tableros de Power BI donde se visualizan los informes de seguimiento por empresa, producto final del proceso “Monitoreo Periódico”</w:t>
            </w:r>
          </w:p>
          <w:p w14:paraId="383BCA5F" w14:textId="77777777" w:rsidR="006A128F" w:rsidRPr="004D01E6" w:rsidRDefault="006A128F" w:rsidP="000C4ECC">
            <w:pPr>
              <w:pStyle w:val="Prrafodelista"/>
              <w:spacing w:line="240" w:lineRule="auto"/>
              <w:ind w:left="1440"/>
              <w:jc w:val="both"/>
              <w:rPr>
                <w:rFonts w:ascii="Arial" w:hAnsi="Arial" w:cs="Arial"/>
                <w:sz w:val="20"/>
                <w:szCs w:val="20"/>
              </w:rPr>
            </w:pPr>
          </w:p>
          <w:p w14:paraId="68CF629F" w14:textId="3D22EBB3" w:rsidR="006A128F" w:rsidRPr="004D01E6" w:rsidRDefault="006A128F" w:rsidP="000C4ECC">
            <w:pPr>
              <w:pStyle w:val="Prrafodelista"/>
              <w:numPr>
                <w:ilvl w:val="0"/>
                <w:numId w:val="23"/>
              </w:numPr>
              <w:spacing w:after="0" w:line="240" w:lineRule="auto"/>
              <w:ind w:left="1133" w:hanging="425"/>
              <w:jc w:val="both"/>
              <w:rPr>
                <w:rFonts w:ascii="Arial" w:hAnsi="Arial" w:cs="Arial"/>
                <w:sz w:val="20"/>
                <w:szCs w:val="20"/>
              </w:rPr>
            </w:pPr>
            <w:r w:rsidRPr="004D01E6">
              <w:rPr>
                <w:rFonts w:ascii="Arial" w:hAnsi="Arial" w:cs="Arial"/>
                <w:sz w:val="20"/>
                <w:szCs w:val="20"/>
              </w:rPr>
              <w:t>Ingresar a la carpeta “</w:t>
            </w:r>
            <w:r w:rsidRPr="004D01E6">
              <w:rPr>
                <w:rFonts w:ascii="Arial" w:hAnsi="Arial" w:cs="Arial"/>
                <w:i/>
                <w:sz w:val="20"/>
                <w:szCs w:val="20"/>
              </w:rPr>
              <w:t>INPUTS</w:t>
            </w:r>
            <w:r w:rsidRPr="004D01E6">
              <w:rPr>
                <w:rFonts w:ascii="Arial" w:hAnsi="Arial" w:cs="Arial"/>
                <w:sz w:val="20"/>
                <w:szCs w:val="20"/>
              </w:rPr>
              <w:t>”</w:t>
            </w:r>
            <w:r>
              <w:rPr>
                <w:rFonts w:ascii="Arial" w:hAnsi="Arial" w:cs="Arial"/>
                <w:sz w:val="20"/>
                <w:szCs w:val="20"/>
              </w:rPr>
              <w:t xml:space="preserve">; </w:t>
            </w:r>
            <w:r w:rsidRPr="004D01E6">
              <w:rPr>
                <w:rFonts w:ascii="Arial" w:hAnsi="Arial" w:cs="Arial"/>
                <w:sz w:val="20"/>
                <w:szCs w:val="20"/>
              </w:rPr>
              <w:t>“</w:t>
            </w:r>
            <w:r w:rsidRPr="004D01E6">
              <w:rPr>
                <w:rFonts w:ascii="Arial" w:hAnsi="Arial" w:cs="Arial"/>
                <w:i/>
                <w:sz w:val="20"/>
                <w:szCs w:val="20"/>
              </w:rPr>
              <w:t>01.Real</w:t>
            </w:r>
            <w:r w:rsidRPr="004D01E6">
              <w:rPr>
                <w:rFonts w:ascii="Arial" w:hAnsi="Arial" w:cs="Arial"/>
                <w:sz w:val="20"/>
                <w:szCs w:val="20"/>
              </w:rPr>
              <w:t>”</w:t>
            </w:r>
            <w:r w:rsidR="00F0503A">
              <w:rPr>
                <w:rFonts w:ascii="Arial" w:hAnsi="Arial" w:cs="Arial"/>
                <w:sz w:val="20"/>
                <w:szCs w:val="20"/>
              </w:rPr>
              <w:t>; “</w:t>
            </w:r>
            <w:r w:rsidR="00F0503A">
              <w:rPr>
                <w:rFonts w:ascii="Arial" w:hAnsi="Arial" w:cs="Arial"/>
                <w:i/>
                <w:sz w:val="20"/>
                <w:szCs w:val="20"/>
              </w:rPr>
              <w:t>AÑO”</w:t>
            </w:r>
            <w:r>
              <w:rPr>
                <w:rFonts w:ascii="Arial" w:hAnsi="Arial" w:cs="Arial"/>
                <w:sz w:val="20"/>
                <w:szCs w:val="20"/>
              </w:rPr>
              <w:t xml:space="preserve"> y c</w:t>
            </w:r>
            <w:r w:rsidRPr="004D01E6">
              <w:rPr>
                <w:rFonts w:ascii="Arial" w:hAnsi="Arial" w:cs="Arial"/>
                <w:sz w:val="20"/>
                <w:szCs w:val="20"/>
              </w:rPr>
              <w:t>rear carpeta con el nombre AÑOTRIMESTRE como se muestra en el siguiente ejemplo “</w:t>
            </w:r>
            <w:r w:rsidRPr="004D01E6">
              <w:rPr>
                <w:rFonts w:ascii="Arial" w:hAnsi="Arial" w:cs="Arial"/>
                <w:i/>
                <w:sz w:val="20"/>
                <w:szCs w:val="20"/>
              </w:rPr>
              <w:t>2019Q3</w:t>
            </w:r>
            <w:r w:rsidRPr="004D01E6">
              <w:rPr>
                <w:rFonts w:ascii="Arial" w:hAnsi="Arial" w:cs="Arial"/>
                <w:sz w:val="20"/>
                <w:szCs w:val="20"/>
              </w:rPr>
              <w:t>”</w:t>
            </w:r>
          </w:p>
          <w:p w14:paraId="77074BDE" w14:textId="77777777" w:rsidR="006A128F" w:rsidRPr="004D01E6" w:rsidRDefault="006A128F" w:rsidP="000C4ECC">
            <w:pPr>
              <w:pStyle w:val="Prrafodelista"/>
              <w:spacing w:line="240" w:lineRule="auto"/>
              <w:ind w:left="1133"/>
              <w:jc w:val="both"/>
              <w:rPr>
                <w:rFonts w:ascii="Arial" w:hAnsi="Arial" w:cs="Arial"/>
                <w:sz w:val="20"/>
                <w:szCs w:val="20"/>
              </w:rPr>
            </w:pPr>
          </w:p>
          <w:p w14:paraId="6DF6893E" w14:textId="77777777" w:rsidR="006A128F" w:rsidRPr="004D01E6" w:rsidRDefault="006A128F" w:rsidP="000C4ECC">
            <w:pPr>
              <w:pStyle w:val="Prrafodelista"/>
              <w:numPr>
                <w:ilvl w:val="0"/>
                <w:numId w:val="23"/>
              </w:numPr>
              <w:spacing w:after="0" w:line="240" w:lineRule="auto"/>
              <w:ind w:left="1133" w:hanging="425"/>
              <w:jc w:val="both"/>
              <w:rPr>
                <w:rFonts w:ascii="Arial" w:hAnsi="Arial" w:cs="Arial"/>
                <w:sz w:val="20"/>
                <w:szCs w:val="20"/>
              </w:rPr>
            </w:pPr>
            <w:r w:rsidRPr="004D01E6">
              <w:rPr>
                <w:rFonts w:ascii="Arial" w:hAnsi="Arial" w:cs="Arial"/>
                <w:sz w:val="20"/>
                <w:szCs w:val="20"/>
              </w:rPr>
              <w:t xml:space="preserve">En la carpeta que se creó en el paso </w:t>
            </w:r>
            <w:r w:rsidRPr="004D01E6">
              <w:rPr>
                <w:rFonts w:ascii="Arial" w:hAnsi="Arial" w:cs="Arial"/>
                <w:i/>
                <w:sz w:val="20"/>
                <w:szCs w:val="20"/>
              </w:rPr>
              <w:t>b</w:t>
            </w:r>
            <w:r w:rsidRPr="004D01E6">
              <w:rPr>
                <w:rFonts w:ascii="Arial" w:hAnsi="Arial" w:cs="Arial"/>
                <w:sz w:val="20"/>
                <w:szCs w:val="20"/>
              </w:rPr>
              <w:t xml:space="preserve">, pegar los archivos planos que contienen la información reportada por las empresas en el CHIP. (Ver Administración y seguimiento Sistemas de Información DGPE Numeral </w:t>
            </w:r>
            <w:r>
              <w:rPr>
                <w:rFonts w:ascii="Arial" w:hAnsi="Arial" w:cs="Arial"/>
                <w:sz w:val="20"/>
                <w:szCs w:val="20"/>
              </w:rPr>
              <w:t>1.4</w:t>
            </w:r>
            <w:r w:rsidRPr="004D01E6">
              <w:rPr>
                <w:rFonts w:ascii="Arial" w:hAnsi="Arial" w:cs="Arial"/>
                <w:sz w:val="20"/>
                <w:szCs w:val="20"/>
              </w:rPr>
              <w:t>)</w:t>
            </w:r>
          </w:p>
          <w:p w14:paraId="25FC0AA2" w14:textId="77777777" w:rsidR="006A128F" w:rsidRPr="004D01E6" w:rsidRDefault="006A128F" w:rsidP="000C4ECC">
            <w:pPr>
              <w:pStyle w:val="Prrafodelista"/>
              <w:spacing w:line="240" w:lineRule="auto"/>
              <w:rPr>
                <w:rFonts w:ascii="Arial" w:hAnsi="Arial" w:cs="Arial"/>
                <w:sz w:val="20"/>
                <w:szCs w:val="20"/>
              </w:rPr>
            </w:pPr>
          </w:p>
          <w:p w14:paraId="5130AD1C" w14:textId="77777777" w:rsidR="006A128F" w:rsidRPr="004D01E6" w:rsidRDefault="006A128F" w:rsidP="000C4ECC">
            <w:pPr>
              <w:pStyle w:val="Prrafodelista"/>
              <w:numPr>
                <w:ilvl w:val="0"/>
                <w:numId w:val="23"/>
              </w:numPr>
              <w:spacing w:after="0" w:line="240" w:lineRule="auto"/>
              <w:ind w:left="1133" w:hanging="425"/>
              <w:jc w:val="both"/>
              <w:rPr>
                <w:rFonts w:ascii="Arial" w:hAnsi="Arial" w:cs="Arial"/>
                <w:sz w:val="20"/>
                <w:szCs w:val="20"/>
              </w:rPr>
            </w:pPr>
            <w:r w:rsidRPr="004D01E6">
              <w:rPr>
                <w:rFonts w:ascii="Arial" w:hAnsi="Arial" w:cs="Arial"/>
                <w:sz w:val="20"/>
                <w:szCs w:val="20"/>
              </w:rPr>
              <w:t>Volver al inicio de la carpeta “</w:t>
            </w:r>
            <w:r w:rsidRPr="004D01E6">
              <w:rPr>
                <w:rFonts w:ascii="Arial" w:hAnsi="Arial" w:cs="Arial"/>
                <w:i/>
                <w:sz w:val="20"/>
                <w:szCs w:val="20"/>
              </w:rPr>
              <w:t>ProyectoIntegrador</w:t>
            </w:r>
            <w:r w:rsidRPr="004D01E6">
              <w:rPr>
                <w:rFonts w:ascii="Arial" w:hAnsi="Arial" w:cs="Arial"/>
                <w:sz w:val="20"/>
                <w:szCs w:val="20"/>
              </w:rPr>
              <w:t>”</w:t>
            </w:r>
          </w:p>
          <w:p w14:paraId="536DF738" w14:textId="77777777" w:rsidR="006A128F" w:rsidRPr="004D01E6" w:rsidRDefault="006A128F" w:rsidP="000C4ECC">
            <w:pPr>
              <w:jc w:val="both"/>
              <w:rPr>
                <w:rFonts w:ascii="Arial" w:hAnsi="Arial" w:cs="Arial"/>
              </w:rPr>
            </w:pPr>
          </w:p>
          <w:p w14:paraId="3CB1F656" w14:textId="77777777" w:rsidR="006A128F" w:rsidRPr="004D01E6" w:rsidRDefault="006A128F" w:rsidP="000C4ECC">
            <w:pPr>
              <w:pStyle w:val="Prrafodelista"/>
              <w:spacing w:line="240" w:lineRule="auto"/>
              <w:ind w:left="708"/>
              <w:jc w:val="both"/>
              <w:rPr>
                <w:rFonts w:ascii="Arial" w:hAnsi="Arial" w:cs="Arial"/>
                <w:b/>
                <w:i/>
                <w:sz w:val="20"/>
                <w:szCs w:val="20"/>
              </w:rPr>
            </w:pPr>
            <w:r w:rsidRPr="004D01E6">
              <w:rPr>
                <w:rFonts w:ascii="Arial" w:hAnsi="Arial" w:cs="Arial"/>
                <w:b/>
                <w:i/>
                <w:sz w:val="20"/>
                <w:szCs w:val="20"/>
              </w:rPr>
              <w:t>Ejecución del programa denominado “ProyectoIntegrador”</w:t>
            </w:r>
          </w:p>
          <w:p w14:paraId="124416AA" w14:textId="77777777" w:rsidR="006A128F" w:rsidRPr="004D01E6" w:rsidRDefault="006A128F" w:rsidP="000C4ECC">
            <w:pPr>
              <w:pStyle w:val="Prrafodelista"/>
              <w:spacing w:line="240" w:lineRule="auto"/>
              <w:ind w:left="708"/>
              <w:jc w:val="both"/>
              <w:rPr>
                <w:rFonts w:ascii="Arial" w:hAnsi="Arial" w:cs="Arial"/>
                <w:b/>
                <w:i/>
                <w:sz w:val="20"/>
                <w:szCs w:val="20"/>
              </w:rPr>
            </w:pPr>
          </w:p>
          <w:p w14:paraId="59262DEE" w14:textId="77777777" w:rsidR="006A128F" w:rsidRPr="004D01E6" w:rsidRDefault="006A128F" w:rsidP="000C4ECC">
            <w:pPr>
              <w:pStyle w:val="Prrafodelista"/>
              <w:numPr>
                <w:ilvl w:val="0"/>
                <w:numId w:val="23"/>
              </w:numPr>
              <w:spacing w:after="0" w:line="240" w:lineRule="auto"/>
              <w:ind w:left="1133" w:hanging="425"/>
              <w:jc w:val="both"/>
              <w:rPr>
                <w:rFonts w:ascii="Arial" w:hAnsi="Arial" w:cs="Arial"/>
                <w:sz w:val="20"/>
                <w:szCs w:val="20"/>
              </w:rPr>
            </w:pPr>
            <w:r w:rsidRPr="004D01E6">
              <w:rPr>
                <w:rFonts w:ascii="Arial" w:hAnsi="Arial" w:cs="Arial"/>
                <w:sz w:val="20"/>
                <w:szCs w:val="20"/>
              </w:rPr>
              <w:t>Abrir el proyecto en extensión ProyectoIntegrador.Rproj</w:t>
            </w:r>
          </w:p>
          <w:p w14:paraId="28BCE9D1" w14:textId="77777777" w:rsidR="006A128F" w:rsidRPr="004D01E6" w:rsidRDefault="006A128F" w:rsidP="000C4ECC">
            <w:pPr>
              <w:pStyle w:val="Prrafodelista"/>
              <w:spacing w:line="240" w:lineRule="auto"/>
              <w:ind w:left="1778"/>
              <w:jc w:val="both"/>
              <w:rPr>
                <w:rFonts w:ascii="Arial" w:hAnsi="Arial" w:cs="Arial"/>
                <w:sz w:val="20"/>
                <w:szCs w:val="20"/>
              </w:rPr>
            </w:pPr>
          </w:p>
          <w:p w14:paraId="7262AF0B" w14:textId="77777777" w:rsidR="006A128F" w:rsidRPr="004D01E6" w:rsidRDefault="006A128F" w:rsidP="000C4ECC">
            <w:pPr>
              <w:pStyle w:val="Prrafodelista"/>
              <w:spacing w:line="240" w:lineRule="auto"/>
              <w:ind w:left="1778" w:hanging="362"/>
              <w:jc w:val="both"/>
              <w:rPr>
                <w:rFonts w:ascii="Arial" w:hAnsi="Arial" w:cs="Arial"/>
                <w:sz w:val="20"/>
                <w:szCs w:val="20"/>
              </w:rPr>
            </w:pPr>
            <w:r w:rsidRPr="004D01E6">
              <w:rPr>
                <w:rFonts w:ascii="Arial" w:hAnsi="Arial" w:cs="Arial"/>
                <w:noProof/>
                <w:sz w:val="20"/>
                <w:szCs w:val="20"/>
                <w:lang w:eastAsia="es-CO"/>
              </w:rPr>
              <w:lastRenderedPageBreak/>
              <w:drawing>
                <wp:inline distT="0" distB="0" distL="0" distR="0" wp14:anchorId="539F0E2D" wp14:editId="17EFB7EE">
                  <wp:extent cx="4572000" cy="1883410"/>
                  <wp:effectExtent l="0" t="0" r="0" b="2540"/>
                  <wp:docPr id="27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58"/>
                          <a:srcRect l="65527" t="2262" r="538" b="72885"/>
                          <a:stretch/>
                        </pic:blipFill>
                        <pic:spPr bwMode="auto">
                          <a:xfrm>
                            <a:off x="0" y="0"/>
                            <a:ext cx="4607320" cy="1897960"/>
                          </a:xfrm>
                          <a:prstGeom prst="rect">
                            <a:avLst/>
                          </a:prstGeom>
                          <a:ln>
                            <a:noFill/>
                          </a:ln>
                          <a:extLst>
                            <a:ext uri="{53640926-AAD7-44D8-BBD7-CCE9431645EC}">
                              <a14:shadowObscured xmlns:a14="http://schemas.microsoft.com/office/drawing/2010/main"/>
                            </a:ext>
                          </a:extLst>
                        </pic:spPr>
                      </pic:pic>
                    </a:graphicData>
                  </a:graphic>
                </wp:inline>
              </w:drawing>
            </w:r>
          </w:p>
          <w:p w14:paraId="4EE23B12" w14:textId="77777777" w:rsidR="006A128F" w:rsidRPr="004D01E6" w:rsidRDefault="006A128F" w:rsidP="000C4ECC">
            <w:pPr>
              <w:pStyle w:val="Prrafodelista"/>
              <w:numPr>
                <w:ilvl w:val="0"/>
                <w:numId w:val="23"/>
              </w:numPr>
              <w:spacing w:after="0" w:line="240" w:lineRule="auto"/>
              <w:ind w:left="1133" w:hanging="425"/>
              <w:jc w:val="both"/>
              <w:rPr>
                <w:rFonts w:ascii="Arial" w:hAnsi="Arial" w:cs="Arial"/>
                <w:sz w:val="20"/>
                <w:szCs w:val="20"/>
              </w:rPr>
            </w:pPr>
            <w:r w:rsidRPr="004D01E6">
              <w:rPr>
                <w:rFonts w:ascii="Arial" w:hAnsi="Arial" w:cs="Arial"/>
                <w:sz w:val="20"/>
                <w:szCs w:val="20"/>
              </w:rPr>
              <w:t>Abrir script “</w:t>
            </w:r>
            <w:r w:rsidRPr="004D01E6">
              <w:rPr>
                <w:rFonts w:ascii="Arial" w:hAnsi="Arial" w:cs="Arial"/>
                <w:i/>
                <w:sz w:val="20"/>
                <w:szCs w:val="20"/>
              </w:rPr>
              <w:t>AjusteBaseDatosDef</w:t>
            </w:r>
            <w:r w:rsidRPr="004D01E6">
              <w:rPr>
                <w:rFonts w:ascii="Arial" w:hAnsi="Arial" w:cs="Arial"/>
                <w:sz w:val="20"/>
                <w:szCs w:val="20"/>
              </w:rPr>
              <w:t>”</w:t>
            </w:r>
            <w:r>
              <w:rPr>
                <w:rFonts w:ascii="Arial" w:hAnsi="Arial" w:cs="Arial"/>
                <w:sz w:val="20"/>
                <w:szCs w:val="20"/>
              </w:rPr>
              <w:t>.</w:t>
            </w:r>
          </w:p>
          <w:p w14:paraId="580107F7" w14:textId="77777777" w:rsidR="006A128F" w:rsidRPr="004D01E6" w:rsidRDefault="006A128F" w:rsidP="000C4ECC">
            <w:pPr>
              <w:pStyle w:val="Prrafodelista"/>
              <w:spacing w:line="240" w:lineRule="auto"/>
              <w:ind w:left="1133"/>
              <w:jc w:val="both"/>
              <w:rPr>
                <w:rFonts w:ascii="Arial" w:hAnsi="Arial" w:cs="Arial"/>
                <w:sz w:val="20"/>
                <w:szCs w:val="20"/>
              </w:rPr>
            </w:pPr>
          </w:p>
          <w:p w14:paraId="3A9B742F" w14:textId="77777777" w:rsidR="006A128F" w:rsidRPr="004D01E6" w:rsidRDefault="006A128F" w:rsidP="000C4ECC">
            <w:pPr>
              <w:pStyle w:val="Prrafodelista"/>
              <w:spacing w:line="240" w:lineRule="auto"/>
              <w:ind w:left="1416"/>
              <w:jc w:val="both"/>
              <w:rPr>
                <w:rFonts w:ascii="Arial" w:hAnsi="Arial" w:cs="Arial"/>
                <w:sz w:val="20"/>
                <w:szCs w:val="20"/>
              </w:rPr>
            </w:pPr>
            <w:r w:rsidRPr="004D01E6">
              <w:rPr>
                <w:rFonts w:ascii="Arial" w:hAnsi="Arial" w:cs="Arial"/>
                <w:noProof/>
                <w:sz w:val="20"/>
                <w:szCs w:val="20"/>
                <w:lang w:eastAsia="es-CO"/>
              </w:rPr>
              <w:drawing>
                <wp:inline distT="0" distB="0" distL="0" distR="0" wp14:anchorId="626FE84C" wp14:editId="7A2F8658">
                  <wp:extent cx="4320000" cy="2012961"/>
                  <wp:effectExtent l="0" t="0" r="4445" b="6350"/>
                  <wp:docPr id="27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59"/>
                          <a:stretch>
                            <a:fillRect/>
                          </a:stretch>
                        </pic:blipFill>
                        <pic:spPr>
                          <a:xfrm>
                            <a:off x="0" y="0"/>
                            <a:ext cx="4320000" cy="2012961"/>
                          </a:xfrm>
                          <a:prstGeom prst="rect">
                            <a:avLst/>
                          </a:prstGeom>
                        </pic:spPr>
                      </pic:pic>
                    </a:graphicData>
                  </a:graphic>
                </wp:inline>
              </w:drawing>
            </w:r>
          </w:p>
          <w:p w14:paraId="78C506AA" w14:textId="77777777" w:rsidR="006A128F" w:rsidRPr="004D01E6" w:rsidRDefault="006A128F" w:rsidP="000C4ECC">
            <w:pPr>
              <w:jc w:val="both"/>
              <w:rPr>
                <w:rFonts w:ascii="Arial" w:hAnsi="Arial" w:cs="Arial"/>
              </w:rPr>
            </w:pPr>
          </w:p>
          <w:p w14:paraId="399D8E8F" w14:textId="77777777" w:rsidR="006A128F" w:rsidRPr="004D01E6" w:rsidRDefault="006A128F" w:rsidP="000C4ECC">
            <w:pPr>
              <w:pStyle w:val="Prrafodelista"/>
              <w:numPr>
                <w:ilvl w:val="0"/>
                <w:numId w:val="23"/>
              </w:numPr>
              <w:spacing w:after="0" w:line="240" w:lineRule="auto"/>
              <w:ind w:left="1133" w:hanging="425"/>
              <w:jc w:val="both"/>
              <w:rPr>
                <w:rFonts w:ascii="Arial" w:hAnsi="Arial" w:cs="Arial"/>
                <w:sz w:val="20"/>
                <w:szCs w:val="20"/>
              </w:rPr>
            </w:pPr>
            <w:r w:rsidRPr="004D01E6">
              <w:rPr>
                <w:rFonts w:ascii="Arial" w:hAnsi="Arial" w:cs="Arial"/>
                <w:sz w:val="20"/>
                <w:szCs w:val="20"/>
              </w:rPr>
              <w:t>Se abre la ventana de la consola RStudio</w:t>
            </w:r>
            <w:r>
              <w:rPr>
                <w:rFonts w:ascii="Arial" w:hAnsi="Arial" w:cs="Arial"/>
                <w:sz w:val="20"/>
                <w:szCs w:val="20"/>
              </w:rPr>
              <w:t>.</w:t>
            </w:r>
          </w:p>
          <w:p w14:paraId="6C72E5E1" w14:textId="77777777" w:rsidR="006A128F" w:rsidRPr="004D01E6" w:rsidRDefault="006A128F" w:rsidP="000C4ECC">
            <w:pPr>
              <w:pStyle w:val="Prrafodelista"/>
              <w:spacing w:line="240" w:lineRule="auto"/>
              <w:ind w:left="1418"/>
              <w:jc w:val="both"/>
              <w:rPr>
                <w:rFonts w:ascii="Arial" w:hAnsi="Arial" w:cs="Arial"/>
                <w:sz w:val="20"/>
                <w:szCs w:val="20"/>
              </w:rPr>
            </w:pPr>
            <w:r w:rsidRPr="004D01E6">
              <w:rPr>
                <w:rFonts w:ascii="Arial" w:hAnsi="Arial" w:cs="Arial"/>
                <w:noProof/>
                <w:sz w:val="20"/>
                <w:szCs w:val="20"/>
                <w:lang w:eastAsia="es-CO"/>
              </w:rPr>
              <w:drawing>
                <wp:inline distT="0" distB="0" distL="0" distR="0" wp14:anchorId="0C41DCE7" wp14:editId="55C43201">
                  <wp:extent cx="4320000" cy="2532489"/>
                  <wp:effectExtent l="0" t="0" r="4445" b="1270"/>
                  <wp:docPr id="27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60"/>
                          <a:srcRect b="4102"/>
                          <a:stretch/>
                        </pic:blipFill>
                        <pic:spPr>
                          <a:xfrm>
                            <a:off x="0" y="0"/>
                            <a:ext cx="4320000" cy="2532489"/>
                          </a:xfrm>
                          <a:prstGeom prst="rect">
                            <a:avLst/>
                          </a:prstGeom>
                        </pic:spPr>
                      </pic:pic>
                    </a:graphicData>
                  </a:graphic>
                </wp:inline>
              </w:drawing>
            </w:r>
          </w:p>
          <w:p w14:paraId="0EE9D217" w14:textId="77777777" w:rsidR="006A128F" w:rsidRPr="004D01E6" w:rsidRDefault="006A128F" w:rsidP="000C4ECC">
            <w:pPr>
              <w:pStyle w:val="Prrafodelista"/>
              <w:spacing w:line="240" w:lineRule="auto"/>
              <w:ind w:left="1778"/>
              <w:jc w:val="both"/>
              <w:rPr>
                <w:rFonts w:ascii="Arial" w:hAnsi="Arial" w:cs="Arial"/>
                <w:sz w:val="20"/>
                <w:szCs w:val="20"/>
              </w:rPr>
            </w:pPr>
          </w:p>
          <w:p w14:paraId="3B2D7ED1" w14:textId="77777777" w:rsidR="006A128F" w:rsidRPr="004D01E6" w:rsidRDefault="006A128F" w:rsidP="000C4ECC">
            <w:pPr>
              <w:pStyle w:val="Prrafodelista"/>
              <w:numPr>
                <w:ilvl w:val="0"/>
                <w:numId w:val="23"/>
              </w:numPr>
              <w:spacing w:after="0" w:line="240" w:lineRule="auto"/>
              <w:ind w:left="1133" w:hanging="425"/>
              <w:jc w:val="both"/>
              <w:rPr>
                <w:rFonts w:ascii="Arial" w:hAnsi="Arial" w:cs="Arial"/>
                <w:sz w:val="20"/>
                <w:szCs w:val="20"/>
              </w:rPr>
            </w:pPr>
            <w:r w:rsidRPr="004D01E6">
              <w:rPr>
                <w:rFonts w:ascii="Arial" w:hAnsi="Arial" w:cs="Arial"/>
                <w:sz w:val="20"/>
                <w:szCs w:val="20"/>
              </w:rPr>
              <w:lastRenderedPageBreak/>
              <w:t>En el script “</w:t>
            </w:r>
            <w:r w:rsidRPr="004D01E6">
              <w:rPr>
                <w:rFonts w:ascii="Arial" w:hAnsi="Arial" w:cs="Arial"/>
                <w:i/>
                <w:sz w:val="20"/>
                <w:szCs w:val="20"/>
              </w:rPr>
              <w:t>AjusteBaseDatosDef</w:t>
            </w:r>
            <w:r w:rsidRPr="004D01E6">
              <w:rPr>
                <w:rFonts w:ascii="Arial" w:hAnsi="Arial" w:cs="Arial"/>
                <w:sz w:val="20"/>
                <w:szCs w:val="20"/>
              </w:rPr>
              <w:t>” se selecciona todas las líneas de código (Shortcut: Ctrl + A) y se ejecutan (Shortcut: Ctrl + Enter)</w:t>
            </w:r>
            <w:r>
              <w:rPr>
                <w:rFonts w:ascii="Arial" w:hAnsi="Arial" w:cs="Arial"/>
                <w:sz w:val="20"/>
                <w:szCs w:val="20"/>
              </w:rPr>
              <w:t>.</w:t>
            </w:r>
          </w:p>
          <w:p w14:paraId="5B66F62F" w14:textId="77777777" w:rsidR="006A128F" w:rsidRPr="004D01E6" w:rsidRDefault="006A128F" w:rsidP="000C4ECC">
            <w:pPr>
              <w:pStyle w:val="Prrafodelista"/>
              <w:spacing w:line="240" w:lineRule="auto"/>
              <w:ind w:left="1133"/>
              <w:jc w:val="both"/>
              <w:rPr>
                <w:rFonts w:ascii="Arial" w:hAnsi="Arial" w:cs="Arial"/>
                <w:sz w:val="20"/>
                <w:szCs w:val="20"/>
              </w:rPr>
            </w:pPr>
          </w:p>
          <w:p w14:paraId="17FF563F" w14:textId="77777777" w:rsidR="006A128F" w:rsidRPr="004D01E6" w:rsidRDefault="006A128F" w:rsidP="000C4ECC">
            <w:pPr>
              <w:pStyle w:val="Prrafodelista"/>
              <w:spacing w:line="240" w:lineRule="auto"/>
              <w:ind w:left="1418"/>
              <w:jc w:val="both"/>
              <w:rPr>
                <w:rFonts w:ascii="Arial" w:hAnsi="Arial" w:cs="Arial"/>
                <w:sz w:val="20"/>
                <w:szCs w:val="20"/>
              </w:rPr>
            </w:pPr>
            <w:r w:rsidRPr="004D01E6">
              <w:rPr>
                <w:rFonts w:ascii="Arial" w:hAnsi="Arial" w:cs="Arial"/>
                <w:b/>
                <w:noProof/>
                <w:sz w:val="20"/>
                <w:szCs w:val="20"/>
                <w:lang w:eastAsia="es-CO"/>
              </w:rPr>
              <w:drawing>
                <wp:inline distT="0" distB="0" distL="0" distR="0" wp14:anchorId="62BF3105" wp14:editId="5BC872CB">
                  <wp:extent cx="4320000" cy="2275253"/>
                  <wp:effectExtent l="0" t="0" r="4445" b="0"/>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320000" cy="2275253"/>
                          </a:xfrm>
                          <a:prstGeom prst="rect">
                            <a:avLst/>
                          </a:prstGeom>
                          <a:noFill/>
                        </pic:spPr>
                      </pic:pic>
                    </a:graphicData>
                  </a:graphic>
                </wp:inline>
              </w:drawing>
            </w:r>
          </w:p>
          <w:p w14:paraId="399C7B50" w14:textId="77777777" w:rsidR="006A128F" w:rsidRPr="004D01E6" w:rsidRDefault="006A128F" w:rsidP="000C4ECC">
            <w:pPr>
              <w:pStyle w:val="Prrafodelista"/>
              <w:spacing w:line="240" w:lineRule="auto"/>
              <w:ind w:left="1418"/>
              <w:jc w:val="both"/>
              <w:rPr>
                <w:rFonts w:ascii="Arial" w:hAnsi="Arial" w:cs="Arial"/>
                <w:sz w:val="20"/>
                <w:szCs w:val="20"/>
              </w:rPr>
            </w:pPr>
          </w:p>
          <w:p w14:paraId="43339064" w14:textId="77777777" w:rsidR="006A128F" w:rsidRPr="004D01E6" w:rsidRDefault="006A128F" w:rsidP="000C4ECC">
            <w:pPr>
              <w:ind w:firstLine="708"/>
              <w:jc w:val="both"/>
              <w:rPr>
                <w:rFonts w:ascii="Arial" w:hAnsi="Arial" w:cs="Arial"/>
                <w:b/>
                <w:i/>
              </w:rPr>
            </w:pPr>
            <w:r w:rsidRPr="004D01E6">
              <w:rPr>
                <w:rFonts w:ascii="Arial" w:hAnsi="Arial" w:cs="Arial"/>
                <w:b/>
                <w:i/>
              </w:rPr>
              <w:t>Actualización de los archivos de Power BI</w:t>
            </w:r>
          </w:p>
          <w:p w14:paraId="2C372E7C" w14:textId="77777777" w:rsidR="006A128F" w:rsidRPr="004D01E6" w:rsidRDefault="006A128F" w:rsidP="000C4ECC">
            <w:pPr>
              <w:ind w:firstLine="708"/>
              <w:jc w:val="both"/>
              <w:rPr>
                <w:rFonts w:ascii="Arial" w:hAnsi="Arial" w:cs="Arial"/>
                <w:b/>
                <w:i/>
              </w:rPr>
            </w:pPr>
          </w:p>
          <w:p w14:paraId="5BFF22F0" w14:textId="77777777" w:rsidR="006A128F" w:rsidRPr="004D01E6" w:rsidRDefault="006A128F" w:rsidP="000C4ECC">
            <w:pPr>
              <w:pStyle w:val="Prrafodelista"/>
              <w:numPr>
                <w:ilvl w:val="0"/>
                <w:numId w:val="23"/>
              </w:numPr>
              <w:spacing w:after="0" w:line="240" w:lineRule="auto"/>
              <w:ind w:left="1133" w:hanging="425"/>
              <w:jc w:val="both"/>
              <w:rPr>
                <w:rFonts w:ascii="Arial" w:hAnsi="Arial" w:cs="Arial"/>
                <w:sz w:val="20"/>
                <w:szCs w:val="20"/>
              </w:rPr>
            </w:pPr>
            <w:r w:rsidRPr="004D01E6">
              <w:rPr>
                <w:rFonts w:ascii="Arial" w:hAnsi="Arial" w:cs="Arial"/>
                <w:sz w:val="20"/>
                <w:szCs w:val="20"/>
              </w:rPr>
              <w:t>Volver al inicio de la carpeta “</w:t>
            </w:r>
            <w:r w:rsidRPr="004D01E6">
              <w:rPr>
                <w:rFonts w:ascii="Arial" w:hAnsi="Arial" w:cs="Arial"/>
                <w:i/>
                <w:sz w:val="20"/>
                <w:szCs w:val="20"/>
              </w:rPr>
              <w:t>ProyectoIntegrador</w:t>
            </w:r>
            <w:r w:rsidRPr="004D01E6">
              <w:rPr>
                <w:rFonts w:ascii="Arial" w:hAnsi="Arial" w:cs="Arial"/>
                <w:sz w:val="20"/>
                <w:szCs w:val="20"/>
              </w:rPr>
              <w:t>” e ingresar a la carpeta “</w:t>
            </w:r>
            <w:r w:rsidRPr="004D01E6">
              <w:rPr>
                <w:rFonts w:ascii="Arial" w:hAnsi="Arial" w:cs="Arial"/>
                <w:i/>
                <w:sz w:val="20"/>
                <w:szCs w:val="20"/>
              </w:rPr>
              <w:t>PBI</w:t>
            </w:r>
            <w:r w:rsidRPr="004D01E6">
              <w:rPr>
                <w:rFonts w:ascii="Arial" w:hAnsi="Arial" w:cs="Arial"/>
                <w:sz w:val="20"/>
                <w:szCs w:val="20"/>
              </w:rPr>
              <w:t>”</w:t>
            </w:r>
            <w:r>
              <w:rPr>
                <w:rFonts w:ascii="Arial" w:hAnsi="Arial" w:cs="Arial"/>
                <w:noProof/>
                <w:sz w:val="20"/>
                <w:szCs w:val="20"/>
                <w:lang w:eastAsia="es-CO"/>
              </w:rPr>
              <w:t>.</w:t>
            </w:r>
          </w:p>
          <w:p w14:paraId="65EC2D7F" w14:textId="77777777" w:rsidR="006A128F" w:rsidRPr="004D01E6" w:rsidRDefault="006A128F" w:rsidP="000C4ECC">
            <w:pPr>
              <w:pStyle w:val="Prrafodelista"/>
              <w:spacing w:line="240" w:lineRule="auto"/>
              <w:ind w:left="1133"/>
              <w:jc w:val="both"/>
              <w:rPr>
                <w:rFonts w:ascii="Arial" w:hAnsi="Arial" w:cs="Arial"/>
                <w:sz w:val="20"/>
                <w:szCs w:val="20"/>
              </w:rPr>
            </w:pPr>
          </w:p>
          <w:p w14:paraId="309A58F3" w14:textId="77777777" w:rsidR="006A128F" w:rsidRPr="004D01E6" w:rsidRDefault="006A128F" w:rsidP="000C4ECC">
            <w:pPr>
              <w:pStyle w:val="Prrafodelista"/>
              <w:spacing w:line="240" w:lineRule="auto"/>
              <w:ind w:left="1416"/>
              <w:jc w:val="both"/>
              <w:rPr>
                <w:rFonts w:ascii="Arial" w:hAnsi="Arial" w:cs="Arial"/>
                <w:sz w:val="20"/>
                <w:szCs w:val="20"/>
              </w:rPr>
            </w:pPr>
            <w:r w:rsidRPr="004D01E6">
              <w:rPr>
                <w:rFonts w:ascii="Arial" w:hAnsi="Arial" w:cs="Arial"/>
                <w:noProof/>
                <w:sz w:val="20"/>
                <w:szCs w:val="20"/>
                <w:lang w:eastAsia="es-CO"/>
              </w:rPr>
              <w:drawing>
                <wp:inline distT="0" distB="0" distL="0" distR="0" wp14:anchorId="33E8B7C1" wp14:editId="01DE3112">
                  <wp:extent cx="4320000" cy="2105729"/>
                  <wp:effectExtent l="0" t="0" r="4445" b="889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r="66225" b="70730"/>
                          <a:stretch/>
                        </pic:blipFill>
                        <pic:spPr bwMode="auto">
                          <a:xfrm>
                            <a:off x="0" y="0"/>
                            <a:ext cx="4320000" cy="2105729"/>
                          </a:xfrm>
                          <a:prstGeom prst="rect">
                            <a:avLst/>
                          </a:prstGeom>
                          <a:ln>
                            <a:noFill/>
                          </a:ln>
                          <a:extLst>
                            <a:ext uri="{53640926-AAD7-44D8-BBD7-CCE9431645EC}">
                              <a14:shadowObscured xmlns:a14="http://schemas.microsoft.com/office/drawing/2010/main"/>
                            </a:ext>
                          </a:extLst>
                        </pic:spPr>
                      </pic:pic>
                    </a:graphicData>
                  </a:graphic>
                </wp:inline>
              </w:drawing>
            </w:r>
          </w:p>
          <w:p w14:paraId="2C5326C3" w14:textId="7E5CE267" w:rsidR="006A128F" w:rsidRPr="004D01E6" w:rsidRDefault="006A128F" w:rsidP="000C4ECC">
            <w:pPr>
              <w:pStyle w:val="Prrafodelista"/>
              <w:numPr>
                <w:ilvl w:val="0"/>
                <w:numId w:val="23"/>
              </w:numPr>
              <w:spacing w:after="0" w:line="240" w:lineRule="auto"/>
              <w:ind w:left="1133" w:hanging="425"/>
              <w:jc w:val="both"/>
              <w:rPr>
                <w:rFonts w:ascii="Arial" w:hAnsi="Arial" w:cs="Arial"/>
                <w:sz w:val="20"/>
                <w:szCs w:val="20"/>
              </w:rPr>
            </w:pPr>
            <w:r w:rsidRPr="004D01E6">
              <w:rPr>
                <w:rFonts w:ascii="Arial" w:hAnsi="Arial" w:cs="Arial"/>
                <w:sz w:val="20"/>
                <w:szCs w:val="20"/>
              </w:rPr>
              <w:t>Abrir el archivo “</w:t>
            </w:r>
            <w:r w:rsidR="00F0503A">
              <w:rPr>
                <w:rFonts w:ascii="Arial" w:hAnsi="Arial" w:cs="Arial"/>
                <w:sz w:val="20"/>
                <w:szCs w:val="20"/>
              </w:rPr>
              <w:t>T</w:t>
            </w:r>
            <w:r w:rsidRPr="004D01E6">
              <w:rPr>
                <w:rFonts w:ascii="Arial" w:hAnsi="Arial" w:cs="Arial"/>
                <w:i/>
                <w:sz w:val="20"/>
                <w:szCs w:val="20"/>
              </w:rPr>
              <w:t xml:space="preserve">ablero </w:t>
            </w:r>
            <w:r w:rsidR="00F0503A">
              <w:rPr>
                <w:rFonts w:ascii="Arial" w:hAnsi="Arial" w:cs="Arial"/>
                <w:i/>
                <w:sz w:val="20"/>
                <w:szCs w:val="20"/>
              </w:rPr>
              <w:t>XXXX</w:t>
            </w:r>
            <w:r w:rsidRPr="004D01E6">
              <w:rPr>
                <w:rFonts w:ascii="Arial" w:hAnsi="Arial" w:cs="Arial"/>
                <w:i/>
                <w:sz w:val="20"/>
                <w:szCs w:val="20"/>
              </w:rPr>
              <w:t>QX</w:t>
            </w:r>
            <w:r w:rsidRPr="004D01E6">
              <w:rPr>
                <w:rFonts w:ascii="Arial" w:hAnsi="Arial" w:cs="Arial"/>
                <w:sz w:val="20"/>
                <w:szCs w:val="20"/>
              </w:rPr>
              <w:t>” (extensión .pbix) X: ejemplo “</w:t>
            </w:r>
            <w:r w:rsidR="00F0503A">
              <w:rPr>
                <w:rFonts w:ascii="Arial" w:hAnsi="Arial" w:cs="Arial"/>
                <w:i/>
                <w:sz w:val="20"/>
                <w:szCs w:val="20"/>
              </w:rPr>
              <w:t>2020</w:t>
            </w:r>
            <w:r w:rsidRPr="004D01E6">
              <w:rPr>
                <w:rFonts w:ascii="Arial" w:hAnsi="Arial" w:cs="Arial"/>
                <w:i/>
                <w:sz w:val="20"/>
                <w:szCs w:val="20"/>
              </w:rPr>
              <w:t>Q3</w:t>
            </w:r>
            <w:r w:rsidRPr="004D01E6">
              <w:rPr>
                <w:rFonts w:ascii="Arial" w:hAnsi="Arial" w:cs="Arial"/>
                <w:sz w:val="20"/>
                <w:szCs w:val="20"/>
              </w:rPr>
              <w:t>”</w:t>
            </w:r>
            <w:r>
              <w:rPr>
                <w:rFonts w:ascii="Arial" w:hAnsi="Arial" w:cs="Arial"/>
                <w:sz w:val="20"/>
                <w:szCs w:val="20"/>
              </w:rPr>
              <w:t>.</w:t>
            </w:r>
          </w:p>
          <w:p w14:paraId="0D02E16E" w14:textId="77777777" w:rsidR="006A128F" w:rsidRPr="004D01E6" w:rsidRDefault="006A128F" w:rsidP="000C4ECC">
            <w:pPr>
              <w:pStyle w:val="Prrafodelista"/>
              <w:spacing w:line="240" w:lineRule="auto"/>
              <w:ind w:left="1133"/>
              <w:jc w:val="both"/>
              <w:rPr>
                <w:rFonts w:ascii="Arial" w:hAnsi="Arial" w:cs="Arial"/>
                <w:sz w:val="20"/>
                <w:szCs w:val="20"/>
              </w:rPr>
            </w:pPr>
          </w:p>
          <w:p w14:paraId="428F0397" w14:textId="77777777" w:rsidR="006A128F" w:rsidRPr="004D01E6" w:rsidRDefault="006A128F" w:rsidP="000C4ECC">
            <w:pPr>
              <w:pStyle w:val="Prrafodelista"/>
              <w:spacing w:line="240" w:lineRule="auto"/>
              <w:ind w:left="1418"/>
              <w:jc w:val="both"/>
              <w:rPr>
                <w:rFonts w:ascii="Arial" w:hAnsi="Arial" w:cs="Arial"/>
                <w:sz w:val="20"/>
                <w:szCs w:val="20"/>
              </w:rPr>
            </w:pPr>
            <w:r w:rsidRPr="004D01E6">
              <w:rPr>
                <w:rFonts w:ascii="Arial" w:hAnsi="Arial" w:cs="Arial"/>
                <w:b/>
                <w:noProof/>
                <w:sz w:val="20"/>
                <w:szCs w:val="20"/>
                <w:lang w:eastAsia="es-CO"/>
              </w:rPr>
              <w:drawing>
                <wp:inline distT="0" distB="0" distL="0" distR="0" wp14:anchorId="440D3DBB" wp14:editId="4B05FFA2">
                  <wp:extent cx="4318551" cy="1143000"/>
                  <wp:effectExtent l="0" t="0" r="6350" b="0"/>
                  <wp:docPr id="27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pic:cNvPicPr>
                            <a:picLocks noChangeAspect="1"/>
                          </pic:cNvPicPr>
                        </pic:nvPicPr>
                        <pic:blipFill rotWithShape="1">
                          <a:blip r:embed="rId62"/>
                          <a:srcRect l="-1" t="2056" r="946" b="38623"/>
                          <a:stretch/>
                        </pic:blipFill>
                        <pic:spPr bwMode="auto">
                          <a:xfrm>
                            <a:off x="0" y="0"/>
                            <a:ext cx="4320000" cy="1143383"/>
                          </a:xfrm>
                          <a:prstGeom prst="rect">
                            <a:avLst/>
                          </a:prstGeom>
                          <a:ln>
                            <a:noFill/>
                          </a:ln>
                          <a:extLst>
                            <a:ext uri="{53640926-AAD7-44D8-BBD7-CCE9431645EC}">
                              <a14:shadowObscured xmlns:a14="http://schemas.microsoft.com/office/drawing/2010/main"/>
                            </a:ext>
                          </a:extLst>
                        </pic:spPr>
                      </pic:pic>
                    </a:graphicData>
                  </a:graphic>
                </wp:inline>
              </w:drawing>
            </w:r>
          </w:p>
          <w:p w14:paraId="03898E67" w14:textId="77777777" w:rsidR="006A128F" w:rsidRPr="004D01E6" w:rsidRDefault="006A128F" w:rsidP="000C4ECC">
            <w:pPr>
              <w:pStyle w:val="Prrafodelista"/>
              <w:spacing w:line="240" w:lineRule="auto"/>
              <w:ind w:left="1418"/>
              <w:jc w:val="both"/>
              <w:rPr>
                <w:rFonts w:ascii="Arial" w:hAnsi="Arial" w:cs="Arial"/>
                <w:sz w:val="20"/>
                <w:szCs w:val="20"/>
              </w:rPr>
            </w:pPr>
          </w:p>
          <w:p w14:paraId="4F28B107" w14:textId="312C5FBC" w:rsidR="006A128F" w:rsidRPr="004D01E6" w:rsidRDefault="006A128F" w:rsidP="000C4ECC">
            <w:pPr>
              <w:pStyle w:val="Prrafodelista"/>
              <w:numPr>
                <w:ilvl w:val="0"/>
                <w:numId w:val="23"/>
              </w:numPr>
              <w:spacing w:after="0" w:line="240" w:lineRule="auto"/>
              <w:ind w:left="1133" w:hanging="425"/>
              <w:jc w:val="both"/>
              <w:rPr>
                <w:rFonts w:ascii="Arial" w:hAnsi="Arial" w:cs="Arial"/>
                <w:sz w:val="20"/>
                <w:szCs w:val="20"/>
              </w:rPr>
            </w:pPr>
            <w:r w:rsidRPr="004D01E6">
              <w:rPr>
                <w:rFonts w:ascii="Arial" w:hAnsi="Arial" w:cs="Arial"/>
                <w:sz w:val="20"/>
                <w:szCs w:val="20"/>
              </w:rPr>
              <w:lastRenderedPageBreak/>
              <w:t>Actualizar el archivo “</w:t>
            </w:r>
            <w:r w:rsidR="00F0503A">
              <w:rPr>
                <w:rFonts w:ascii="Arial" w:hAnsi="Arial" w:cs="Arial"/>
                <w:i/>
                <w:sz w:val="20"/>
                <w:szCs w:val="20"/>
              </w:rPr>
              <w:t>Tablero XXX</w:t>
            </w:r>
            <w:r w:rsidRPr="004D01E6">
              <w:rPr>
                <w:rFonts w:ascii="Arial" w:hAnsi="Arial" w:cs="Arial"/>
                <w:i/>
                <w:sz w:val="20"/>
                <w:szCs w:val="20"/>
              </w:rPr>
              <w:t>X</w:t>
            </w:r>
            <w:r w:rsidRPr="004D01E6">
              <w:rPr>
                <w:rFonts w:ascii="Arial" w:hAnsi="Arial" w:cs="Arial"/>
                <w:sz w:val="20"/>
                <w:szCs w:val="20"/>
              </w:rPr>
              <w:t>” El archivo se actualiza todo al tiempo al hacer click en la opción tal y como se muestra a continuación. No es necesario entrar a cada pestaña</w:t>
            </w:r>
            <w:r>
              <w:rPr>
                <w:rFonts w:ascii="Arial" w:hAnsi="Arial" w:cs="Arial"/>
                <w:sz w:val="20"/>
                <w:szCs w:val="20"/>
              </w:rPr>
              <w:t>.</w:t>
            </w:r>
          </w:p>
          <w:p w14:paraId="671C2871" w14:textId="77777777" w:rsidR="006A128F" w:rsidRPr="004D01E6" w:rsidRDefault="006A128F" w:rsidP="000C4ECC">
            <w:pPr>
              <w:pStyle w:val="Prrafodelista"/>
              <w:spacing w:line="240" w:lineRule="auto"/>
              <w:ind w:left="1133"/>
              <w:jc w:val="both"/>
              <w:rPr>
                <w:rFonts w:ascii="Arial" w:hAnsi="Arial" w:cs="Arial"/>
                <w:sz w:val="20"/>
                <w:szCs w:val="20"/>
              </w:rPr>
            </w:pPr>
          </w:p>
          <w:p w14:paraId="3E485B28" w14:textId="77777777" w:rsidR="006A128F" w:rsidRPr="004D01E6" w:rsidRDefault="006A128F" w:rsidP="000C4ECC">
            <w:pPr>
              <w:pStyle w:val="Prrafodelista"/>
              <w:spacing w:line="240" w:lineRule="auto"/>
              <w:ind w:left="708" w:firstLine="708"/>
              <w:jc w:val="both"/>
              <w:rPr>
                <w:rFonts w:ascii="Arial" w:hAnsi="Arial" w:cs="Arial"/>
                <w:sz w:val="20"/>
                <w:szCs w:val="20"/>
              </w:rPr>
            </w:pPr>
            <w:r w:rsidRPr="004D01E6">
              <w:rPr>
                <w:rFonts w:ascii="Arial" w:hAnsi="Arial" w:cs="Arial"/>
                <w:b/>
                <w:noProof/>
                <w:sz w:val="20"/>
                <w:szCs w:val="20"/>
                <w:lang w:eastAsia="es-CO"/>
              </w:rPr>
              <w:drawing>
                <wp:inline distT="0" distB="0" distL="0" distR="0" wp14:anchorId="402CCC62" wp14:editId="11A99FF9">
                  <wp:extent cx="4320000" cy="1412137"/>
                  <wp:effectExtent l="0" t="0" r="4445" b="0"/>
                  <wp:docPr id="27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63"/>
                          <a:stretch>
                            <a:fillRect/>
                          </a:stretch>
                        </pic:blipFill>
                        <pic:spPr>
                          <a:xfrm>
                            <a:off x="0" y="0"/>
                            <a:ext cx="4320000" cy="1412137"/>
                          </a:xfrm>
                          <a:prstGeom prst="rect">
                            <a:avLst/>
                          </a:prstGeom>
                        </pic:spPr>
                      </pic:pic>
                    </a:graphicData>
                  </a:graphic>
                </wp:inline>
              </w:drawing>
            </w:r>
          </w:p>
          <w:p w14:paraId="78DDDAC7" w14:textId="77777777" w:rsidR="006A128F" w:rsidRPr="004D01E6" w:rsidRDefault="006A128F" w:rsidP="000C4ECC">
            <w:pPr>
              <w:pStyle w:val="Prrafodelista"/>
              <w:spacing w:line="240" w:lineRule="auto"/>
              <w:ind w:left="708" w:firstLine="708"/>
              <w:jc w:val="both"/>
              <w:rPr>
                <w:rFonts w:ascii="Arial" w:hAnsi="Arial" w:cs="Arial"/>
                <w:sz w:val="20"/>
                <w:szCs w:val="20"/>
              </w:rPr>
            </w:pPr>
          </w:p>
          <w:p w14:paraId="721F0EE8" w14:textId="3F6AA56E" w:rsidR="006A128F" w:rsidRDefault="006A128F" w:rsidP="000C4ECC">
            <w:pPr>
              <w:pStyle w:val="Prrafodelista"/>
              <w:numPr>
                <w:ilvl w:val="0"/>
                <w:numId w:val="23"/>
              </w:numPr>
              <w:spacing w:after="0" w:line="240" w:lineRule="auto"/>
              <w:ind w:left="1133" w:hanging="425"/>
              <w:jc w:val="both"/>
              <w:rPr>
                <w:rFonts w:ascii="Arial" w:hAnsi="Arial" w:cs="Arial"/>
                <w:sz w:val="20"/>
                <w:szCs w:val="20"/>
              </w:rPr>
            </w:pPr>
            <w:r w:rsidRPr="004D01E6">
              <w:rPr>
                <w:rFonts w:ascii="Arial" w:hAnsi="Arial" w:cs="Arial"/>
                <w:sz w:val="20"/>
                <w:szCs w:val="20"/>
              </w:rPr>
              <w:t>Seleccionar el periodo (</w:t>
            </w:r>
            <w:r w:rsidR="003D57D2">
              <w:rPr>
                <w:rFonts w:ascii="Arial" w:hAnsi="Arial" w:cs="Arial"/>
                <w:sz w:val="20"/>
                <w:szCs w:val="20"/>
              </w:rPr>
              <w:t xml:space="preserve">año y </w:t>
            </w:r>
            <w:r w:rsidRPr="004D01E6">
              <w:rPr>
                <w:rFonts w:ascii="Arial" w:hAnsi="Arial" w:cs="Arial"/>
                <w:sz w:val="20"/>
                <w:szCs w:val="20"/>
              </w:rPr>
              <w:t>trimestre</w:t>
            </w:r>
            <w:r>
              <w:rPr>
                <w:rFonts w:ascii="Arial" w:hAnsi="Arial" w:cs="Arial"/>
                <w:sz w:val="20"/>
                <w:szCs w:val="20"/>
              </w:rPr>
              <w:t>) que se va a analizar</w:t>
            </w:r>
            <w:r w:rsidR="003D57D2">
              <w:rPr>
                <w:rFonts w:ascii="Arial" w:hAnsi="Arial" w:cs="Arial"/>
                <w:sz w:val="20"/>
                <w:szCs w:val="20"/>
              </w:rPr>
              <w:t>,</w:t>
            </w:r>
            <w:r>
              <w:rPr>
                <w:rFonts w:ascii="Arial" w:hAnsi="Arial" w:cs="Arial"/>
                <w:sz w:val="20"/>
                <w:szCs w:val="20"/>
              </w:rPr>
              <w:t xml:space="preserve"> dado que e</w:t>
            </w:r>
            <w:r w:rsidRPr="004D01E6">
              <w:rPr>
                <w:rFonts w:ascii="Arial" w:hAnsi="Arial" w:cs="Arial"/>
                <w:sz w:val="20"/>
                <w:szCs w:val="20"/>
              </w:rPr>
              <w:t>l archivo contiene la información histórica</w:t>
            </w:r>
            <w:r>
              <w:rPr>
                <w:rFonts w:ascii="Arial" w:hAnsi="Arial" w:cs="Arial"/>
                <w:sz w:val="20"/>
                <w:szCs w:val="20"/>
              </w:rPr>
              <w:t>.</w:t>
            </w:r>
          </w:p>
          <w:p w14:paraId="377C01DA" w14:textId="77777777" w:rsidR="00F0503A" w:rsidRPr="004D01E6" w:rsidRDefault="00F0503A" w:rsidP="00F0503A">
            <w:pPr>
              <w:pStyle w:val="Prrafodelista"/>
              <w:spacing w:after="0" w:line="240" w:lineRule="auto"/>
              <w:ind w:left="1133"/>
              <w:jc w:val="both"/>
              <w:rPr>
                <w:rFonts w:ascii="Arial" w:hAnsi="Arial" w:cs="Arial"/>
                <w:sz w:val="20"/>
                <w:szCs w:val="20"/>
              </w:rPr>
            </w:pPr>
          </w:p>
          <w:p w14:paraId="2C8BDBFC" w14:textId="77777777" w:rsidR="006A128F" w:rsidRPr="004D01E6" w:rsidRDefault="006A128F" w:rsidP="000C4ECC">
            <w:pPr>
              <w:pStyle w:val="Prrafodelista"/>
              <w:spacing w:line="240" w:lineRule="auto"/>
              <w:ind w:left="708" w:firstLine="708"/>
              <w:jc w:val="both"/>
              <w:rPr>
                <w:rFonts w:ascii="Arial" w:hAnsi="Arial" w:cs="Arial"/>
                <w:sz w:val="20"/>
                <w:szCs w:val="20"/>
              </w:rPr>
            </w:pPr>
            <w:r w:rsidRPr="004D01E6">
              <w:rPr>
                <w:rFonts w:ascii="Arial" w:hAnsi="Arial" w:cs="Arial"/>
                <w:b/>
                <w:noProof/>
                <w:sz w:val="20"/>
                <w:szCs w:val="20"/>
                <w:u w:val="single"/>
                <w:lang w:eastAsia="es-CO"/>
              </w:rPr>
              <w:drawing>
                <wp:inline distT="0" distB="0" distL="0" distR="0" wp14:anchorId="336ADB2A" wp14:editId="2566AD94">
                  <wp:extent cx="4320000" cy="1525540"/>
                  <wp:effectExtent l="0" t="0" r="4445" b="0"/>
                  <wp:docPr id="2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64"/>
                          <a:stretch>
                            <a:fillRect/>
                          </a:stretch>
                        </pic:blipFill>
                        <pic:spPr>
                          <a:xfrm>
                            <a:off x="0" y="0"/>
                            <a:ext cx="4320000" cy="1525540"/>
                          </a:xfrm>
                          <a:prstGeom prst="rect">
                            <a:avLst/>
                          </a:prstGeom>
                        </pic:spPr>
                      </pic:pic>
                    </a:graphicData>
                  </a:graphic>
                </wp:inline>
              </w:drawing>
            </w:r>
          </w:p>
          <w:p w14:paraId="0C831636" w14:textId="77777777" w:rsidR="006A128F" w:rsidRPr="004D01E6" w:rsidRDefault="006A128F" w:rsidP="000C4ECC">
            <w:pPr>
              <w:pStyle w:val="Prrafodelista"/>
              <w:spacing w:line="240" w:lineRule="auto"/>
              <w:ind w:left="708" w:firstLine="708"/>
              <w:jc w:val="both"/>
              <w:rPr>
                <w:rFonts w:ascii="Arial" w:hAnsi="Arial" w:cs="Arial"/>
                <w:sz w:val="20"/>
                <w:szCs w:val="20"/>
              </w:rPr>
            </w:pPr>
          </w:p>
          <w:p w14:paraId="1BF7C9EB" w14:textId="77777777" w:rsidR="006A128F" w:rsidRDefault="006A128F" w:rsidP="000C4ECC">
            <w:pPr>
              <w:pStyle w:val="Prrafodelista"/>
              <w:numPr>
                <w:ilvl w:val="0"/>
                <w:numId w:val="23"/>
              </w:numPr>
              <w:spacing w:line="240" w:lineRule="auto"/>
              <w:ind w:left="1133" w:hanging="425"/>
              <w:jc w:val="both"/>
              <w:rPr>
                <w:rFonts w:ascii="Arial" w:hAnsi="Arial" w:cs="Arial"/>
                <w:sz w:val="20"/>
                <w:szCs w:val="20"/>
              </w:rPr>
            </w:pPr>
            <w:r w:rsidRPr="004D01E6">
              <w:rPr>
                <w:rFonts w:ascii="Arial" w:hAnsi="Arial" w:cs="Arial"/>
                <w:sz w:val="20"/>
                <w:szCs w:val="20"/>
              </w:rPr>
              <w:t xml:space="preserve">Completar/actualizar los campos con el análisis de los resultados obtenidos por cada una de las empresas en el periodo para cada una de las categorías de acuerdo con los niveles de cumplimiento de los indicadores. </w:t>
            </w:r>
          </w:p>
          <w:p w14:paraId="0C0A0DF9" w14:textId="77777777" w:rsidR="006A128F" w:rsidRDefault="006A128F" w:rsidP="000C4ECC">
            <w:pPr>
              <w:pStyle w:val="Prrafodelista"/>
              <w:spacing w:line="240" w:lineRule="auto"/>
              <w:ind w:left="1133"/>
              <w:jc w:val="both"/>
              <w:rPr>
                <w:rFonts w:ascii="Arial" w:eastAsiaTheme="majorEastAsia" w:hAnsi="Arial" w:cs="Arial"/>
                <w:sz w:val="20"/>
                <w:szCs w:val="20"/>
                <w:lang w:val="es-ES"/>
              </w:rPr>
            </w:pPr>
          </w:p>
          <w:p w14:paraId="78C6B583" w14:textId="77777777" w:rsidR="006A128F" w:rsidRDefault="006A128F" w:rsidP="000C4ECC">
            <w:pPr>
              <w:pStyle w:val="Prrafodelista"/>
              <w:spacing w:line="240" w:lineRule="auto"/>
              <w:ind w:left="1133"/>
              <w:jc w:val="both"/>
              <w:rPr>
                <w:rFonts w:ascii="Arial" w:eastAsiaTheme="majorEastAsia" w:hAnsi="Arial" w:cs="Arial"/>
                <w:sz w:val="20"/>
                <w:szCs w:val="20"/>
                <w:lang w:val="es-ES"/>
              </w:rPr>
            </w:pPr>
            <w:r w:rsidRPr="004D01E6">
              <w:rPr>
                <w:rFonts w:ascii="Arial" w:eastAsiaTheme="majorEastAsia" w:hAnsi="Arial" w:cs="Arial"/>
                <w:sz w:val="20"/>
                <w:szCs w:val="20"/>
                <w:lang w:val="es-ES"/>
              </w:rPr>
              <w:t xml:space="preserve">Cabe aclarar que, de acuerdo a los resultados obtenidos, </w:t>
            </w:r>
            <w:r>
              <w:rPr>
                <w:rFonts w:ascii="Arial" w:eastAsiaTheme="majorEastAsia" w:hAnsi="Arial" w:cs="Arial"/>
                <w:sz w:val="20"/>
                <w:szCs w:val="20"/>
                <w:lang w:val="es-ES"/>
              </w:rPr>
              <w:t>el equipo de la</w:t>
            </w:r>
            <w:r w:rsidRPr="004D01E6">
              <w:rPr>
                <w:rFonts w:ascii="Arial" w:eastAsiaTheme="majorEastAsia" w:hAnsi="Arial" w:cs="Arial"/>
                <w:sz w:val="20"/>
                <w:szCs w:val="20"/>
                <w:lang w:val="es-ES"/>
              </w:rPr>
              <w:t xml:space="preserve"> DGPE podrá solicitar explicaciones a los miembros de </w:t>
            </w:r>
            <w:r>
              <w:rPr>
                <w:rFonts w:ascii="Arial" w:eastAsiaTheme="majorEastAsia" w:hAnsi="Arial" w:cs="Arial"/>
                <w:sz w:val="20"/>
                <w:szCs w:val="20"/>
                <w:lang w:val="es-ES"/>
              </w:rPr>
              <w:t>junta d</w:t>
            </w:r>
            <w:r w:rsidRPr="004D01E6">
              <w:rPr>
                <w:rFonts w:ascii="Arial" w:eastAsiaTheme="majorEastAsia" w:hAnsi="Arial" w:cs="Arial"/>
                <w:sz w:val="20"/>
                <w:szCs w:val="20"/>
                <w:lang w:val="es-ES"/>
              </w:rPr>
              <w:t xml:space="preserve">irectiva y/o a la empresa, con el fin de lograr un mayor entendimiento del desempeño de la empresa y poder generar planes de acción respecto </w:t>
            </w:r>
            <w:r>
              <w:rPr>
                <w:rFonts w:ascii="Arial" w:eastAsiaTheme="majorEastAsia" w:hAnsi="Arial" w:cs="Arial"/>
                <w:sz w:val="20"/>
                <w:szCs w:val="20"/>
                <w:lang w:val="es-ES"/>
              </w:rPr>
              <w:t>a las</w:t>
            </w:r>
            <w:r w:rsidRPr="004D01E6">
              <w:rPr>
                <w:rFonts w:ascii="Arial" w:eastAsiaTheme="majorEastAsia" w:hAnsi="Arial" w:cs="Arial"/>
                <w:sz w:val="20"/>
                <w:szCs w:val="20"/>
                <w:lang w:val="es-ES"/>
              </w:rPr>
              <w:t xml:space="preserve"> alertas tempranas </w:t>
            </w:r>
            <w:r>
              <w:rPr>
                <w:rFonts w:ascii="Arial" w:eastAsiaTheme="majorEastAsia" w:hAnsi="Arial" w:cs="Arial"/>
                <w:sz w:val="20"/>
                <w:szCs w:val="20"/>
                <w:lang w:val="es-ES"/>
              </w:rPr>
              <w:t>identificadas o los resultados desviados significativamente de la meta proyectada.</w:t>
            </w:r>
          </w:p>
          <w:p w14:paraId="7A2E5B4C" w14:textId="77777777" w:rsidR="006A128F" w:rsidRPr="004D01E6" w:rsidRDefault="006A128F" w:rsidP="000C4ECC">
            <w:pPr>
              <w:pStyle w:val="Prrafodelista"/>
              <w:spacing w:line="240" w:lineRule="auto"/>
              <w:ind w:left="1133"/>
              <w:jc w:val="both"/>
              <w:rPr>
                <w:rFonts w:ascii="Arial" w:eastAsiaTheme="majorEastAsia" w:hAnsi="Arial" w:cs="Arial"/>
                <w:sz w:val="20"/>
                <w:szCs w:val="20"/>
                <w:lang w:val="es-ES"/>
              </w:rPr>
            </w:pPr>
          </w:p>
          <w:p w14:paraId="5F71646D" w14:textId="77777777" w:rsidR="006A128F" w:rsidRPr="004D01E6" w:rsidRDefault="006A128F" w:rsidP="000C4ECC">
            <w:pPr>
              <w:pStyle w:val="Prrafodelista"/>
              <w:numPr>
                <w:ilvl w:val="0"/>
                <w:numId w:val="23"/>
              </w:numPr>
              <w:spacing w:after="0" w:line="240" w:lineRule="auto"/>
              <w:ind w:left="1133" w:hanging="425"/>
              <w:jc w:val="both"/>
              <w:rPr>
                <w:rFonts w:ascii="Arial" w:hAnsi="Arial" w:cs="Arial"/>
                <w:sz w:val="20"/>
                <w:szCs w:val="20"/>
              </w:rPr>
            </w:pPr>
            <w:r w:rsidRPr="004D01E6">
              <w:rPr>
                <w:rFonts w:ascii="Arial" w:hAnsi="Arial" w:cs="Arial"/>
                <w:sz w:val="20"/>
                <w:szCs w:val="20"/>
              </w:rPr>
              <w:t>Exportar el archivo en formato PDF, seleccionando la opción “</w:t>
            </w:r>
            <w:r w:rsidRPr="004D01E6">
              <w:rPr>
                <w:rFonts w:ascii="Arial" w:hAnsi="Arial" w:cs="Arial"/>
                <w:i/>
                <w:sz w:val="20"/>
                <w:szCs w:val="20"/>
              </w:rPr>
              <w:t>Exportar a PDF</w:t>
            </w:r>
            <w:r w:rsidRPr="004D01E6">
              <w:rPr>
                <w:rFonts w:ascii="Arial" w:hAnsi="Arial" w:cs="Arial"/>
                <w:sz w:val="20"/>
                <w:szCs w:val="20"/>
              </w:rPr>
              <w:t>”.  En este caso, se genera un solo PDF con todos los informes</w:t>
            </w:r>
            <w:r>
              <w:rPr>
                <w:rFonts w:ascii="Arial" w:hAnsi="Arial" w:cs="Arial"/>
                <w:sz w:val="20"/>
                <w:szCs w:val="20"/>
              </w:rPr>
              <w:t>.</w:t>
            </w:r>
          </w:p>
          <w:p w14:paraId="1C268024" w14:textId="77777777" w:rsidR="006A128F" w:rsidRPr="004D01E6" w:rsidRDefault="006A128F" w:rsidP="000C4ECC">
            <w:pPr>
              <w:pStyle w:val="Prrafodelista"/>
              <w:spacing w:line="240" w:lineRule="auto"/>
              <w:ind w:left="1133"/>
              <w:jc w:val="both"/>
              <w:rPr>
                <w:rFonts w:ascii="Arial" w:hAnsi="Arial" w:cs="Arial"/>
                <w:sz w:val="20"/>
                <w:szCs w:val="20"/>
              </w:rPr>
            </w:pPr>
          </w:p>
          <w:p w14:paraId="0C0EB70E" w14:textId="77777777" w:rsidR="006A128F" w:rsidRPr="004D01E6" w:rsidRDefault="006A128F" w:rsidP="000C4ECC">
            <w:pPr>
              <w:pStyle w:val="Prrafodelista"/>
              <w:spacing w:line="240" w:lineRule="auto"/>
              <w:ind w:left="708" w:firstLine="708"/>
              <w:jc w:val="both"/>
              <w:rPr>
                <w:rFonts w:ascii="Arial" w:hAnsi="Arial" w:cs="Arial"/>
                <w:sz w:val="20"/>
                <w:szCs w:val="20"/>
              </w:rPr>
            </w:pPr>
            <w:r w:rsidRPr="004D01E6">
              <w:rPr>
                <w:rFonts w:ascii="Arial" w:hAnsi="Arial" w:cs="Arial"/>
                <w:b/>
                <w:noProof/>
                <w:sz w:val="20"/>
                <w:szCs w:val="20"/>
                <w:lang w:eastAsia="es-CO"/>
              </w:rPr>
              <w:lastRenderedPageBreak/>
              <w:drawing>
                <wp:inline distT="0" distB="0" distL="0" distR="0" wp14:anchorId="6F1DE001" wp14:editId="68276D03">
                  <wp:extent cx="4320000" cy="1760276"/>
                  <wp:effectExtent l="0" t="0" r="4445" b="0"/>
                  <wp:docPr id="27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rotWithShape="1">
                          <a:blip r:embed="rId65"/>
                          <a:srcRect b="20309"/>
                          <a:stretch/>
                        </pic:blipFill>
                        <pic:spPr bwMode="auto">
                          <a:xfrm>
                            <a:off x="0" y="0"/>
                            <a:ext cx="4320000" cy="1760276"/>
                          </a:xfrm>
                          <a:prstGeom prst="rect">
                            <a:avLst/>
                          </a:prstGeom>
                          <a:ln>
                            <a:noFill/>
                          </a:ln>
                          <a:extLst>
                            <a:ext uri="{53640926-AAD7-44D8-BBD7-CCE9431645EC}">
                              <a14:shadowObscured xmlns:a14="http://schemas.microsoft.com/office/drawing/2010/main"/>
                            </a:ext>
                          </a:extLst>
                        </pic:spPr>
                      </pic:pic>
                    </a:graphicData>
                  </a:graphic>
                </wp:inline>
              </w:drawing>
            </w:r>
          </w:p>
          <w:p w14:paraId="2B913CA0" w14:textId="77777777" w:rsidR="006A128F" w:rsidRPr="004D01E6" w:rsidRDefault="006A128F" w:rsidP="000C4ECC">
            <w:pPr>
              <w:jc w:val="both"/>
              <w:rPr>
                <w:rFonts w:ascii="Arial" w:hAnsi="Arial" w:cs="Arial"/>
              </w:rPr>
            </w:pPr>
          </w:p>
          <w:p w14:paraId="7DCF83DD" w14:textId="15115C67" w:rsidR="006A128F" w:rsidRPr="004D01E6" w:rsidRDefault="006A128F" w:rsidP="000C4ECC">
            <w:pPr>
              <w:pStyle w:val="Prrafodelista"/>
              <w:numPr>
                <w:ilvl w:val="0"/>
                <w:numId w:val="23"/>
              </w:numPr>
              <w:spacing w:after="0" w:line="240" w:lineRule="auto"/>
              <w:ind w:left="1133" w:hanging="425"/>
              <w:jc w:val="both"/>
              <w:rPr>
                <w:rFonts w:ascii="Arial" w:hAnsi="Arial" w:cs="Arial"/>
                <w:sz w:val="20"/>
                <w:szCs w:val="20"/>
              </w:rPr>
            </w:pPr>
            <w:r w:rsidRPr="004D01E6">
              <w:rPr>
                <w:rFonts w:ascii="Arial" w:hAnsi="Arial" w:cs="Arial"/>
                <w:sz w:val="20"/>
                <w:szCs w:val="20"/>
              </w:rPr>
              <w:t>Guardar el archivo en PDF generado con el nombre “</w:t>
            </w:r>
            <w:r w:rsidRPr="004D01E6">
              <w:rPr>
                <w:rFonts w:ascii="Arial" w:hAnsi="Arial" w:cs="Arial"/>
                <w:i/>
                <w:sz w:val="20"/>
                <w:szCs w:val="20"/>
              </w:rPr>
              <w:t xml:space="preserve">Informes seguimiento trimestral </w:t>
            </w:r>
            <w:r w:rsidRPr="004D01E6">
              <w:rPr>
                <w:rFonts w:ascii="Arial" w:hAnsi="Arial" w:cs="Arial"/>
                <w:i/>
                <w:sz w:val="20"/>
                <w:szCs w:val="20"/>
                <w:u w:val="single"/>
              </w:rPr>
              <w:t>AÑO TRIMESTRE</w:t>
            </w:r>
            <w:r w:rsidRPr="004D01E6">
              <w:rPr>
                <w:rFonts w:ascii="Arial" w:hAnsi="Arial" w:cs="Arial"/>
                <w:sz w:val="20"/>
                <w:szCs w:val="20"/>
              </w:rPr>
              <w:t>” ejemplo “</w:t>
            </w:r>
            <w:r w:rsidRPr="004D01E6">
              <w:rPr>
                <w:rFonts w:ascii="Arial" w:hAnsi="Arial" w:cs="Arial"/>
                <w:i/>
                <w:sz w:val="20"/>
                <w:szCs w:val="20"/>
              </w:rPr>
              <w:t>Informes seguimiento trimestral 2019 Q3</w:t>
            </w:r>
            <w:r w:rsidRPr="004D01E6">
              <w:rPr>
                <w:rFonts w:ascii="Arial" w:hAnsi="Arial" w:cs="Arial"/>
                <w:sz w:val="20"/>
                <w:szCs w:val="20"/>
              </w:rPr>
              <w:t>”</w:t>
            </w:r>
            <w:r>
              <w:rPr>
                <w:rFonts w:ascii="Arial" w:hAnsi="Arial" w:cs="Arial"/>
                <w:sz w:val="20"/>
                <w:szCs w:val="20"/>
              </w:rPr>
              <w:t xml:space="preserve"> </w:t>
            </w:r>
            <w:r w:rsidRPr="004D01E6">
              <w:rPr>
                <w:rFonts w:ascii="Arial" w:hAnsi="Arial" w:cs="Arial"/>
                <w:sz w:val="20"/>
                <w:szCs w:val="20"/>
              </w:rPr>
              <w:t>en la ruta Z:\2. Empresas\10. Seguimiento financiero\Resumen Seguimiento Trimestral</w:t>
            </w:r>
            <w:r>
              <w:rPr>
                <w:rFonts w:ascii="Arial" w:hAnsi="Arial" w:cs="Arial"/>
                <w:sz w:val="20"/>
                <w:szCs w:val="20"/>
              </w:rPr>
              <w:t xml:space="preserve"> (Se deberá crear una carpeta con el nombre del año</w:t>
            </w:r>
            <w:r w:rsidR="003D57D2">
              <w:rPr>
                <w:rFonts w:ascii="Arial" w:hAnsi="Arial" w:cs="Arial"/>
                <w:sz w:val="20"/>
                <w:szCs w:val="20"/>
              </w:rPr>
              <w:t xml:space="preserve"> y trimestre</w:t>
            </w:r>
            <w:r>
              <w:rPr>
                <w:rFonts w:ascii="Arial" w:hAnsi="Arial" w:cs="Arial"/>
                <w:sz w:val="20"/>
                <w:szCs w:val="20"/>
              </w:rPr>
              <w:t xml:space="preserve"> correspondiente cada periodo).</w:t>
            </w:r>
          </w:p>
          <w:p w14:paraId="1D02A8E7" w14:textId="77777777" w:rsidR="006A128F" w:rsidRPr="004D01E6" w:rsidRDefault="006A128F" w:rsidP="000C4ECC">
            <w:pPr>
              <w:pStyle w:val="Prrafodelista"/>
              <w:spacing w:line="240" w:lineRule="auto"/>
              <w:ind w:left="1133"/>
              <w:jc w:val="both"/>
              <w:rPr>
                <w:rFonts w:ascii="Arial" w:hAnsi="Arial" w:cs="Arial"/>
                <w:sz w:val="20"/>
                <w:szCs w:val="20"/>
              </w:rPr>
            </w:pPr>
          </w:p>
          <w:p w14:paraId="0A1663E3" w14:textId="77777777" w:rsidR="006A128F" w:rsidRPr="004D01E6" w:rsidRDefault="006A128F" w:rsidP="000C4ECC">
            <w:pPr>
              <w:pStyle w:val="Prrafodelista"/>
              <w:numPr>
                <w:ilvl w:val="0"/>
                <w:numId w:val="23"/>
              </w:numPr>
              <w:spacing w:after="0" w:line="240" w:lineRule="auto"/>
              <w:ind w:left="1133" w:hanging="425"/>
              <w:jc w:val="both"/>
              <w:rPr>
                <w:rFonts w:ascii="Arial" w:hAnsi="Arial" w:cs="Arial"/>
                <w:sz w:val="20"/>
                <w:szCs w:val="20"/>
              </w:rPr>
            </w:pPr>
            <w:r w:rsidRPr="004D01E6">
              <w:rPr>
                <w:rFonts w:ascii="Arial" w:hAnsi="Arial" w:cs="Arial"/>
                <w:sz w:val="20"/>
                <w:szCs w:val="20"/>
              </w:rPr>
              <w:t xml:space="preserve">Ingresar a la página Web </w:t>
            </w:r>
            <w:hyperlink r:id="rId66" w:history="1">
              <w:r w:rsidRPr="004D01E6">
                <w:rPr>
                  <w:rStyle w:val="Hipervnculo"/>
                  <w:rFonts w:ascii="Arial" w:hAnsi="Arial" w:cs="Arial"/>
                  <w:sz w:val="20"/>
                  <w:szCs w:val="20"/>
                </w:rPr>
                <w:t>https://www.ilovepdf.com/es</w:t>
              </w:r>
            </w:hyperlink>
            <w:r w:rsidRPr="004D01E6">
              <w:rPr>
                <w:rFonts w:ascii="Arial" w:hAnsi="Arial" w:cs="Arial"/>
                <w:sz w:val="20"/>
                <w:szCs w:val="20"/>
              </w:rPr>
              <w:t xml:space="preserve">  y seccionar la opción de “Dividir PDF” para separar el informe de seguimiento de cada empresa. Una vez allí debe seleccionar el archivo PDF del informe de seguimiento que se guardó en el literal o, y </w:t>
            </w:r>
            <w:r>
              <w:rPr>
                <w:rFonts w:ascii="Arial" w:hAnsi="Arial" w:cs="Arial"/>
                <w:sz w:val="20"/>
                <w:szCs w:val="20"/>
              </w:rPr>
              <w:t>s</w:t>
            </w:r>
            <w:r w:rsidRPr="004D01E6">
              <w:rPr>
                <w:rFonts w:ascii="Arial" w:hAnsi="Arial" w:cs="Arial"/>
                <w:sz w:val="20"/>
                <w:szCs w:val="20"/>
              </w:rPr>
              <w:t>eleccionar la opción de rangos fijos y dividir en archivos de 1 página</w:t>
            </w:r>
            <w:r>
              <w:rPr>
                <w:rFonts w:ascii="Arial" w:hAnsi="Arial" w:cs="Arial"/>
                <w:sz w:val="20"/>
                <w:szCs w:val="20"/>
              </w:rPr>
              <w:t>.</w:t>
            </w:r>
          </w:p>
          <w:p w14:paraId="1802B743" w14:textId="77777777" w:rsidR="006A128F" w:rsidRPr="004D01E6" w:rsidRDefault="006A128F" w:rsidP="000C4ECC">
            <w:pPr>
              <w:pStyle w:val="Prrafodelista"/>
              <w:spacing w:line="240" w:lineRule="auto"/>
              <w:ind w:left="1133"/>
              <w:jc w:val="both"/>
              <w:rPr>
                <w:rFonts w:ascii="Arial" w:hAnsi="Arial" w:cs="Arial"/>
                <w:sz w:val="20"/>
                <w:szCs w:val="20"/>
              </w:rPr>
            </w:pPr>
          </w:p>
          <w:p w14:paraId="3B3D36DE" w14:textId="77777777" w:rsidR="006A128F" w:rsidRPr="004D01E6" w:rsidRDefault="006A128F" w:rsidP="000C4ECC">
            <w:pPr>
              <w:pStyle w:val="Prrafodelista"/>
              <w:spacing w:line="240" w:lineRule="auto"/>
              <w:ind w:left="708" w:firstLine="850"/>
              <w:jc w:val="both"/>
              <w:rPr>
                <w:rFonts w:ascii="Arial" w:hAnsi="Arial" w:cs="Arial"/>
                <w:sz w:val="20"/>
                <w:szCs w:val="20"/>
              </w:rPr>
            </w:pPr>
            <w:r w:rsidRPr="004D01E6">
              <w:rPr>
                <w:rFonts w:ascii="Arial" w:hAnsi="Arial" w:cs="Arial"/>
                <w:noProof/>
                <w:sz w:val="20"/>
                <w:szCs w:val="20"/>
                <w:lang w:eastAsia="es-CO"/>
              </w:rPr>
              <w:drawing>
                <wp:inline distT="0" distB="0" distL="0" distR="0" wp14:anchorId="4B8E0699" wp14:editId="229FF4C0">
                  <wp:extent cx="4320000" cy="2318370"/>
                  <wp:effectExtent l="0" t="0" r="4445" b="6350"/>
                  <wp:docPr id="27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67"/>
                          <a:stretch>
                            <a:fillRect/>
                          </a:stretch>
                        </pic:blipFill>
                        <pic:spPr>
                          <a:xfrm>
                            <a:off x="0" y="0"/>
                            <a:ext cx="4320000" cy="2318370"/>
                          </a:xfrm>
                          <a:prstGeom prst="rect">
                            <a:avLst/>
                          </a:prstGeom>
                        </pic:spPr>
                      </pic:pic>
                    </a:graphicData>
                  </a:graphic>
                </wp:inline>
              </w:drawing>
            </w:r>
          </w:p>
          <w:p w14:paraId="366EBEF6" w14:textId="77777777" w:rsidR="006A128F" w:rsidRPr="004D01E6" w:rsidRDefault="006A128F" w:rsidP="000C4ECC">
            <w:pPr>
              <w:pStyle w:val="Prrafodelista"/>
              <w:spacing w:line="240" w:lineRule="auto"/>
              <w:ind w:left="708"/>
              <w:jc w:val="both"/>
              <w:rPr>
                <w:rFonts w:ascii="Arial" w:hAnsi="Arial" w:cs="Arial"/>
                <w:sz w:val="20"/>
                <w:szCs w:val="20"/>
              </w:rPr>
            </w:pPr>
          </w:p>
          <w:p w14:paraId="51A0B4D0" w14:textId="77777777" w:rsidR="006A128F" w:rsidRPr="004D01E6" w:rsidRDefault="006A128F" w:rsidP="000C4ECC">
            <w:pPr>
              <w:pStyle w:val="Prrafodelista"/>
              <w:numPr>
                <w:ilvl w:val="0"/>
                <w:numId w:val="23"/>
              </w:numPr>
              <w:spacing w:after="0" w:line="240" w:lineRule="auto"/>
              <w:ind w:left="1133" w:hanging="425"/>
              <w:jc w:val="both"/>
              <w:rPr>
                <w:rFonts w:ascii="Arial" w:hAnsi="Arial" w:cs="Arial"/>
                <w:b/>
                <w:sz w:val="20"/>
                <w:szCs w:val="20"/>
              </w:rPr>
            </w:pPr>
            <w:r w:rsidRPr="004D01E6">
              <w:rPr>
                <w:rFonts w:ascii="Arial" w:hAnsi="Arial" w:cs="Arial"/>
                <w:sz w:val="20"/>
                <w:szCs w:val="20"/>
              </w:rPr>
              <w:t>Abrir cada uno de los PDF descargados y guardarlos en la</w:t>
            </w:r>
            <w:r>
              <w:rPr>
                <w:rFonts w:ascii="Arial" w:hAnsi="Arial" w:cs="Arial"/>
                <w:sz w:val="20"/>
                <w:szCs w:val="20"/>
              </w:rPr>
              <w:t xml:space="preserve"> misma carpeta señalada en el literal o.</w:t>
            </w:r>
          </w:p>
          <w:p w14:paraId="1D457A6A" w14:textId="77777777" w:rsidR="006A128F" w:rsidRPr="004D01E6" w:rsidRDefault="006A128F" w:rsidP="000C4ECC">
            <w:pPr>
              <w:pStyle w:val="Prrafodelista"/>
              <w:spacing w:line="240" w:lineRule="auto"/>
              <w:ind w:left="792"/>
              <w:jc w:val="both"/>
              <w:rPr>
                <w:rFonts w:ascii="Arial" w:hAnsi="Arial" w:cs="Arial"/>
                <w:sz w:val="20"/>
                <w:szCs w:val="20"/>
              </w:rPr>
            </w:pPr>
          </w:p>
          <w:p w14:paraId="0D75E8BC" w14:textId="77777777" w:rsidR="006A128F" w:rsidRPr="004D01E6" w:rsidRDefault="006A128F" w:rsidP="000C4ECC">
            <w:pPr>
              <w:pStyle w:val="Prrafodelista"/>
              <w:numPr>
                <w:ilvl w:val="1"/>
                <w:numId w:val="22"/>
              </w:numPr>
              <w:spacing w:line="240" w:lineRule="auto"/>
              <w:jc w:val="both"/>
              <w:rPr>
                <w:rFonts w:ascii="Arial" w:hAnsi="Arial" w:cs="Arial"/>
                <w:b/>
                <w:sz w:val="20"/>
                <w:szCs w:val="20"/>
              </w:rPr>
            </w:pPr>
            <w:r w:rsidRPr="004D01E6">
              <w:rPr>
                <w:rFonts w:ascii="Arial" w:hAnsi="Arial" w:cs="Arial"/>
                <w:b/>
                <w:sz w:val="20"/>
                <w:szCs w:val="20"/>
              </w:rPr>
              <w:t xml:space="preserve">Etapa II: </w:t>
            </w:r>
            <w:r>
              <w:rPr>
                <w:rFonts w:ascii="Arial" w:hAnsi="Arial" w:cs="Arial"/>
                <w:b/>
                <w:sz w:val="20"/>
                <w:szCs w:val="20"/>
              </w:rPr>
              <w:t>Elaboración de</w:t>
            </w:r>
            <w:r w:rsidRPr="004D01E6">
              <w:rPr>
                <w:rFonts w:ascii="Arial" w:hAnsi="Arial" w:cs="Arial"/>
                <w:b/>
                <w:sz w:val="20"/>
                <w:szCs w:val="20"/>
              </w:rPr>
              <w:t xml:space="preserve"> la presentación del resumen de seguimiento trimestral del portafolio que gestiona la DGPE</w:t>
            </w:r>
          </w:p>
          <w:p w14:paraId="7F6E3EEC" w14:textId="77777777" w:rsidR="006A128F" w:rsidRDefault="006A128F" w:rsidP="000C4ECC">
            <w:pPr>
              <w:pStyle w:val="Prrafodelista"/>
              <w:spacing w:line="240" w:lineRule="auto"/>
              <w:ind w:left="792"/>
              <w:jc w:val="both"/>
              <w:rPr>
                <w:rFonts w:ascii="Arial" w:hAnsi="Arial" w:cs="Arial"/>
                <w:sz w:val="20"/>
                <w:szCs w:val="20"/>
              </w:rPr>
            </w:pPr>
          </w:p>
          <w:p w14:paraId="4370E0A4" w14:textId="77777777" w:rsidR="006A128F" w:rsidRPr="004D01E6" w:rsidRDefault="006A128F" w:rsidP="000C4ECC">
            <w:pPr>
              <w:pStyle w:val="Prrafodelista"/>
              <w:numPr>
                <w:ilvl w:val="1"/>
                <w:numId w:val="20"/>
              </w:numPr>
              <w:spacing w:after="0" w:line="240" w:lineRule="auto"/>
              <w:jc w:val="both"/>
              <w:rPr>
                <w:rFonts w:ascii="Arial" w:hAnsi="Arial" w:cs="Arial"/>
                <w:b/>
                <w:sz w:val="20"/>
                <w:szCs w:val="20"/>
              </w:rPr>
            </w:pPr>
            <w:r w:rsidRPr="004D01E6">
              <w:rPr>
                <w:rFonts w:ascii="Arial" w:hAnsi="Arial" w:cs="Arial"/>
                <w:sz w:val="20"/>
                <w:szCs w:val="20"/>
              </w:rPr>
              <w:t>Ingresar al archivo “</w:t>
            </w:r>
            <w:r w:rsidRPr="004D01E6">
              <w:rPr>
                <w:rFonts w:ascii="Arial" w:hAnsi="Arial" w:cs="Arial"/>
                <w:i/>
                <w:sz w:val="20"/>
                <w:szCs w:val="20"/>
              </w:rPr>
              <w:t>Datos PPT seguimiento trimestral</w:t>
            </w:r>
            <w:r w:rsidRPr="004D01E6">
              <w:rPr>
                <w:rFonts w:ascii="Arial" w:hAnsi="Arial" w:cs="Arial"/>
                <w:sz w:val="20"/>
                <w:szCs w:val="20"/>
              </w:rPr>
              <w:t xml:space="preserve">” formato en Excel (.xlsx) que se encuentra en la ruta Z:\2. Empresas\10. Seguimiento financiero\Resumen Seguimiento Trimestral y copiar la información del archivo plano “Datos Tablero” que </w:t>
            </w:r>
            <w:r w:rsidRPr="004D01E6">
              <w:rPr>
                <w:rFonts w:ascii="Arial" w:hAnsi="Arial" w:cs="Arial"/>
                <w:sz w:val="20"/>
                <w:szCs w:val="20"/>
              </w:rPr>
              <w:lastRenderedPageBreak/>
              <w:t xml:space="preserve">se encuentra en la ruta Z:\2. Empresas\18. Aplicativo Tecnología\9. Proyecto Integrador\ProyectoIntegrador\OUTPUTS  </w:t>
            </w:r>
          </w:p>
          <w:p w14:paraId="5C66C5A0" w14:textId="77777777" w:rsidR="006A128F" w:rsidRPr="004D01E6" w:rsidRDefault="006A128F" w:rsidP="000C4ECC">
            <w:pPr>
              <w:pStyle w:val="Prrafodelista"/>
              <w:spacing w:after="0" w:line="240" w:lineRule="auto"/>
              <w:ind w:left="1069"/>
              <w:jc w:val="both"/>
              <w:rPr>
                <w:rFonts w:ascii="Arial" w:hAnsi="Arial" w:cs="Arial"/>
                <w:b/>
                <w:sz w:val="20"/>
                <w:szCs w:val="20"/>
              </w:rPr>
            </w:pPr>
          </w:p>
          <w:p w14:paraId="6DB860FE" w14:textId="22750521" w:rsidR="006A128F" w:rsidRPr="004D01E6" w:rsidRDefault="006A128F" w:rsidP="000C4ECC">
            <w:pPr>
              <w:pStyle w:val="Prrafodelista"/>
              <w:numPr>
                <w:ilvl w:val="1"/>
                <w:numId w:val="20"/>
              </w:numPr>
              <w:spacing w:after="0" w:line="240" w:lineRule="auto"/>
              <w:ind w:left="1068"/>
              <w:jc w:val="both"/>
              <w:rPr>
                <w:rFonts w:ascii="Arial" w:hAnsi="Arial" w:cs="Arial"/>
                <w:b/>
                <w:sz w:val="20"/>
                <w:szCs w:val="20"/>
              </w:rPr>
            </w:pPr>
            <w:r w:rsidRPr="004D01E6">
              <w:rPr>
                <w:rFonts w:ascii="Arial" w:hAnsi="Arial" w:cs="Arial"/>
                <w:sz w:val="20"/>
                <w:szCs w:val="20"/>
              </w:rPr>
              <w:t>Pegar en la pestaña “</w:t>
            </w:r>
            <w:r w:rsidRPr="004D01E6">
              <w:rPr>
                <w:rFonts w:ascii="Arial" w:hAnsi="Arial" w:cs="Arial"/>
                <w:i/>
                <w:sz w:val="20"/>
                <w:szCs w:val="20"/>
              </w:rPr>
              <w:t>Datos Tablero</w:t>
            </w:r>
            <w:r w:rsidRPr="004D01E6">
              <w:rPr>
                <w:rFonts w:ascii="Arial" w:hAnsi="Arial" w:cs="Arial"/>
                <w:sz w:val="20"/>
                <w:szCs w:val="20"/>
              </w:rPr>
              <w:t>” del archivo “</w:t>
            </w:r>
            <w:r w:rsidRPr="004D01E6">
              <w:rPr>
                <w:rFonts w:ascii="Arial" w:hAnsi="Arial" w:cs="Arial"/>
                <w:i/>
                <w:sz w:val="20"/>
                <w:szCs w:val="20"/>
              </w:rPr>
              <w:t>Datos PPT seguimiento trimestral</w:t>
            </w:r>
            <w:r w:rsidRPr="004D01E6">
              <w:rPr>
                <w:rFonts w:ascii="Arial" w:hAnsi="Arial" w:cs="Arial"/>
                <w:sz w:val="20"/>
                <w:szCs w:val="20"/>
              </w:rPr>
              <w:t>” los dat</w:t>
            </w:r>
            <w:r>
              <w:rPr>
                <w:rFonts w:ascii="Arial" w:hAnsi="Arial" w:cs="Arial"/>
                <w:sz w:val="20"/>
                <w:szCs w:val="20"/>
              </w:rPr>
              <w:t>os que se copiaron en el punto a</w:t>
            </w:r>
            <w:r w:rsidRPr="004D01E6">
              <w:rPr>
                <w:rFonts w:ascii="Arial" w:hAnsi="Arial" w:cs="Arial"/>
                <w:sz w:val="20"/>
                <w:szCs w:val="20"/>
              </w:rPr>
              <w:t>.</w:t>
            </w:r>
          </w:p>
          <w:p w14:paraId="556DD041" w14:textId="77777777" w:rsidR="006A128F" w:rsidRPr="004D01E6" w:rsidRDefault="006A128F" w:rsidP="000C4ECC">
            <w:pPr>
              <w:pStyle w:val="Prrafodelista"/>
              <w:spacing w:line="240" w:lineRule="auto"/>
              <w:ind w:left="1068"/>
              <w:jc w:val="both"/>
              <w:rPr>
                <w:rFonts w:ascii="Arial" w:hAnsi="Arial" w:cs="Arial"/>
                <w:b/>
                <w:sz w:val="20"/>
                <w:szCs w:val="20"/>
              </w:rPr>
            </w:pPr>
          </w:p>
          <w:p w14:paraId="70DB41AD" w14:textId="77777777" w:rsidR="006A128F" w:rsidRPr="004D01E6" w:rsidRDefault="006A128F" w:rsidP="000C4ECC">
            <w:pPr>
              <w:pStyle w:val="Prrafodelista"/>
              <w:numPr>
                <w:ilvl w:val="1"/>
                <w:numId w:val="20"/>
              </w:numPr>
              <w:spacing w:after="0" w:line="240" w:lineRule="auto"/>
              <w:ind w:left="1068"/>
              <w:jc w:val="both"/>
              <w:rPr>
                <w:rFonts w:ascii="Arial" w:hAnsi="Arial" w:cs="Arial"/>
                <w:b/>
                <w:sz w:val="20"/>
                <w:szCs w:val="20"/>
              </w:rPr>
            </w:pPr>
            <w:r w:rsidRPr="004D01E6">
              <w:rPr>
                <w:rFonts w:ascii="Arial" w:hAnsi="Arial" w:cs="Arial"/>
                <w:sz w:val="20"/>
                <w:szCs w:val="20"/>
              </w:rPr>
              <w:t>Actualizar todo el archivo de Excel “</w:t>
            </w:r>
            <w:r w:rsidRPr="004D01E6">
              <w:rPr>
                <w:rFonts w:ascii="Arial" w:hAnsi="Arial" w:cs="Arial"/>
                <w:i/>
                <w:sz w:val="20"/>
                <w:szCs w:val="20"/>
              </w:rPr>
              <w:t>Datos PPT seguimiento trimestral</w:t>
            </w:r>
            <w:r w:rsidRPr="004D01E6">
              <w:rPr>
                <w:rFonts w:ascii="Arial" w:hAnsi="Arial" w:cs="Arial"/>
                <w:sz w:val="20"/>
                <w:szCs w:val="20"/>
              </w:rPr>
              <w:t>”</w:t>
            </w:r>
          </w:p>
          <w:p w14:paraId="2673718D" w14:textId="77777777" w:rsidR="006A128F" w:rsidRPr="004D01E6" w:rsidRDefault="006A128F" w:rsidP="000C4ECC">
            <w:pPr>
              <w:pStyle w:val="Prrafodelista"/>
              <w:spacing w:line="240" w:lineRule="auto"/>
              <w:rPr>
                <w:rFonts w:ascii="Arial" w:hAnsi="Arial" w:cs="Arial"/>
                <w:b/>
                <w:sz w:val="20"/>
                <w:szCs w:val="20"/>
              </w:rPr>
            </w:pPr>
          </w:p>
          <w:p w14:paraId="35D7F0AF" w14:textId="77777777" w:rsidR="006A128F" w:rsidRPr="004D01E6" w:rsidRDefault="006A128F" w:rsidP="000C4ECC">
            <w:pPr>
              <w:pStyle w:val="Prrafodelista"/>
              <w:numPr>
                <w:ilvl w:val="1"/>
                <w:numId w:val="20"/>
              </w:numPr>
              <w:spacing w:after="0" w:line="240" w:lineRule="auto"/>
              <w:jc w:val="both"/>
              <w:rPr>
                <w:rFonts w:ascii="Arial" w:hAnsi="Arial" w:cs="Arial"/>
                <w:b/>
                <w:sz w:val="20"/>
                <w:szCs w:val="20"/>
              </w:rPr>
            </w:pPr>
            <w:r w:rsidRPr="004D01E6">
              <w:rPr>
                <w:rFonts w:ascii="Arial" w:hAnsi="Arial" w:cs="Arial"/>
                <w:sz w:val="20"/>
                <w:szCs w:val="20"/>
              </w:rPr>
              <w:t xml:space="preserve">En la misma carpeta inicialmente señalada en el literal a, </w:t>
            </w:r>
            <w:r>
              <w:rPr>
                <w:rFonts w:ascii="Arial" w:hAnsi="Arial" w:cs="Arial"/>
                <w:sz w:val="20"/>
                <w:szCs w:val="20"/>
              </w:rPr>
              <w:t>en el trimestre correspondiente, c</w:t>
            </w:r>
            <w:r w:rsidRPr="004D01E6">
              <w:rPr>
                <w:rFonts w:ascii="Arial" w:hAnsi="Arial" w:cs="Arial"/>
                <w:sz w:val="20"/>
                <w:szCs w:val="20"/>
              </w:rPr>
              <w:t>opiar la presentación del trimestre anterior y actualizarla de acuerdo a la informa</w:t>
            </w:r>
            <w:r>
              <w:rPr>
                <w:rFonts w:ascii="Arial" w:hAnsi="Arial" w:cs="Arial"/>
                <w:sz w:val="20"/>
                <w:szCs w:val="20"/>
              </w:rPr>
              <w:t>ción que se obtuvo en el punto c</w:t>
            </w:r>
            <w:r w:rsidRPr="004D01E6">
              <w:rPr>
                <w:rFonts w:ascii="Arial" w:hAnsi="Arial" w:cs="Arial"/>
                <w:sz w:val="20"/>
                <w:szCs w:val="20"/>
              </w:rPr>
              <w:t>) y en el informe de seguimiento trimestral</w:t>
            </w:r>
            <w:r>
              <w:rPr>
                <w:rFonts w:ascii="Arial" w:hAnsi="Arial" w:cs="Arial"/>
                <w:sz w:val="20"/>
                <w:szCs w:val="20"/>
              </w:rPr>
              <w:t xml:space="preserve">, con el fin de generar </w:t>
            </w:r>
            <w:r>
              <w:rPr>
                <w:rFonts w:ascii="Arial" w:hAnsi="Arial" w:cs="Arial"/>
                <w:sz w:val="20"/>
                <w:szCs w:val="20"/>
                <w:lang w:val="es-ES"/>
              </w:rPr>
              <w:t>d</w:t>
            </w:r>
            <w:r w:rsidRPr="004D01E6">
              <w:rPr>
                <w:rFonts w:ascii="Arial" w:hAnsi="Arial" w:cs="Arial"/>
                <w:sz w:val="20"/>
                <w:szCs w:val="20"/>
                <w:lang w:val="es-ES"/>
              </w:rPr>
              <w:t xml:space="preserve">e forma consolidada por sector, actividad y empresa </w:t>
            </w:r>
            <w:r>
              <w:rPr>
                <w:rFonts w:ascii="Arial" w:hAnsi="Arial" w:cs="Arial"/>
                <w:sz w:val="20"/>
                <w:szCs w:val="20"/>
                <w:lang w:val="es-ES"/>
              </w:rPr>
              <w:t>el desempeño del portafolio</w:t>
            </w:r>
          </w:p>
          <w:p w14:paraId="383947D6" w14:textId="77777777" w:rsidR="006A128F" w:rsidRPr="004D01E6" w:rsidRDefault="006A128F" w:rsidP="000C4ECC">
            <w:pPr>
              <w:pStyle w:val="Prrafodelista"/>
              <w:spacing w:line="240" w:lineRule="auto"/>
              <w:ind w:left="1069"/>
              <w:jc w:val="both"/>
              <w:rPr>
                <w:rFonts w:ascii="Arial" w:hAnsi="Arial" w:cs="Arial"/>
                <w:b/>
                <w:sz w:val="20"/>
                <w:szCs w:val="20"/>
              </w:rPr>
            </w:pPr>
          </w:p>
          <w:p w14:paraId="0885A38E" w14:textId="77777777" w:rsidR="006A128F" w:rsidRDefault="006A128F" w:rsidP="000C4ECC">
            <w:pPr>
              <w:pStyle w:val="Prrafodelista"/>
              <w:numPr>
                <w:ilvl w:val="1"/>
                <w:numId w:val="20"/>
              </w:numPr>
              <w:spacing w:after="0" w:line="240" w:lineRule="auto"/>
              <w:jc w:val="both"/>
              <w:rPr>
                <w:rFonts w:ascii="Arial" w:hAnsi="Arial" w:cs="Arial"/>
                <w:sz w:val="20"/>
                <w:szCs w:val="20"/>
              </w:rPr>
            </w:pPr>
            <w:r w:rsidRPr="004D01E6">
              <w:rPr>
                <w:rFonts w:ascii="Arial" w:hAnsi="Arial" w:cs="Arial"/>
                <w:sz w:val="20"/>
                <w:szCs w:val="20"/>
              </w:rPr>
              <w:t>Una vez actualizada la presentación de seguimiento del periodo y los líderes de los equipos den su visto bueno, se debe enviar a el Director(a) de la DGPE con copia a todo el equipo de la DGPE</w:t>
            </w:r>
          </w:p>
          <w:p w14:paraId="09E024A7" w14:textId="77777777" w:rsidR="006A128F" w:rsidRPr="004D01E6" w:rsidRDefault="006A128F" w:rsidP="000C4ECC">
            <w:pPr>
              <w:pStyle w:val="Prrafodelista"/>
              <w:spacing w:line="240" w:lineRule="auto"/>
              <w:rPr>
                <w:rFonts w:ascii="Arial" w:hAnsi="Arial" w:cs="Arial"/>
                <w:sz w:val="20"/>
                <w:szCs w:val="20"/>
              </w:rPr>
            </w:pPr>
          </w:p>
          <w:p w14:paraId="76EAD8A1" w14:textId="77777777" w:rsidR="006A128F" w:rsidRPr="004D01E6" w:rsidRDefault="006A128F" w:rsidP="000C4ECC">
            <w:pPr>
              <w:pStyle w:val="Prrafodelista"/>
              <w:numPr>
                <w:ilvl w:val="1"/>
                <w:numId w:val="22"/>
              </w:numPr>
              <w:spacing w:line="240" w:lineRule="auto"/>
              <w:jc w:val="both"/>
              <w:rPr>
                <w:rFonts w:ascii="Arial" w:hAnsi="Arial" w:cs="Arial"/>
                <w:b/>
                <w:sz w:val="20"/>
                <w:szCs w:val="20"/>
              </w:rPr>
            </w:pPr>
            <w:r w:rsidRPr="004D01E6">
              <w:rPr>
                <w:rFonts w:ascii="Arial" w:hAnsi="Arial" w:cs="Arial"/>
                <w:b/>
                <w:sz w:val="20"/>
                <w:szCs w:val="20"/>
              </w:rPr>
              <w:t>Etapa II</w:t>
            </w:r>
            <w:r>
              <w:rPr>
                <w:rFonts w:ascii="Arial" w:hAnsi="Arial" w:cs="Arial"/>
                <w:b/>
                <w:sz w:val="20"/>
                <w:szCs w:val="20"/>
              </w:rPr>
              <w:t>I</w:t>
            </w:r>
            <w:r w:rsidRPr="004D01E6">
              <w:rPr>
                <w:rFonts w:ascii="Arial" w:hAnsi="Arial" w:cs="Arial"/>
                <w:b/>
                <w:sz w:val="20"/>
                <w:szCs w:val="20"/>
              </w:rPr>
              <w:t xml:space="preserve">: </w:t>
            </w:r>
            <w:r>
              <w:rPr>
                <w:rFonts w:ascii="Arial" w:hAnsi="Arial" w:cs="Arial"/>
                <w:b/>
                <w:sz w:val="20"/>
                <w:szCs w:val="20"/>
              </w:rPr>
              <w:t>Evaluación anual del portafolio</w:t>
            </w:r>
          </w:p>
          <w:p w14:paraId="2A85A102" w14:textId="77777777" w:rsidR="006A128F" w:rsidRDefault="006A128F" w:rsidP="000C4ECC">
            <w:pPr>
              <w:pStyle w:val="Prrafodelista"/>
              <w:spacing w:line="240" w:lineRule="auto"/>
              <w:ind w:left="792"/>
              <w:jc w:val="both"/>
              <w:rPr>
                <w:rFonts w:ascii="Arial" w:hAnsi="Arial" w:cs="Arial"/>
                <w:sz w:val="20"/>
                <w:szCs w:val="20"/>
              </w:rPr>
            </w:pPr>
          </w:p>
          <w:p w14:paraId="637EA1C4" w14:textId="77777777" w:rsidR="006A128F" w:rsidRDefault="006A128F" w:rsidP="000C4ECC">
            <w:pPr>
              <w:pStyle w:val="Prrafodelista"/>
              <w:numPr>
                <w:ilvl w:val="1"/>
                <w:numId w:val="23"/>
              </w:numPr>
              <w:spacing w:line="240" w:lineRule="auto"/>
              <w:ind w:left="991" w:hanging="283"/>
              <w:jc w:val="both"/>
              <w:rPr>
                <w:rFonts w:ascii="Arial" w:hAnsi="Arial" w:cs="Arial"/>
                <w:sz w:val="20"/>
                <w:szCs w:val="20"/>
              </w:rPr>
            </w:pPr>
            <w:r>
              <w:rPr>
                <w:rFonts w:ascii="Arial" w:hAnsi="Arial" w:cs="Arial"/>
                <w:sz w:val="20"/>
                <w:szCs w:val="20"/>
              </w:rPr>
              <w:t xml:space="preserve">En el mes de </w:t>
            </w:r>
            <w:r w:rsidRPr="004D01E6">
              <w:rPr>
                <w:rFonts w:ascii="Arial" w:hAnsi="Arial" w:cs="Arial"/>
                <w:sz w:val="20"/>
                <w:szCs w:val="20"/>
              </w:rPr>
              <w:t xml:space="preserve">marzo </w:t>
            </w:r>
            <w:r>
              <w:rPr>
                <w:rFonts w:ascii="Arial" w:hAnsi="Arial" w:cs="Arial"/>
                <w:sz w:val="20"/>
                <w:szCs w:val="20"/>
              </w:rPr>
              <w:t xml:space="preserve">de cada año </w:t>
            </w:r>
            <w:r w:rsidRPr="004D01E6">
              <w:rPr>
                <w:rFonts w:ascii="Arial" w:hAnsi="Arial" w:cs="Arial"/>
                <w:sz w:val="20"/>
                <w:szCs w:val="20"/>
              </w:rPr>
              <w:t xml:space="preserve">se consolidará la información y los resultados de los objetivos financieros, operativos y estratégicos establecidos de cada una de las compañías, </w:t>
            </w:r>
            <w:r>
              <w:rPr>
                <w:rFonts w:ascii="Arial" w:hAnsi="Arial" w:cs="Arial"/>
                <w:sz w:val="20"/>
                <w:szCs w:val="20"/>
              </w:rPr>
              <w:t xml:space="preserve">siguiendo el proceso señalado anteriormente a partir de la información que las empresas reportan a través del CHIP u otra adicional que se solicite y </w:t>
            </w:r>
            <w:r w:rsidRPr="004D01E6">
              <w:rPr>
                <w:rFonts w:ascii="Arial" w:hAnsi="Arial" w:cs="Arial"/>
                <w:sz w:val="20"/>
                <w:szCs w:val="20"/>
              </w:rPr>
              <w:t>se considere relevante a incluir en el análisis.</w:t>
            </w:r>
          </w:p>
          <w:p w14:paraId="0C10C674" w14:textId="77777777" w:rsidR="006A128F" w:rsidRDefault="006A128F" w:rsidP="000C4ECC">
            <w:pPr>
              <w:pStyle w:val="Prrafodelista"/>
              <w:spacing w:line="240" w:lineRule="auto"/>
              <w:ind w:left="991"/>
              <w:jc w:val="both"/>
              <w:rPr>
                <w:rFonts w:ascii="Arial" w:hAnsi="Arial" w:cs="Arial"/>
                <w:sz w:val="20"/>
                <w:szCs w:val="20"/>
              </w:rPr>
            </w:pPr>
          </w:p>
          <w:p w14:paraId="7A9A1958" w14:textId="77777777" w:rsidR="006A128F" w:rsidRDefault="006A128F" w:rsidP="000C4ECC">
            <w:pPr>
              <w:pStyle w:val="Prrafodelista"/>
              <w:numPr>
                <w:ilvl w:val="1"/>
                <w:numId w:val="23"/>
              </w:numPr>
              <w:spacing w:line="240" w:lineRule="auto"/>
              <w:ind w:left="991" w:hanging="283"/>
              <w:jc w:val="both"/>
              <w:rPr>
                <w:rFonts w:ascii="Arial" w:hAnsi="Arial" w:cs="Arial"/>
                <w:sz w:val="20"/>
                <w:szCs w:val="20"/>
              </w:rPr>
            </w:pPr>
            <w:r w:rsidRPr="004D01E6">
              <w:rPr>
                <w:rFonts w:ascii="Arial" w:hAnsi="Arial" w:cs="Arial"/>
                <w:sz w:val="20"/>
                <w:szCs w:val="20"/>
              </w:rPr>
              <w:t xml:space="preserve">Una vez consolidada la información, se analizará el desempeño y cumplimiento de cada una de las empresas de forma individual y agrupada por actividad y sector, teniendo en cuenta los objetivos financieros, operativos y estratégicos previamente establecidos. </w:t>
            </w:r>
          </w:p>
          <w:p w14:paraId="04CB3092" w14:textId="77777777" w:rsidR="006A128F" w:rsidRPr="004D01E6" w:rsidRDefault="006A128F" w:rsidP="000C4ECC">
            <w:pPr>
              <w:pStyle w:val="Prrafodelista"/>
              <w:spacing w:line="240" w:lineRule="auto"/>
              <w:rPr>
                <w:rFonts w:ascii="Arial" w:hAnsi="Arial" w:cs="Arial"/>
                <w:sz w:val="20"/>
                <w:szCs w:val="20"/>
              </w:rPr>
            </w:pPr>
          </w:p>
          <w:p w14:paraId="0212FE3A" w14:textId="04DF707F" w:rsidR="006A128F" w:rsidRDefault="00A146E3" w:rsidP="000C4ECC">
            <w:pPr>
              <w:pStyle w:val="Prrafodelista"/>
              <w:spacing w:line="240" w:lineRule="auto"/>
              <w:ind w:left="991"/>
              <w:jc w:val="both"/>
              <w:rPr>
                <w:rFonts w:ascii="Arial" w:hAnsi="Arial" w:cs="Arial"/>
                <w:sz w:val="20"/>
                <w:szCs w:val="20"/>
              </w:rPr>
            </w:pPr>
            <w:r>
              <w:rPr>
                <w:rFonts w:ascii="Arial" w:hAnsi="Arial" w:cs="Arial"/>
                <w:sz w:val="20"/>
                <w:szCs w:val="20"/>
              </w:rPr>
              <w:t xml:space="preserve">Dentro de este análisis, es importante tener las necesidades fiscales del Gobierno nacional, la valoración estimada de la empresa, así como las </w:t>
            </w:r>
            <w:r w:rsidR="006A128F" w:rsidRPr="004D01E6">
              <w:rPr>
                <w:rFonts w:ascii="Arial" w:hAnsi="Arial" w:cs="Arial"/>
                <w:sz w:val="20"/>
                <w:szCs w:val="20"/>
              </w:rPr>
              <w:t>consideraciones para la determinación de empresas y participaciones que son estratégicas y no estratégicas, a la luz de los criterios recomendados en el CONPES 3927 (Numeral 5.1), y/o cualquier otro criterio que se considere importante incorporar para su evaluación.</w:t>
            </w:r>
          </w:p>
          <w:p w14:paraId="2DAF987D" w14:textId="77777777" w:rsidR="006A128F" w:rsidRDefault="006A128F" w:rsidP="000C4ECC">
            <w:pPr>
              <w:pStyle w:val="Prrafodelista"/>
              <w:spacing w:line="240" w:lineRule="auto"/>
              <w:ind w:left="991"/>
              <w:jc w:val="both"/>
              <w:rPr>
                <w:rFonts w:ascii="Arial" w:hAnsi="Arial" w:cs="Arial"/>
                <w:sz w:val="20"/>
                <w:szCs w:val="20"/>
              </w:rPr>
            </w:pPr>
          </w:p>
          <w:p w14:paraId="4479CDB3" w14:textId="77777777" w:rsidR="006A128F" w:rsidRDefault="006A128F" w:rsidP="000C4ECC">
            <w:pPr>
              <w:pStyle w:val="Prrafodelista"/>
              <w:numPr>
                <w:ilvl w:val="1"/>
                <w:numId w:val="23"/>
              </w:numPr>
              <w:spacing w:line="240" w:lineRule="auto"/>
              <w:ind w:left="991" w:hanging="283"/>
              <w:jc w:val="both"/>
              <w:rPr>
                <w:rFonts w:ascii="Arial" w:hAnsi="Arial" w:cs="Arial"/>
                <w:sz w:val="20"/>
                <w:szCs w:val="20"/>
              </w:rPr>
            </w:pPr>
            <w:r w:rsidRPr="004D01E6">
              <w:rPr>
                <w:rFonts w:ascii="Arial" w:hAnsi="Arial" w:cs="Arial"/>
                <w:sz w:val="20"/>
                <w:szCs w:val="20"/>
              </w:rPr>
              <w:t xml:space="preserve">Una vez realizado el análisis, cada equipo de la DGPE debe dar recomendaciones técnicas enfocadas a mantener o realizar cambios en la propiedad bajo los criterios de evaluación establecidos. </w:t>
            </w:r>
          </w:p>
          <w:p w14:paraId="0FD53827" w14:textId="77777777" w:rsidR="006A128F" w:rsidRDefault="006A128F" w:rsidP="000C4ECC">
            <w:pPr>
              <w:pStyle w:val="Prrafodelista"/>
              <w:spacing w:line="240" w:lineRule="auto"/>
              <w:ind w:left="991"/>
              <w:jc w:val="both"/>
              <w:rPr>
                <w:rFonts w:ascii="Arial" w:hAnsi="Arial" w:cs="Arial"/>
                <w:sz w:val="20"/>
                <w:szCs w:val="20"/>
              </w:rPr>
            </w:pPr>
          </w:p>
          <w:p w14:paraId="01D7E7C5" w14:textId="77777777" w:rsidR="006A128F" w:rsidRDefault="006A128F" w:rsidP="000C4ECC">
            <w:pPr>
              <w:pStyle w:val="Prrafodelista"/>
              <w:spacing w:line="240" w:lineRule="auto"/>
              <w:ind w:left="991"/>
              <w:jc w:val="both"/>
              <w:rPr>
                <w:rFonts w:ascii="Arial" w:hAnsi="Arial" w:cs="Arial"/>
                <w:sz w:val="20"/>
                <w:szCs w:val="20"/>
              </w:rPr>
            </w:pPr>
            <w:r w:rsidRPr="004D01E6">
              <w:rPr>
                <w:rFonts w:ascii="Arial" w:hAnsi="Arial" w:cs="Arial"/>
                <w:sz w:val="20"/>
                <w:szCs w:val="20"/>
              </w:rPr>
              <w:t xml:space="preserve">El alcance principal de estas recomendaciones, en caso que estén orientadas a mantener la participación en determinada empresa por consideraciones estratégicas u otras que se justifiquen, será modificar, continuar o establecer nuevas directrices. Para ello, se deberá iniciar nuevamente el modelo de gestión conforme lo señalado en el </w:t>
            </w:r>
            <w:r w:rsidRPr="00A55E5D">
              <w:rPr>
                <w:rFonts w:ascii="Arial" w:hAnsi="Arial" w:cs="Arial"/>
                <w:i/>
                <w:sz w:val="20"/>
                <w:szCs w:val="20"/>
              </w:rPr>
              <w:t>Proceso definición de mandato y socialización Plan Estratégico</w:t>
            </w:r>
            <w:r>
              <w:rPr>
                <w:rFonts w:ascii="Arial" w:hAnsi="Arial" w:cs="Arial"/>
                <w:sz w:val="20"/>
                <w:szCs w:val="20"/>
              </w:rPr>
              <w:t>.</w:t>
            </w:r>
          </w:p>
          <w:p w14:paraId="52E31B80" w14:textId="77777777" w:rsidR="006A128F" w:rsidRDefault="006A128F" w:rsidP="000C4ECC">
            <w:pPr>
              <w:pStyle w:val="Prrafodelista"/>
              <w:spacing w:line="240" w:lineRule="auto"/>
              <w:ind w:left="991"/>
              <w:jc w:val="both"/>
              <w:rPr>
                <w:rFonts w:ascii="Arial" w:hAnsi="Arial" w:cs="Arial"/>
                <w:sz w:val="20"/>
                <w:szCs w:val="20"/>
              </w:rPr>
            </w:pPr>
          </w:p>
          <w:p w14:paraId="6DA2DA69" w14:textId="77777777" w:rsidR="006A128F" w:rsidRDefault="006A128F" w:rsidP="000C4ECC">
            <w:pPr>
              <w:pStyle w:val="Prrafodelista"/>
              <w:spacing w:line="240" w:lineRule="auto"/>
              <w:ind w:left="991"/>
              <w:jc w:val="both"/>
              <w:rPr>
                <w:rFonts w:ascii="Arial" w:hAnsi="Arial" w:cs="Arial"/>
                <w:sz w:val="20"/>
                <w:szCs w:val="20"/>
                <w:lang w:eastAsia="es-CO"/>
              </w:rPr>
            </w:pPr>
            <w:r w:rsidRPr="004D01E6">
              <w:rPr>
                <w:rFonts w:ascii="Arial" w:hAnsi="Arial" w:cs="Arial"/>
                <w:sz w:val="20"/>
                <w:szCs w:val="20"/>
              </w:rPr>
              <w:t xml:space="preserve">En caso que las recomendaciones técnicas y financieras estén orientadas a la necesidad de establecer cambios en la estructura de propiedad de la Nación, se seguirá el proceso señalado para </w:t>
            </w:r>
            <w:r>
              <w:rPr>
                <w:rFonts w:ascii="Arial" w:hAnsi="Arial" w:cs="Arial"/>
                <w:sz w:val="20"/>
                <w:szCs w:val="20"/>
              </w:rPr>
              <w:t>cambios en propiedad en el portafolio</w:t>
            </w:r>
            <w:r w:rsidRPr="004D01E6">
              <w:rPr>
                <w:rFonts w:ascii="Arial" w:hAnsi="Arial" w:cs="Arial"/>
                <w:sz w:val="20"/>
                <w:szCs w:val="20"/>
              </w:rPr>
              <w:t>, propendiendo por la movilización de los recursos de la Nación hacia la inversión social o proyectos con mayor retorno económico.</w:t>
            </w:r>
            <w:r w:rsidRPr="004D01E6">
              <w:rPr>
                <w:rFonts w:ascii="Arial" w:hAnsi="Arial" w:cs="Arial"/>
                <w:sz w:val="20"/>
                <w:szCs w:val="20"/>
                <w:lang w:eastAsia="es-CO"/>
              </w:rPr>
              <w:t xml:space="preserve"> </w:t>
            </w:r>
          </w:p>
          <w:p w14:paraId="1BA1E7FB" w14:textId="77777777" w:rsidR="006A128F" w:rsidRDefault="006A128F" w:rsidP="000C4ECC">
            <w:pPr>
              <w:pStyle w:val="Prrafodelista"/>
              <w:spacing w:line="240" w:lineRule="auto"/>
              <w:ind w:left="991"/>
              <w:jc w:val="both"/>
              <w:rPr>
                <w:rFonts w:ascii="Arial" w:hAnsi="Arial" w:cs="Arial"/>
                <w:sz w:val="20"/>
                <w:szCs w:val="20"/>
                <w:lang w:eastAsia="es-CO"/>
              </w:rPr>
            </w:pPr>
          </w:p>
          <w:p w14:paraId="2D4D4926" w14:textId="77777777" w:rsidR="006A128F" w:rsidRDefault="006A128F" w:rsidP="000C4ECC">
            <w:pPr>
              <w:pStyle w:val="Prrafodelista"/>
              <w:spacing w:line="240" w:lineRule="auto"/>
              <w:ind w:left="991"/>
              <w:jc w:val="both"/>
              <w:rPr>
                <w:rFonts w:ascii="Arial" w:hAnsi="Arial" w:cs="Arial"/>
                <w:sz w:val="20"/>
                <w:szCs w:val="20"/>
              </w:rPr>
            </w:pPr>
            <w:r w:rsidRPr="004D01E6">
              <w:rPr>
                <w:rFonts w:ascii="Arial" w:hAnsi="Arial" w:cs="Arial"/>
                <w:sz w:val="20"/>
                <w:szCs w:val="20"/>
              </w:rPr>
              <w:t xml:space="preserve">En el caso de los sistemas de transporte público colectivos o masivos, las recomendaciones están orientadas hacia realizar reprogramaciones o reasignaciones de recursos, entendiendo el estado actual de cada uno de los sistemas y sus necesidades reales.  </w:t>
            </w:r>
          </w:p>
          <w:p w14:paraId="08FBFCCB" w14:textId="77777777" w:rsidR="006A128F" w:rsidRPr="004D01E6" w:rsidRDefault="006A128F" w:rsidP="000C4ECC">
            <w:pPr>
              <w:pStyle w:val="Prrafodelista"/>
              <w:spacing w:line="240" w:lineRule="auto"/>
              <w:ind w:left="991"/>
              <w:jc w:val="both"/>
              <w:rPr>
                <w:rFonts w:ascii="Arial" w:hAnsi="Arial" w:cs="Arial"/>
                <w:sz w:val="20"/>
                <w:szCs w:val="20"/>
                <w:lang w:eastAsia="es-CO"/>
              </w:rPr>
            </w:pPr>
          </w:p>
          <w:p w14:paraId="461D9DE2" w14:textId="77777777" w:rsidR="006A128F" w:rsidRPr="004D01E6" w:rsidRDefault="006A128F" w:rsidP="000C4ECC">
            <w:pPr>
              <w:pStyle w:val="Prrafodelista"/>
              <w:numPr>
                <w:ilvl w:val="1"/>
                <w:numId w:val="23"/>
              </w:numPr>
              <w:spacing w:line="240" w:lineRule="auto"/>
              <w:ind w:left="991" w:hanging="283"/>
              <w:jc w:val="both"/>
              <w:rPr>
                <w:rFonts w:ascii="Arial" w:hAnsi="Arial" w:cs="Arial"/>
                <w:b/>
                <w:sz w:val="20"/>
                <w:szCs w:val="20"/>
              </w:rPr>
            </w:pPr>
            <w:r w:rsidRPr="004D01E6">
              <w:rPr>
                <w:rFonts w:ascii="Arial" w:hAnsi="Arial" w:cs="Arial"/>
                <w:sz w:val="20"/>
                <w:szCs w:val="20"/>
              </w:rPr>
              <w:t>Una vez consolidadas todas las recomendaciones del portafolio de empresas gestionadas por la DGPE, serán presentadas durante el mes de marzo en sesión de Comité de Activos que se convoque para este fin. A partir de las decisiones adoptadas por este comité, el equipo de transacciones junto con el equipo de la vertical encargada de la empresa, diseñaran lineamiento en referencia a los cambios de propiedad aprobados.</w:t>
            </w:r>
          </w:p>
        </w:tc>
        <w:tc>
          <w:tcPr>
            <w:tcW w:w="1701" w:type="dxa"/>
            <w:tcBorders>
              <w:top w:val="single" w:sz="4" w:space="0" w:color="auto"/>
              <w:left w:val="single" w:sz="4" w:space="0" w:color="auto"/>
              <w:bottom w:val="single" w:sz="4" w:space="0" w:color="auto"/>
              <w:right w:val="single" w:sz="4" w:space="0" w:color="auto"/>
            </w:tcBorders>
          </w:tcPr>
          <w:p w14:paraId="793ED265" w14:textId="77777777" w:rsidR="006A128F" w:rsidRPr="00AF2D14" w:rsidRDefault="006A128F" w:rsidP="000C4ECC">
            <w:pPr>
              <w:jc w:val="center"/>
              <w:rPr>
                <w:rFonts w:ascii="Arial" w:hAnsi="Arial" w:cs="Arial"/>
              </w:rPr>
            </w:pPr>
            <w:r w:rsidRPr="00AF2D14">
              <w:rPr>
                <w:rFonts w:ascii="Arial" w:hAnsi="Arial" w:cs="Arial"/>
              </w:rPr>
              <w:lastRenderedPageBreak/>
              <w:t>Equipo de vertical responsable de la empresa</w:t>
            </w:r>
          </w:p>
        </w:tc>
      </w:tr>
    </w:tbl>
    <w:p w14:paraId="637157B2" w14:textId="77777777" w:rsidR="006A128F" w:rsidRDefault="006A128F" w:rsidP="000C4ECC">
      <w:pPr>
        <w:rPr>
          <w:lang w:eastAsia="en-US"/>
        </w:rPr>
      </w:pPr>
    </w:p>
    <w:p w14:paraId="0E3E2780" w14:textId="0A4EC356" w:rsidR="006A128F" w:rsidRDefault="006A128F" w:rsidP="000C4ECC">
      <w:pPr>
        <w:rPr>
          <w:lang w:eastAsia="en-US"/>
        </w:rPr>
      </w:pPr>
    </w:p>
    <w:p w14:paraId="0AA8603C" w14:textId="4A5C2F3A" w:rsidR="00D37B3B" w:rsidRDefault="00D37B3B" w:rsidP="000C4ECC">
      <w:pPr>
        <w:rPr>
          <w:lang w:eastAsia="en-US"/>
        </w:rPr>
      </w:pPr>
    </w:p>
    <w:p w14:paraId="4D8C9D76" w14:textId="4B25FC98" w:rsidR="00D37B3B" w:rsidRDefault="00D37B3B" w:rsidP="000C4ECC">
      <w:pPr>
        <w:rPr>
          <w:lang w:eastAsia="en-US"/>
        </w:rPr>
      </w:pPr>
    </w:p>
    <w:p w14:paraId="0B58245F" w14:textId="69246294" w:rsidR="00D37B3B" w:rsidRDefault="00D37B3B" w:rsidP="000C4ECC">
      <w:pPr>
        <w:rPr>
          <w:lang w:eastAsia="en-US"/>
        </w:rPr>
      </w:pPr>
    </w:p>
    <w:p w14:paraId="33E6AB7F" w14:textId="4FA1E526" w:rsidR="00D37B3B" w:rsidRDefault="00D37B3B" w:rsidP="000C4ECC">
      <w:pPr>
        <w:rPr>
          <w:lang w:eastAsia="en-US"/>
        </w:rPr>
      </w:pPr>
    </w:p>
    <w:p w14:paraId="10E0D4C6" w14:textId="4996CE5C" w:rsidR="00D37B3B" w:rsidRDefault="00D37B3B" w:rsidP="000C4ECC">
      <w:pPr>
        <w:rPr>
          <w:lang w:eastAsia="en-US"/>
        </w:rPr>
      </w:pPr>
    </w:p>
    <w:p w14:paraId="3977731E" w14:textId="0BCCFDB5" w:rsidR="00D37B3B" w:rsidRDefault="00D37B3B" w:rsidP="000C4ECC">
      <w:pPr>
        <w:rPr>
          <w:lang w:eastAsia="en-US"/>
        </w:rPr>
      </w:pPr>
    </w:p>
    <w:p w14:paraId="522DC31F" w14:textId="77C89704" w:rsidR="00D37B3B" w:rsidRDefault="00D37B3B" w:rsidP="000C4ECC">
      <w:pPr>
        <w:rPr>
          <w:lang w:eastAsia="en-US"/>
        </w:rPr>
      </w:pPr>
    </w:p>
    <w:p w14:paraId="65566837" w14:textId="3292C970" w:rsidR="00D37B3B" w:rsidRDefault="00D37B3B" w:rsidP="000C4ECC">
      <w:pPr>
        <w:rPr>
          <w:lang w:eastAsia="en-US"/>
        </w:rPr>
      </w:pPr>
    </w:p>
    <w:p w14:paraId="444695EB" w14:textId="24AED170" w:rsidR="00D37B3B" w:rsidRDefault="00D37B3B" w:rsidP="000C4ECC">
      <w:pPr>
        <w:rPr>
          <w:lang w:eastAsia="en-US"/>
        </w:rPr>
      </w:pPr>
    </w:p>
    <w:p w14:paraId="61A57C58" w14:textId="478810F0" w:rsidR="00D37B3B" w:rsidRDefault="00D37B3B" w:rsidP="000C4ECC">
      <w:pPr>
        <w:rPr>
          <w:lang w:eastAsia="en-US"/>
        </w:rPr>
      </w:pPr>
    </w:p>
    <w:p w14:paraId="49FE94E3" w14:textId="4563D5A4" w:rsidR="00D37B3B" w:rsidRDefault="00D37B3B" w:rsidP="000C4ECC">
      <w:pPr>
        <w:rPr>
          <w:lang w:eastAsia="en-US"/>
        </w:rPr>
      </w:pPr>
    </w:p>
    <w:p w14:paraId="2207D8E9" w14:textId="29D338F7" w:rsidR="00D37B3B" w:rsidRDefault="00D37B3B" w:rsidP="000C4ECC">
      <w:pPr>
        <w:rPr>
          <w:lang w:eastAsia="en-US"/>
        </w:rPr>
      </w:pPr>
    </w:p>
    <w:p w14:paraId="273D3652" w14:textId="528C8758" w:rsidR="00D37B3B" w:rsidRDefault="00D37B3B" w:rsidP="000C4ECC">
      <w:pPr>
        <w:rPr>
          <w:lang w:eastAsia="en-US"/>
        </w:rPr>
      </w:pPr>
    </w:p>
    <w:p w14:paraId="7431297C" w14:textId="365786C9" w:rsidR="00D37B3B" w:rsidRDefault="00D37B3B" w:rsidP="000C4ECC">
      <w:pPr>
        <w:rPr>
          <w:lang w:eastAsia="en-US"/>
        </w:rPr>
      </w:pPr>
    </w:p>
    <w:p w14:paraId="56DAAA9B" w14:textId="41D31000" w:rsidR="00D37B3B" w:rsidRDefault="00D37B3B" w:rsidP="000C4ECC">
      <w:pPr>
        <w:rPr>
          <w:lang w:eastAsia="en-US"/>
        </w:rPr>
      </w:pPr>
    </w:p>
    <w:p w14:paraId="59199B74" w14:textId="6D47E702" w:rsidR="00D37B3B" w:rsidRDefault="00D37B3B" w:rsidP="000C4ECC">
      <w:pPr>
        <w:rPr>
          <w:lang w:eastAsia="en-US"/>
        </w:rPr>
      </w:pPr>
    </w:p>
    <w:p w14:paraId="7A763095" w14:textId="20936E45" w:rsidR="00D37B3B" w:rsidRDefault="00D37B3B" w:rsidP="000C4ECC">
      <w:pPr>
        <w:rPr>
          <w:lang w:eastAsia="en-US"/>
        </w:rPr>
      </w:pPr>
    </w:p>
    <w:p w14:paraId="52FA16E8" w14:textId="7910C2C9" w:rsidR="00D37B3B" w:rsidRDefault="00D37B3B" w:rsidP="000C4ECC">
      <w:pPr>
        <w:rPr>
          <w:lang w:eastAsia="en-US"/>
        </w:rPr>
      </w:pPr>
    </w:p>
    <w:p w14:paraId="130D99F9" w14:textId="75D61F34" w:rsidR="00D37B3B" w:rsidRDefault="00D37B3B" w:rsidP="000C4ECC">
      <w:pPr>
        <w:rPr>
          <w:lang w:eastAsia="en-US"/>
        </w:rPr>
      </w:pPr>
    </w:p>
    <w:p w14:paraId="32781344" w14:textId="666E69FC" w:rsidR="00D37B3B" w:rsidRDefault="00D37B3B" w:rsidP="000C4ECC">
      <w:pPr>
        <w:rPr>
          <w:lang w:eastAsia="en-US"/>
        </w:rPr>
      </w:pPr>
    </w:p>
    <w:p w14:paraId="34E4D618" w14:textId="773D720D" w:rsidR="00D37B3B" w:rsidRDefault="00D37B3B" w:rsidP="000C4ECC">
      <w:pPr>
        <w:rPr>
          <w:lang w:eastAsia="en-US"/>
        </w:rPr>
      </w:pPr>
    </w:p>
    <w:p w14:paraId="0B4D54D6" w14:textId="0035C8F3" w:rsidR="00D37B3B" w:rsidRDefault="00D37B3B" w:rsidP="000C4ECC">
      <w:pPr>
        <w:rPr>
          <w:lang w:eastAsia="en-US"/>
        </w:rPr>
      </w:pPr>
    </w:p>
    <w:p w14:paraId="2A6AC66E" w14:textId="7A7145C4" w:rsidR="00D37B3B" w:rsidRDefault="00D37B3B" w:rsidP="000C4ECC">
      <w:pPr>
        <w:rPr>
          <w:lang w:eastAsia="en-US"/>
        </w:rPr>
      </w:pPr>
    </w:p>
    <w:p w14:paraId="668E7054" w14:textId="7F0F5D25" w:rsidR="00D37B3B" w:rsidRDefault="00D37B3B" w:rsidP="000C4ECC">
      <w:pPr>
        <w:rPr>
          <w:lang w:eastAsia="en-US"/>
        </w:rPr>
      </w:pPr>
    </w:p>
    <w:p w14:paraId="0B7544FD" w14:textId="0075A50C" w:rsidR="00D37B3B" w:rsidRDefault="00D37B3B" w:rsidP="000C4ECC">
      <w:pPr>
        <w:rPr>
          <w:lang w:eastAsia="en-US"/>
        </w:rPr>
      </w:pPr>
    </w:p>
    <w:p w14:paraId="3C49623A" w14:textId="76618B63" w:rsidR="00D37B3B" w:rsidRDefault="00D37B3B" w:rsidP="000C4ECC">
      <w:pPr>
        <w:rPr>
          <w:lang w:eastAsia="en-US"/>
        </w:rPr>
      </w:pPr>
    </w:p>
    <w:p w14:paraId="172D467C" w14:textId="72660E31" w:rsidR="00D37B3B" w:rsidRDefault="00D37B3B" w:rsidP="000C4ECC">
      <w:pPr>
        <w:rPr>
          <w:lang w:eastAsia="en-US"/>
        </w:rPr>
      </w:pPr>
    </w:p>
    <w:p w14:paraId="503B71E6" w14:textId="31429A27" w:rsidR="00D37B3B" w:rsidRDefault="00D37B3B" w:rsidP="000C4ECC">
      <w:pPr>
        <w:rPr>
          <w:lang w:eastAsia="en-US"/>
        </w:rPr>
      </w:pPr>
    </w:p>
    <w:p w14:paraId="632084C3" w14:textId="27CE46DF" w:rsidR="00D37B3B" w:rsidRDefault="00D37B3B" w:rsidP="000C4ECC">
      <w:pPr>
        <w:rPr>
          <w:lang w:eastAsia="en-US"/>
        </w:rPr>
      </w:pPr>
    </w:p>
    <w:p w14:paraId="2F81AC09" w14:textId="4598D857" w:rsidR="00D37B3B" w:rsidRDefault="00D37B3B" w:rsidP="000C4ECC">
      <w:pPr>
        <w:rPr>
          <w:lang w:eastAsia="en-US"/>
        </w:rPr>
      </w:pPr>
    </w:p>
    <w:p w14:paraId="13B0518F" w14:textId="206F389E" w:rsidR="00D37B3B" w:rsidRDefault="00D37B3B" w:rsidP="000C4ECC">
      <w:pPr>
        <w:rPr>
          <w:lang w:eastAsia="en-US"/>
        </w:rPr>
      </w:pPr>
    </w:p>
    <w:p w14:paraId="65DBD6B2" w14:textId="202556C9" w:rsidR="00D37B3B" w:rsidRDefault="00D37B3B" w:rsidP="000C4ECC">
      <w:pPr>
        <w:rPr>
          <w:lang w:eastAsia="en-US"/>
        </w:rPr>
      </w:pPr>
    </w:p>
    <w:p w14:paraId="537F21CE" w14:textId="43B6BDD6" w:rsidR="00D37B3B" w:rsidRDefault="00D37B3B" w:rsidP="000C4ECC">
      <w:pPr>
        <w:rPr>
          <w:lang w:eastAsia="en-US"/>
        </w:rPr>
      </w:pPr>
    </w:p>
    <w:p w14:paraId="549DA238" w14:textId="4F3C6374" w:rsidR="00D37B3B" w:rsidRDefault="00D37B3B" w:rsidP="000C4ECC">
      <w:pPr>
        <w:rPr>
          <w:lang w:eastAsia="en-US"/>
        </w:rPr>
      </w:pPr>
    </w:p>
    <w:p w14:paraId="5AC03500" w14:textId="77777777" w:rsidR="00D37B3B" w:rsidRDefault="00D37B3B" w:rsidP="000C4ECC">
      <w:pPr>
        <w:rPr>
          <w:lang w:eastAsia="en-US"/>
        </w:rPr>
      </w:pPr>
    </w:p>
    <w:p w14:paraId="017E1931" w14:textId="77777777" w:rsidR="006A128F" w:rsidRDefault="006A128F" w:rsidP="000C4ECC">
      <w:pPr>
        <w:pStyle w:val="Ttulo2"/>
        <w:numPr>
          <w:ilvl w:val="1"/>
          <w:numId w:val="12"/>
        </w:numPr>
        <w:spacing w:line="240" w:lineRule="auto"/>
        <w:ind w:left="709" w:hanging="567"/>
        <w:rPr>
          <w:rFonts w:ascii="Arial" w:hAnsi="Arial" w:cs="Arial"/>
          <w:color w:val="6499FD"/>
        </w:rPr>
      </w:pPr>
      <w:bookmarkStart w:id="883" w:name="_Toc48247230"/>
      <w:r w:rsidRPr="008C0523">
        <w:rPr>
          <w:rFonts w:ascii="Arial" w:hAnsi="Arial" w:cs="Arial"/>
          <w:color w:val="6499FD"/>
        </w:rPr>
        <w:lastRenderedPageBreak/>
        <w:t>Anexo 8: Administración y seguimiento a sistemas de información DGPE</w:t>
      </w:r>
      <w:bookmarkEnd w:id="883"/>
      <w:r w:rsidRPr="008C0523">
        <w:rPr>
          <w:rFonts w:ascii="Arial" w:hAnsi="Arial" w:cs="Arial"/>
          <w:color w:val="6499FD"/>
        </w:rPr>
        <w:t xml:space="preserve"> </w:t>
      </w:r>
    </w:p>
    <w:p w14:paraId="5D992F69" w14:textId="77777777" w:rsidR="006A128F" w:rsidRPr="008C0523" w:rsidRDefault="006A128F" w:rsidP="000C4ECC">
      <w:pPr>
        <w:rPr>
          <w:rFonts w:eastAsiaTheme="majorEastAsia"/>
          <w:lang w:val="es-CO" w:eastAsia="en-US"/>
        </w:rPr>
      </w:pPr>
    </w:p>
    <w:tbl>
      <w:tblPr>
        <w:tblStyle w:val="Tablaconcuadrcula"/>
        <w:tblW w:w="10918" w:type="dxa"/>
        <w:jc w:val="center"/>
        <w:tblLook w:val="04A0" w:firstRow="1" w:lastRow="0" w:firstColumn="1" w:lastColumn="0" w:noHBand="0" w:noVBand="1"/>
      </w:tblPr>
      <w:tblGrid>
        <w:gridCol w:w="5457"/>
        <w:gridCol w:w="5461"/>
      </w:tblGrid>
      <w:tr w:rsidR="006A128F" w14:paraId="55D66A28" w14:textId="77777777" w:rsidTr="00B42B04">
        <w:trPr>
          <w:trHeight w:val="803"/>
          <w:jc w:val="center"/>
        </w:trPr>
        <w:tc>
          <w:tcPr>
            <w:tcW w:w="5457" w:type="dxa"/>
            <w:tcBorders>
              <w:top w:val="single" w:sz="4" w:space="0" w:color="auto"/>
              <w:left w:val="single" w:sz="4" w:space="0" w:color="auto"/>
              <w:bottom w:val="single" w:sz="4" w:space="0" w:color="auto"/>
              <w:right w:val="single" w:sz="4" w:space="0" w:color="auto"/>
            </w:tcBorders>
            <w:hideMark/>
          </w:tcPr>
          <w:p w14:paraId="58BCBB57" w14:textId="77777777" w:rsidR="006A128F" w:rsidRDefault="006A128F" w:rsidP="000C4ECC">
            <w:pPr>
              <w:pStyle w:val="Encabezado"/>
            </w:pPr>
            <w:r>
              <w:rPr>
                <w:noProof/>
                <w:lang w:eastAsia="es-CO"/>
              </w:rPr>
              <w:drawing>
                <wp:anchor distT="0" distB="0" distL="114300" distR="114300" simplePos="0" relativeHeight="251930624" behindDoc="0" locked="0" layoutInCell="1" allowOverlap="1" wp14:anchorId="6D7D2311" wp14:editId="74B741A7">
                  <wp:simplePos x="0" y="0"/>
                  <wp:positionH relativeFrom="column">
                    <wp:posOffset>549910</wp:posOffset>
                  </wp:positionH>
                  <wp:positionV relativeFrom="paragraph">
                    <wp:posOffset>88265</wp:posOffset>
                  </wp:positionV>
                  <wp:extent cx="2105025" cy="367423"/>
                  <wp:effectExtent l="0" t="0" r="0" b="0"/>
                  <wp:wrapNone/>
                  <wp:docPr id="280" name="Imagen 280" descr="cid:image009.png@01D48D50.4B8C8F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9.png@01D48D50.4B8C8F30"/>
                          <pic:cNvPicPr>
                            <a:picLocks noChangeAspect="1" noChangeArrowheads="1"/>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a:off x="0" y="0"/>
                            <a:ext cx="2105025" cy="367423"/>
                          </a:xfrm>
                          <a:prstGeom prst="rect">
                            <a:avLst/>
                          </a:prstGeom>
                          <a:noFill/>
                        </pic:spPr>
                      </pic:pic>
                    </a:graphicData>
                  </a:graphic>
                  <wp14:sizeRelH relativeFrom="page">
                    <wp14:pctWidth>0</wp14:pctWidth>
                  </wp14:sizeRelH>
                  <wp14:sizeRelV relativeFrom="page">
                    <wp14:pctHeight>0</wp14:pctHeight>
                  </wp14:sizeRelV>
                </wp:anchor>
              </w:drawing>
            </w:r>
          </w:p>
        </w:tc>
        <w:tc>
          <w:tcPr>
            <w:tcW w:w="5461" w:type="dxa"/>
            <w:tcBorders>
              <w:top w:val="single" w:sz="4" w:space="0" w:color="auto"/>
              <w:left w:val="single" w:sz="4" w:space="0" w:color="auto"/>
              <w:bottom w:val="single" w:sz="4" w:space="0" w:color="auto"/>
              <w:right w:val="single" w:sz="4" w:space="0" w:color="auto"/>
            </w:tcBorders>
            <w:vAlign w:val="center"/>
            <w:hideMark/>
          </w:tcPr>
          <w:p w14:paraId="5B6BE8FF" w14:textId="77777777" w:rsidR="006A128F" w:rsidRDefault="006A128F" w:rsidP="000C4ECC">
            <w:pPr>
              <w:pStyle w:val="Encabezado"/>
              <w:jc w:val="center"/>
              <w:rPr>
                <w:rFonts w:ascii="Arial" w:hAnsi="Arial" w:cs="Arial"/>
              </w:rPr>
            </w:pPr>
            <w:r w:rsidRPr="00AF2D14">
              <w:rPr>
                <w:rFonts w:ascii="Arial" w:hAnsi="Arial" w:cs="Arial"/>
                <w:sz w:val="20"/>
              </w:rPr>
              <w:t>Dirección General de Participaciones Estatales</w:t>
            </w:r>
          </w:p>
        </w:tc>
      </w:tr>
      <w:tr w:rsidR="006A128F" w14:paraId="276435D6" w14:textId="77777777" w:rsidTr="00B42B04">
        <w:trPr>
          <w:trHeight w:val="715"/>
          <w:jc w:val="center"/>
        </w:trPr>
        <w:tc>
          <w:tcPr>
            <w:tcW w:w="5457" w:type="dxa"/>
            <w:tcBorders>
              <w:top w:val="single" w:sz="4" w:space="0" w:color="auto"/>
              <w:left w:val="single" w:sz="4" w:space="0" w:color="auto"/>
              <w:bottom w:val="single" w:sz="4" w:space="0" w:color="auto"/>
              <w:right w:val="single" w:sz="4" w:space="0" w:color="auto"/>
            </w:tcBorders>
            <w:vAlign w:val="center"/>
            <w:hideMark/>
          </w:tcPr>
          <w:p w14:paraId="1DB37379" w14:textId="77777777" w:rsidR="006A128F" w:rsidRDefault="006A128F" w:rsidP="000C4ECC">
            <w:pPr>
              <w:pStyle w:val="Encabezado"/>
              <w:jc w:val="center"/>
              <w:rPr>
                <w:rFonts w:ascii="Arial" w:hAnsi="Arial" w:cs="Arial"/>
              </w:rPr>
            </w:pPr>
            <w:r>
              <w:rPr>
                <w:rFonts w:ascii="Arial" w:hAnsi="Arial" w:cs="Arial"/>
                <w:sz w:val="20"/>
              </w:rPr>
              <w:t xml:space="preserve">Etapa del modelo de gestión asociado: Monitoreo continuo de desempeño </w:t>
            </w:r>
          </w:p>
        </w:tc>
        <w:tc>
          <w:tcPr>
            <w:tcW w:w="5461" w:type="dxa"/>
            <w:tcBorders>
              <w:top w:val="single" w:sz="4" w:space="0" w:color="auto"/>
              <w:left w:val="single" w:sz="4" w:space="0" w:color="auto"/>
              <w:bottom w:val="single" w:sz="4" w:space="0" w:color="auto"/>
              <w:right w:val="single" w:sz="4" w:space="0" w:color="auto"/>
            </w:tcBorders>
            <w:vAlign w:val="center"/>
            <w:hideMark/>
          </w:tcPr>
          <w:p w14:paraId="0861B4DD" w14:textId="77777777" w:rsidR="006A128F" w:rsidRDefault="006A128F" w:rsidP="000C4ECC">
            <w:pPr>
              <w:pStyle w:val="Encabezado"/>
              <w:jc w:val="center"/>
              <w:rPr>
                <w:rFonts w:ascii="Arial" w:hAnsi="Arial" w:cs="Arial"/>
              </w:rPr>
            </w:pPr>
            <w:r w:rsidRPr="00AF2D14">
              <w:rPr>
                <w:rFonts w:ascii="Arial" w:hAnsi="Arial" w:cs="Arial"/>
                <w:sz w:val="20"/>
              </w:rPr>
              <w:t xml:space="preserve">Proceso: </w:t>
            </w:r>
            <w:r>
              <w:rPr>
                <w:rFonts w:ascii="Arial" w:hAnsi="Arial" w:cs="Arial"/>
                <w:sz w:val="20"/>
              </w:rPr>
              <w:t>Administración y seguimiento a sistemas de información DGPE</w:t>
            </w:r>
          </w:p>
        </w:tc>
      </w:tr>
    </w:tbl>
    <w:p w14:paraId="4A722B62"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bottom w:w="113" w:type="dxa"/>
        </w:tblCellMar>
        <w:tblLook w:val="04A0" w:firstRow="1" w:lastRow="0" w:firstColumn="1" w:lastColumn="0" w:noHBand="0" w:noVBand="1"/>
      </w:tblPr>
      <w:tblGrid>
        <w:gridCol w:w="5457"/>
        <w:gridCol w:w="5453"/>
      </w:tblGrid>
      <w:tr w:rsidR="006A128F" w14:paraId="5C27F09C" w14:textId="77777777" w:rsidTr="00B42B04">
        <w:trPr>
          <w:trHeight w:val="20"/>
          <w:jc w:val="center"/>
        </w:trPr>
        <w:tc>
          <w:tcPr>
            <w:tcW w:w="10910" w:type="dxa"/>
            <w:gridSpan w:val="2"/>
            <w:tcBorders>
              <w:top w:val="single" w:sz="4" w:space="0" w:color="auto"/>
              <w:left w:val="single" w:sz="4" w:space="0" w:color="auto"/>
              <w:bottom w:val="single" w:sz="4" w:space="0" w:color="auto"/>
              <w:right w:val="single" w:sz="4" w:space="0" w:color="auto"/>
            </w:tcBorders>
            <w:shd w:val="clear" w:color="auto" w:fill="3466CC"/>
            <w:vAlign w:val="center"/>
            <w:hideMark/>
          </w:tcPr>
          <w:p w14:paraId="18F723DF" w14:textId="77777777" w:rsidR="006A128F" w:rsidRDefault="006A128F" w:rsidP="000C4ECC">
            <w:pPr>
              <w:jc w:val="center"/>
              <w:rPr>
                <w:rFonts w:ascii="Arial" w:hAnsi="Arial" w:cs="Arial"/>
                <w:b/>
                <w:color w:val="1F4E79" w:themeColor="accent5" w:themeShade="80"/>
                <w:lang w:val="es-CO" w:eastAsia="en-US"/>
              </w:rPr>
            </w:pPr>
            <w:r>
              <w:rPr>
                <w:rFonts w:ascii="Arial" w:hAnsi="Arial" w:cs="Arial"/>
                <w:b/>
                <w:color w:val="FFFFFF" w:themeColor="background1"/>
              </w:rPr>
              <w:t>Objetivo del Proceso</w:t>
            </w:r>
          </w:p>
        </w:tc>
      </w:tr>
      <w:tr w:rsidR="006A128F" w14:paraId="428D3170" w14:textId="77777777" w:rsidTr="00B42B04">
        <w:trPr>
          <w:trHeight w:val="793"/>
          <w:jc w:val="center"/>
        </w:trPr>
        <w:tc>
          <w:tcPr>
            <w:tcW w:w="10910" w:type="dxa"/>
            <w:gridSpan w:val="2"/>
            <w:tcBorders>
              <w:top w:val="single" w:sz="4" w:space="0" w:color="auto"/>
              <w:left w:val="single" w:sz="4" w:space="0" w:color="auto"/>
              <w:bottom w:val="single" w:sz="4" w:space="0" w:color="auto"/>
              <w:right w:val="single" w:sz="4" w:space="0" w:color="auto"/>
            </w:tcBorders>
            <w:hideMark/>
          </w:tcPr>
          <w:p w14:paraId="03467F45" w14:textId="77777777" w:rsidR="006A128F" w:rsidRDefault="006A128F" w:rsidP="000C4ECC">
            <w:pPr>
              <w:jc w:val="both"/>
              <w:rPr>
                <w:rFonts w:ascii="Arial" w:hAnsi="Arial" w:cs="Arial"/>
                <w:color w:val="000000" w:themeColor="text1"/>
              </w:rPr>
            </w:pPr>
            <w:r>
              <w:rPr>
                <w:rFonts w:ascii="Arial" w:hAnsi="Arial" w:cs="Arial"/>
                <w:color w:val="000000" w:themeColor="text1"/>
              </w:rPr>
              <w:t>C</w:t>
            </w:r>
            <w:r w:rsidRPr="00B8605E">
              <w:rPr>
                <w:rFonts w:ascii="Arial" w:hAnsi="Arial" w:cs="Arial"/>
                <w:color w:val="000000" w:themeColor="text1"/>
              </w:rPr>
              <w:t>ontar con sistema</w:t>
            </w:r>
            <w:r>
              <w:rPr>
                <w:rFonts w:ascii="Arial" w:hAnsi="Arial" w:cs="Arial"/>
                <w:color w:val="000000" w:themeColor="text1"/>
              </w:rPr>
              <w:t>s</w:t>
            </w:r>
            <w:r w:rsidRPr="00B8605E">
              <w:rPr>
                <w:rFonts w:ascii="Arial" w:hAnsi="Arial" w:cs="Arial"/>
                <w:color w:val="000000" w:themeColor="text1"/>
              </w:rPr>
              <w:t xml:space="preserve"> de reporte y canal</w:t>
            </w:r>
            <w:r>
              <w:rPr>
                <w:rFonts w:ascii="Arial" w:hAnsi="Arial" w:cs="Arial"/>
                <w:color w:val="000000" w:themeColor="text1"/>
              </w:rPr>
              <w:t>es</w:t>
            </w:r>
            <w:r w:rsidRPr="00B8605E">
              <w:rPr>
                <w:rFonts w:ascii="Arial" w:hAnsi="Arial" w:cs="Arial"/>
                <w:color w:val="000000" w:themeColor="text1"/>
              </w:rPr>
              <w:t xml:space="preserve"> de comunicación periódico que </w:t>
            </w:r>
            <w:r>
              <w:rPr>
                <w:rFonts w:ascii="Arial" w:hAnsi="Arial" w:cs="Arial"/>
                <w:color w:val="000000" w:themeColor="text1"/>
              </w:rPr>
              <w:t>permita d</w:t>
            </w:r>
            <w:r w:rsidRPr="00746275">
              <w:rPr>
                <w:rFonts w:ascii="Arial" w:hAnsi="Arial" w:cs="Arial"/>
                <w:color w:val="000000" w:themeColor="text1"/>
              </w:rPr>
              <w:t xml:space="preserve">isponer de información actualizada </w:t>
            </w:r>
            <w:r>
              <w:rPr>
                <w:rFonts w:ascii="Arial" w:hAnsi="Arial" w:cs="Arial"/>
                <w:color w:val="000000" w:themeColor="text1"/>
              </w:rPr>
              <w:t>para f</w:t>
            </w:r>
            <w:r w:rsidRPr="00B8605E">
              <w:rPr>
                <w:rFonts w:ascii="Arial" w:hAnsi="Arial" w:cs="Arial"/>
                <w:color w:val="000000" w:themeColor="text1"/>
              </w:rPr>
              <w:t>acilit</w:t>
            </w:r>
            <w:r>
              <w:rPr>
                <w:rFonts w:ascii="Arial" w:hAnsi="Arial" w:cs="Arial"/>
                <w:color w:val="000000" w:themeColor="text1"/>
              </w:rPr>
              <w:t>ar</w:t>
            </w:r>
            <w:r w:rsidRPr="00B8605E">
              <w:rPr>
                <w:rFonts w:ascii="Arial" w:hAnsi="Arial" w:cs="Arial"/>
                <w:color w:val="000000" w:themeColor="text1"/>
              </w:rPr>
              <w:t xml:space="preserve"> las actividades de seguimiento por parte de las áreas encargadas</w:t>
            </w:r>
            <w:r w:rsidRPr="00B8605E" w:rsidDel="00746275">
              <w:rPr>
                <w:rFonts w:ascii="Arial" w:hAnsi="Arial" w:cs="Arial"/>
                <w:color w:val="000000" w:themeColor="text1"/>
              </w:rPr>
              <w:t xml:space="preserve"> </w:t>
            </w:r>
            <w:r>
              <w:rPr>
                <w:rFonts w:ascii="Arial" w:hAnsi="Arial" w:cs="Arial"/>
                <w:color w:val="000000" w:themeColor="text1"/>
              </w:rPr>
              <w:t>al interior de</w:t>
            </w:r>
            <w:r w:rsidRPr="00B8605E">
              <w:rPr>
                <w:rFonts w:ascii="Arial" w:hAnsi="Arial" w:cs="Arial"/>
                <w:color w:val="000000" w:themeColor="text1"/>
              </w:rPr>
              <w:t xml:space="preserve">l Ministerio </w:t>
            </w:r>
            <w:r>
              <w:rPr>
                <w:rFonts w:ascii="Arial" w:hAnsi="Arial" w:cs="Arial"/>
                <w:color w:val="000000" w:themeColor="text1"/>
              </w:rPr>
              <w:t>de Hacienda y Crédito Público.</w:t>
            </w:r>
          </w:p>
        </w:tc>
      </w:tr>
      <w:tr w:rsidR="006A128F" w14:paraId="2B077A28" w14:textId="77777777" w:rsidTr="00B42B04">
        <w:trPr>
          <w:trHeight w:val="20"/>
          <w:jc w:val="center"/>
        </w:trPr>
        <w:tc>
          <w:tcPr>
            <w:tcW w:w="5457"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3DAE7872" w14:textId="77777777" w:rsidR="006A128F" w:rsidRDefault="006A128F" w:rsidP="000C4ECC">
            <w:pPr>
              <w:jc w:val="center"/>
              <w:rPr>
                <w:rFonts w:ascii="Arial" w:hAnsi="Arial" w:cs="Arial"/>
                <w:b/>
              </w:rPr>
            </w:pPr>
            <w:r>
              <w:rPr>
                <w:rFonts w:ascii="Arial" w:hAnsi="Arial" w:cs="Arial"/>
                <w:b/>
                <w:color w:val="FFFFFF" w:themeColor="background1"/>
              </w:rPr>
              <w:t>Periodicidad o Driver del proceso</w:t>
            </w:r>
          </w:p>
        </w:tc>
        <w:tc>
          <w:tcPr>
            <w:tcW w:w="5453"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694F8753" w14:textId="77777777" w:rsidR="006A128F" w:rsidRDefault="006A128F" w:rsidP="000C4ECC">
            <w:pPr>
              <w:jc w:val="center"/>
              <w:rPr>
                <w:rFonts w:ascii="Arial" w:hAnsi="Arial" w:cs="Arial"/>
                <w:b/>
                <w:color w:val="FFFFFF" w:themeColor="background1"/>
              </w:rPr>
            </w:pPr>
            <w:r>
              <w:rPr>
                <w:rFonts w:ascii="Arial" w:hAnsi="Arial" w:cs="Arial"/>
                <w:b/>
                <w:color w:val="FFFFFF" w:themeColor="background1"/>
              </w:rPr>
              <w:t>Documentación Asociada</w:t>
            </w:r>
          </w:p>
        </w:tc>
      </w:tr>
      <w:tr w:rsidR="006A128F" w14:paraId="40EDB922" w14:textId="77777777" w:rsidTr="00B42B04">
        <w:trPr>
          <w:trHeight w:val="502"/>
          <w:jc w:val="center"/>
        </w:trPr>
        <w:tc>
          <w:tcPr>
            <w:tcW w:w="54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E625CC" w14:textId="77777777" w:rsidR="006A128F" w:rsidRDefault="006A128F" w:rsidP="000C4ECC">
            <w:pPr>
              <w:jc w:val="both"/>
              <w:rPr>
                <w:rFonts w:ascii="Arial" w:hAnsi="Arial" w:cs="Arial"/>
              </w:rPr>
            </w:pPr>
            <w:r>
              <w:rPr>
                <w:rFonts w:ascii="Arial" w:hAnsi="Arial" w:cs="Arial"/>
              </w:rPr>
              <w:t>De manera trimestral o cada vez que se requiera realizar alguna modificación a alguno de los sistemas de información</w:t>
            </w:r>
          </w:p>
        </w:tc>
        <w:tc>
          <w:tcPr>
            <w:tcW w:w="54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044F813" w14:textId="77777777" w:rsidR="006A128F" w:rsidRDefault="006A128F" w:rsidP="000C4ECC">
            <w:pPr>
              <w:jc w:val="center"/>
              <w:rPr>
                <w:rFonts w:ascii="Arial" w:hAnsi="Arial" w:cs="Arial"/>
              </w:rPr>
            </w:pPr>
            <w:r>
              <w:rPr>
                <w:rFonts w:ascii="Arial" w:hAnsi="Arial" w:cs="Arial"/>
              </w:rPr>
              <w:t xml:space="preserve">Ubicación: </w:t>
            </w:r>
            <w:r w:rsidRPr="00134D36">
              <w:rPr>
                <w:rFonts w:ascii="Arial" w:hAnsi="Arial" w:cs="Arial"/>
              </w:rPr>
              <w:t xml:space="preserve"> Z:\2. Empresas\18. Aplicativo Tecnología</w:t>
            </w:r>
          </w:p>
        </w:tc>
      </w:tr>
    </w:tbl>
    <w:p w14:paraId="7AE42B15" w14:textId="77777777" w:rsidR="006A128F" w:rsidRDefault="006A128F" w:rsidP="000C4ECC">
      <w:pPr>
        <w:rPr>
          <w:lang w:eastAsia="en-US"/>
        </w:rPr>
      </w:pPr>
    </w:p>
    <w:tbl>
      <w:tblPr>
        <w:tblStyle w:val="Tablaconcuadrcula"/>
        <w:tblW w:w="10910" w:type="dxa"/>
        <w:jc w:val="center"/>
        <w:tblLayout w:type="fixed"/>
        <w:tblCellMar>
          <w:top w:w="113" w:type="dxa"/>
          <w:left w:w="284" w:type="dxa"/>
          <w:bottom w:w="113" w:type="dxa"/>
          <w:right w:w="284" w:type="dxa"/>
        </w:tblCellMar>
        <w:tblLook w:val="04A0" w:firstRow="1" w:lastRow="0" w:firstColumn="1" w:lastColumn="0" w:noHBand="0" w:noVBand="1"/>
      </w:tblPr>
      <w:tblGrid>
        <w:gridCol w:w="9085"/>
        <w:gridCol w:w="1825"/>
      </w:tblGrid>
      <w:tr w:rsidR="006A128F" w:rsidRPr="00473FCC" w14:paraId="402951D8" w14:textId="77777777" w:rsidTr="001B2A91">
        <w:trPr>
          <w:trHeight w:val="20"/>
          <w:tblHeader/>
          <w:jc w:val="center"/>
        </w:trPr>
        <w:tc>
          <w:tcPr>
            <w:tcW w:w="9085"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1E55CDC0" w14:textId="77777777" w:rsidR="006A128F" w:rsidRPr="00473FCC" w:rsidRDefault="006A128F" w:rsidP="000C4ECC">
            <w:pPr>
              <w:jc w:val="center"/>
              <w:rPr>
                <w:rFonts w:ascii="Arial" w:hAnsi="Arial" w:cs="Arial"/>
                <w:b/>
                <w:color w:val="FFFFFF" w:themeColor="background1"/>
                <w:lang w:val="es-CO" w:eastAsia="en-US"/>
              </w:rPr>
            </w:pPr>
            <w:r w:rsidRPr="00473FCC">
              <w:rPr>
                <w:rFonts w:ascii="Arial" w:hAnsi="Arial" w:cs="Arial"/>
                <w:b/>
                <w:color w:val="FFFFFF" w:themeColor="background1"/>
              </w:rPr>
              <w:t>Descripción del Proceso</w:t>
            </w:r>
          </w:p>
        </w:tc>
        <w:tc>
          <w:tcPr>
            <w:tcW w:w="1825"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5CC301CF" w14:textId="77777777" w:rsidR="006A128F" w:rsidRPr="00473FCC" w:rsidRDefault="006A128F" w:rsidP="000C4ECC">
            <w:pPr>
              <w:jc w:val="center"/>
              <w:rPr>
                <w:rFonts w:ascii="Arial" w:hAnsi="Arial" w:cs="Arial"/>
                <w:b/>
                <w:color w:val="FFFFFF" w:themeColor="background1"/>
              </w:rPr>
            </w:pPr>
            <w:r w:rsidRPr="00473FCC">
              <w:rPr>
                <w:rFonts w:ascii="Arial" w:hAnsi="Arial" w:cs="Arial"/>
                <w:b/>
                <w:color w:val="FFFFFF" w:themeColor="background1"/>
              </w:rPr>
              <w:t>Responsable</w:t>
            </w:r>
          </w:p>
        </w:tc>
      </w:tr>
      <w:tr w:rsidR="006A128F" w:rsidRPr="00473FCC" w14:paraId="31947201" w14:textId="77777777" w:rsidTr="001B2A91">
        <w:trPr>
          <w:trHeight w:val="1002"/>
          <w:jc w:val="center"/>
        </w:trPr>
        <w:tc>
          <w:tcPr>
            <w:tcW w:w="9085" w:type="dxa"/>
            <w:tcBorders>
              <w:top w:val="single" w:sz="4" w:space="0" w:color="auto"/>
              <w:left w:val="single" w:sz="4" w:space="0" w:color="auto"/>
              <w:bottom w:val="single" w:sz="4" w:space="0" w:color="auto"/>
              <w:right w:val="single" w:sz="4" w:space="0" w:color="auto"/>
            </w:tcBorders>
            <w:vAlign w:val="center"/>
            <w:hideMark/>
          </w:tcPr>
          <w:p w14:paraId="0C3597AD" w14:textId="77777777" w:rsidR="006A128F" w:rsidRPr="00473FCC" w:rsidRDefault="006A128F" w:rsidP="000C4ECC">
            <w:pPr>
              <w:jc w:val="both"/>
              <w:rPr>
                <w:rFonts w:ascii="Arial" w:hAnsi="Arial" w:cs="Arial"/>
                <w:b/>
                <w:u w:val="single"/>
              </w:rPr>
            </w:pPr>
            <w:r w:rsidRPr="00473FCC">
              <w:rPr>
                <w:rFonts w:ascii="Arial" w:hAnsi="Arial" w:cs="Arial"/>
                <w:b/>
                <w:u w:val="single"/>
              </w:rPr>
              <w:t>Administración Categoría Sistema Integral de Gestión y Monitoreo de Empresas del Estado - SIGUEME en el Consolidador de Hacienda e Información Pública - CHIP de la Contaduría General de la Nación</w:t>
            </w:r>
          </w:p>
          <w:p w14:paraId="7F0870E8" w14:textId="77777777" w:rsidR="006A128F" w:rsidRPr="00473FCC" w:rsidRDefault="006A128F" w:rsidP="000C4ECC">
            <w:pPr>
              <w:ind w:left="-1"/>
              <w:jc w:val="both"/>
              <w:rPr>
                <w:rFonts w:ascii="Arial" w:hAnsi="Arial" w:cs="Arial"/>
              </w:rPr>
            </w:pPr>
          </w:p>
          <w:p w14:paraId="01E062CE" w14:textId="77777777" w:rsidR="006A128F" w:rsidRPr="00473FCC" w:rsidRDefault="006A128F" w:rsidP="000C4ECC">
            <w:pPr>
              <w:jc w:val="both"/>
              <w:rPr>
                <w:rFonts w:ascii="Arial" w:hAnsi="Arial" w:cs="Arial"/>
              </w:rPr>
            </w:pPr>
            <w:r w:rsidRPr="00473FCC">
              <w:rPr>
                <w:rFonts w:ascii="Arial" w:hAnsi="Arial" w:cs="Arial"/>
              </w:rPr>
              <w:t xml:space="preserve">Con el fin de garantizar que las empresas y sociedades con participación estatal, reporten información debidamente estandarizada y comparable entre diferentes tipos de empresas y distintos sectores de la economía, la DGPE cuenta con las categorías </w:t>
            </w:r>
            <w:r w:rsidRPr="00473FCC">
              <w:rPr>
                <w:rFonts w:ascii="Arial" w:hAnsi="Arial" w:cs="Arial"/>
                <w:i/>
              </w:rPr>
              <w:t>Proyecciones de Indicadores e Información General</w:t>
            </w:r>
            <w:r w:rsidRPr="00473FCC">
              <w:rPr>
                <w:rFonts w:ascii="Arial" w:hAnsi="Arial" w:cs="Arial"/>
              </w:rPr>
              <w:t xml:space="preserve"> e </w:t>
            </w:r>
            <w:r w:rsidRPr="00473FCC">
              <w:rPr>
                <w:rFonts w:ascii="Arial" w:hAnsi="Arial" w:cs="Arial"/>
                <w:i/>
              </w:rPr>
              <w:t>Indicadores e Información General</w:t>
            </w:r>
            <w:r w:rsidRPr="00473FCC">
              <w:rPr>
                <w:rFonts w:ascii="Arial" w:hAnsi="Arial" w:cs="Arial"/>
              </w:rPr>
              <w:t xml:space="preserve">. Estas categorías, permiten llevar a cabo la labor de monitoreo, seguimiento y evaluación financiera, operativa, presupuestal y estratégica de las compañías en las cuales el Ministerio de Hacienda y Crédito Público tiene y/o representa la participación accionaria y en los Sistemas de Transporte Masivo donde dicho Ministerio actúa como cofinanciador. </w:t>
            </w:r>
          </w:p>
          <w:p w14:paraId="183B2951" w14:textId="77777777" w:rsidR="006A128F" w:rsidRPr="00473FCC" w:rsidRDefault="006A128F" w:rsidP="000C4ECC">
            <w:pPr>
              <w:jc w:val="both"/>
              <w:rPr>
                <w:rFonts w:ascii="Arial" w:hAnsi="Arial" w:cs="Arial"/>
              </w:rPr>
            </w:pPr>
          </w:p>
          <w:p w14:paraId="30ACCFE9" w14:textId="77777777" w:rsidR="006A128F" w:rsidRPr="00473FCC" w:rsidRDefault="006A128F" w:rsidP="000C4ECC">
            <w:pPr>
              <w:jc w:val="both"/>
              <w:rPr>
                <w:rFonts w:ascii="Arial" w:hAnsi="Arial" w:cs="Arial"/>
              </w:rPr>
            </w:pPr>
            <w:r w:rsidRPr="00473FCC">
              <w:rPr>
                <w:rFonts w:ascii="Arial" w:hAnsi="Arial" w:cs="Arial"/>
              </w:rPr>
              <w:t>El reporte de estas categorías estará dividido en dos partes. La primera parte consiste en un reporte de datos proyectados para la vigencia siguientes. La segunda parte incorpora 4 reportes que se presentaran a lo largo del año, cada uno se hará a medida que terminé el trimestre respectivo con información real acumulada de la vigencia y del trimestre comparable del año inmediatamente anterior, de acuerdo al cronograma adjunto:</w:t>
            </w:r>
          </w:p>
          <w:p w14:paraId="70B0F30F" w14:textId="77777777" w:rsidR="006A128F" w:rsidRPr="00473FCC" w:rsidRDefault="006A128F" w:rsidP="000C4ECC">
            <w:pPr>
              <w:jc w:val="both"/>
              <w:rPr>
                <w:rFonts w:ascii="Arial" w:hAnsi="Arial" w:cs="Arial"/>
              </w:rPr>
            </w:pPr>
          </w:p>
          <w:tbl>
            <w:tblPr>
              <w:tblW w:w="8689" w:type="dxa"/>
              <w:tblLayout w:type="fixed"/>
              <w:tblCellMar>
                <w:left w:w="70" w:type="dxa"/>
                <w:right w:w="70" w:type="dxa"/>
              </w:tblCellMar>
              <w:tblLook w:val="04A0" w:firstRow="1" w:lastRow="0" w:firstColumn="1" w:lastColumn="0" w:noHBand="0" w:noVBand="1"/>
            </w:tblPr>
            <w:tblGrid>
              <w:gridCol w:w="2783"/>
              <w:gridCol w:w="2783"/>
              <w:gridCol w:w="3123"/>
            </w:tblGrid>
            <w:tr w:rsidR="006A128F" w:rsidRPr="00473FCC" w14:paraId="0916060E" w14:textId="77777777" w:rsidTr="00B42B04">
              <w:trPr>
                <w:trHeight w:val="25"/>
              </w:trPr>
              <w:tc>
                <w:tcPr>
                  <w:tcW w:w="2783" w:type="dxa"/>
                  <w:tcBorders>
                    <w:top w:val="single" w:sz="4" w:space="0" w:color="auto"/>
                    <w:left w:val="single" w:sz="4" w:space="0" w:color="auto"/>
                    <w:bottom w:val="single" w:sz="4" w:space="0" w:color="auto"/>
                    <w:right w:val="single" w:sz="4" w:space="0" w:color="auto"/>
                  </w:tcBorders>
                  <w:shd w:val="clear" w:color="auto" w:fill="3466CC"/>
                  <w:noWrap/>
                  <w:vAlign w:val="center"/>
                  <w:hideMark/>
                </w:tcPr>
                <w:p w14:paraId="4F698959" w14:textId="77777777" w:rsidR="006A128F" w:rsidRPr="00473FCC" w:rsidRDefault="006A128F" w:rsidP="000C4ECC">
                  <w:pPr>
                    <w:jc w:val="center"/>
                    <w:rPr>
                      <w:rFonts w:ascii="Arial" w:hAnsi="Arial" w:cs="Arial"/>
                      <w:b/>
                      <w:color w:val="FFFFFF" w:themeColor="background1"/>
                      <w:lang w:eastAsia="es-CO"/>
                    </w:rPr>
                  </w:pPr>
                  <w:r w:rsidRPr="00473FCC">
                    <w:rPr>
                      <w:rFonts w:ascii="Arial" w:hAnsi="Arial" w:cs="Arial"/>
                      <w:b/>
                      <w:color w:val="FFFFFF" w:themeColor="background1"/>
                      <w:lang w:eastAsia="es-CO"/>
                    </w:rPr>
                    <w:t>Trimestre</w:t>
                  </w:r>
                </w:p>
              </w:tc>
              <w:tc>
                <w:tcPr>
                  <w:tcW w:w="2783" w:type="dxa"/>
                  <w:tcBorders>
                    <w:top w:val="single" w:sz="4" w:space="0" w:color="auto"/>
                    <w:left w:val="nil"/>
                    <w:bottom w:val="single" w:sz="4" w:space="0" w:color="auto"/>
                    <w:right w:val="single" w:sz="4" w:space="0" w:color="auto"/>
                  </w:tcBorders>
                  <w:shd w:val="clear" w:color="auto" w:fill="3466CC"/>
                  <w:noWrap/>
                  <w:vAlign w:val="center"/>
                  <w:hideMark/>
                </w:tcPr>
                <w:p w14:paraId="1EC701C3" w14:textId="77777777" w:rsidR="006A128F" w:rsidRPr="00473FCC" w:rsidRDefault="006A128F" w:rsidP="000C4ECC">
                  <w:pPr>
                    <w:jc w:val="center"/>
                    <w:rPr>
                      <w:rFonts w:ascii="Arial" w:hAnsi="Arial" w:cs="Arial"/>
                      <w:b/>
                      <w:color w:val="FFFFFF" w:themeColor="background1"/>
                      <w:lang w:eastAsia="es-CO"/>
                    </w:rPr>
                  </w:pPr>
                  <w:r w:rsidRPr="00473FCC">
                    <w:rPr>
                      <w:rFonts w:ascii="Arial" w:hAnsi="Arial" w:cs="Arial"/>
                      <w:b/>
                      <w:color w:val="FFFFFF" w:themeColor="background1"/>
                      <w:lang w:eastAsia="es-CO"/>
                    </w:rPr>
                    <w:t>Corte de Reporte</w:t>
                  </w:r>
                </w:p>
              </w:tc>
              <w:tc>
                <w:tcPr>
                  <w:tcW w:w="3123" w:type="dxa"/>
                  <w:tcBorders>
                    <w:top w:val="single" w:sz="4" w:space="0" w:color="auto"/>
                    <w:left w:val="nil"/>
                    <w:bottom w:val="single" w:sz="4" w:space="0" w:color="auto"/>
                    <w:right w:val="single" w:sz="4" w:space="0" w:color="auto"/>
                  </w:tcBorders>
                  <w:shd w:val="clear" w:color="auto" w:fill="3466CC"/>
                  <w:noWrap/>
                  <w:vAlign w:val="center"/>
                  <w:hideMark/>
                </w:tcPr>
                <w:p w14:paraId="539B54EE" w14:textId="77777777" w:rsidR="006A128F" w:rsidRPr="00473FCC" w:rsidRDefault="006A128F" w:rsidP="000C4ECC">
                  <w:pPr>
                    <w:jc w:val="center"/>
                    <w:rPr>
                      <w:rFonts w:ascii="Arial" w:hAnsi="Arial" w:cs="Arial"/>
                      <w:b/>
                      <w:color w:val="FFFFFF" w:themeColor="background1"/>
                      <w:lang w:eastAsia="es-CO"/>
                    </w:rPr>
                  </w:pPr>
                  <w:r w:rsidRPr="00473FCC">
                    <w:rPr>
                      <w:rFonts w:ascii="Arial" w:hAnsi="Arial" w:cs="Arial"/>
                      <w:b/>
                      <w:color w:val="FFFFFF" w:themeColor="background1"/>
                      <w:lang w:eastAsia="es-CO"/>
                    </w:rPr>
                    <w:t>Fecha Máxima de Reporte</w:t>
                  </w:r>
                </w:p>
              </w:tc>
            </w:tr>
            <w:tr w:rsidR="006A128F" w:rsidRPr="00473FCC" w14:paraId="09EED37F" w14:textId="77777777" w:rsidTr="00B42B04">
              <w:trPr>
                <w:trHeight w:val="25"/>
              </w:trPr>
              <w:tc>
                <w:tcPr>
                  <w:tcW w:w="2783" w:type="dxa"/>
                  <w:tcBorders>
                    <w:top w:val="nil"/>
                    <w:left w:val="single" w:sz="4" w:space="0" w:color="auto"/>
                    <w:bottom w:val="single" w:sz="4" w:space="0" w:color="auto"/>
                    <w:right w:val="single" w:sz="4" w:space="0" w:color="auto"/>
                  </w:tcBorders>
                  <w:shd w:val="clear" w:color="auto" w:fill="auto"/>
                  <w:noWrap/>
                  <w:vAlign w:val="bottom"/>
                  <w:hideMark/>
                </w:tcPr>
                <w:p w14:paraId="2CF30787"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I</w:t>
                  </w:r>
                </w:p>
              </w:tc>
              <w:tc>
                <w:tcPr>
                  <w:tcW w:w="2783" w:type="dxa"/>
                  <w:tcBorders>
                    <w:top w:val="nil"/>
                    <w:left w:val="nil"/>
                    <w:bottom w:val="single" w:sz="4" w:space="0" w:color="auto"/>
                    <w:right w:val="single" w:sz="4" w:space="0" w:color="auto"/>
                  </w:tcBorders>
                  <w:shd w:val="clear" w:color="auto" w:fill="auto"/>
                  <w:noWrap/>
                  <w:vAlign w:val="bottom"/>
                  <w:hideMark/>
                </w:tcPr>
                <w:p w14:paraId="0274819D"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31-mar</w:t>
                  </w:r>
                </w:p>
              </w:tc>
              <w:tc>
                <w:tcPr>
                  <w:tcW w:w="3123" w:type="dxa"/>
                  <w:tcBorders>
                    <w:top w:val="nil"/>
                    <w:left w:val="nil"/>
                    <w:bottom w:val="single" w:sz="4" w:space="0" w:color="auto"/>
                    <w:right w:val="single" w:sz="4" w:space="0" w:color="auto"/>
                  </w:tcBorders>
                  <w:shd w:val="clear" w:color="auto" w:fill="auto"/>
                  <w:noWrap/>
                  <w:vAlign w:val="bottom"/>
                  <w:hideMark/>
                </w:tcPr>
                <w:p w14:paraId="4A9D2705"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30-abr</w:t>
                  </w:r>
                </w:p>
              </w:tc>
            </w:tr>
            <w:tr w:rsidR="006A128F" w:rsidRPr="00473FCC" w14:paraId="0B4D352B" w14:textId="77777777" w:rsidTr="00B42B04">
              <w:trPr>
                <w:trHeight w:val="25"/>
              </w:trPr>
              <w:tc>
                <w:tcPr>
                  <w:tcW w:w="2783" w:type="dxa"/>
                  <w:tcBorders>
                    <w:top w:val="nil"/>
                    <w:left w:val="single" w:sz="4" w:space="0" w:color="auto"/>
                    <w:bottom w:val="single" w:sz="4" w:space="0" w:color="auto"/>
                    <w:right w:val="single" w:sz="4" w:space="0" w:color="auto"/>
                  </w:tcBorders>
                  <w:shd w:val="clear" w:color="auto" w:fill="auto"/>
                  <w:noWrap/>
                  <w:vAlign w:val="bottom"/>
                  <w:hideMark/>
                </w:tcPr>
                <w:p w14:paraId="2A34701A"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II</w:t>
                  </w:r>
                </w:p>
              </w:tc>
              <w:tc>
                <w:tcPr>
                  <w:tcW w:w="2783" w:type="dxa"/>
                  <w:tcBorders>
                    <w:top w:val="nil"/>
                    <w:left w:val="nil"/>
                    <w:bottom w:val="single" w:sz="4" w:space="0" w:color="auto"/>
                    <w:right w:val="single" w:sz="4" w:space="0" w:color="auto"/>
                  </w:tcBorders>
                  <w:shd w:val="clear" w:color="auto" w:fill="auto"/>
                  <w:noWrap/>
                  <w:vAlign w:val="bottom"/>
                  <w:hideMark/>
                </w:tcPr>
                <w:p w14:paraId="38BD5B6E"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30-jun</w:t>
                  </w:r>
                </w:p>
              </w:tc>
              <w:tc>
                <w:tcPr>
                  <w:tcW w:w="3123" w:type="dxa"/>
                  <w:tcBorders>
                    <w:top w:val="nil"/>
                    <w:left w:val="nil"/>
                    <w:bottom w:val="single" w:sz="4" w:space="0" w:color="auto"/>
                    <w:right w:val="single" w:sz="4" w:space="0" w:color="auto"/>
                  </w:tcBorders>
                  <w:shd w:val="clear" w:color="auto" w:fill="auto"/>
                  <w:noWrap/>
                  <w:vAlign w:val="bottom"/>
                  <w:hideMark/>
                </w:tcPr>
                <w:p w14:paraId="53695776"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31-jul</w:t>
                  </w:r>
                </w:p>
              </w:tc>
            </w:tr>
            <w:tr w:rsidR="006A128F" w:rsidRPr="00473FCC" w14:paraId="35304D72" w14:textId="77777777" w:rsidTr="00B42B04">
              <w:trPr>
                <w:trHeight w:val="25"/>
              </w:trPr>
              <w:tc>
                <w:tcPr>
                  <w:tcW w:w="2783" w:type="dxa"/>
                  <w:tcBorders>
                    <w:top w:val="nil"/>
                    <w:left w:val="single" w:sz="4" w:space="0" w:color="auto"/>
                    <w:bottom w:val="single" w:sz="4" w:space="0" w:color="auto"/>
                    <w:right w:val="single" w:sz="4" w:space="0" w:color="auto"/>
                  </w:tcBorders>
                  <w:shd w:val="clear" w:color="auto" w:fill="auto"/>
                  <w:noWrap/>
                  <w:vAlign w:val="bottom"/>
                  <w:hideMark/>
                </w:tcPr>
                <w:p w14:paraId="2BFD6A4B"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III</w:t>
                  </w:r>
                </w:p>
              </w:tc>
              <w:tc>
                <w:tcPr>
                  <w:tcW w:w="2783" w:type="dxa"/>
                  <w:tcBorders>
                    <w:top w:val="nil"/>
                    <w:left w:val="nil"/>
                    <w:bottom w:val="single" w:sz="4" w:space="0" w:color="auto"/>
                    <w:right w:val="single" w:sz="4" w:space="0" w:color="auto"/>
                  </w:tcBorders>
                  <w:shd w:val="clear" w:color="auto" w:fill="auto"/>
                  <w:noWrap/>
                  <w:vAlign w:val="bottom"/>
                  <w:hideMark/>
                </w:tcPr>
                <w:p w14:paraId="33E39783"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30-sep</w:t>
                  </w:r>
                </w:p>
              </w:tc>
              <w:tc>
                <w:tcPr>
                  <w:tcW w:w="3123" w:type="dxa"/>
                  <w:tcBorders>
                    <w:top w:val="nil"/>
                    <w:left w:val="nil"/>
                    <w:bottom w:val="single" w:sz="4" w:space="0" w:color="auto"/>
                    <w:right w:val="single" w:sz="4" w:space="0" w:color="auto"/>
                  </w:tcBorders>
                  <w:shd w:val="clear" w:color="auto" w:fill="auto"/>
                  <w:noWrap/>
                  <w:vAlign w:val="bottom"/>
                  <w:hideMark/>
                </w:tcPr>
                <w:p w14:paraId="3D385561"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31-oct</w:t>
                  </w:r>
                </w:p>
              </w:tc>
            </w:tr>
            <w:tr w:rsidR="006A128F" w:rsidRPr="00473FCC" w14:paraId="21291827" w14:textId="77777777" w:rsidTr="00B42B04">
              <w:trPr>
                <w:trHeight w:val="25"/>
              </w:trPr>
              <w:tc>
                <w:tcPr>
                  <w:tcW w:w="2783" w:type="dxa"/>
                  <w:tcBorders>
                    <w:top w:val="nil"/>
                    <w:left w:val="single" w:sz="4" w:space="0" w:color="auto"/>
                    <w:bottom w:val="single" w:sz="4" w:space="0" w:color="auto"/>
                    <w:right w:val="single" w:sz="4" w:space="0" w:color="auto"/>
                  </w:tcBorders>
                  <w:shd w:val="clear" w:color="auto" w:fill="auto"/>
                  <w:noWrap/>
                  <w:vAlign w:val="bottom"/>
                  <w:hideMark/>
                </w:tcPr>
                <w:p w14:paraId="1917D4C6"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IV</w:t>
                  </w:r>
                </w:p>
              </w:tc>
              <w:tc>
                <w:tcPr>
                  <w:tcW w:w="2783" w:type="dxa"/>
                  <w:tcBorders>
                    <w:top w:val="nil"/>
                    <w:left w:val="nil"/>
                    <w:bottom w:val="single" w:sz="4" w:space="0" w:color="auto"/>
                    <w:right w:val="single" w:sz="4" w:space="0" w:color="auto"/>
                  </w:tcBorders>
                  <w:shd w:val="clear" w:color="auto" w:fill="auto"/>
                  <w:noWrap/>
                  <w:vAlign w:val="bottom"/>
                  <w:hideMark/>
                </w:tcPr>
                <w:p w14:paraId="424A78E9"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31-dic</w:t>
                  </w:r>
                </w:p>
              </w:tc>
              <w:tc>
                <w:tcPr>
                  <w:tcW w:w="3123" w:type="dxa"/>
                  <w:tcBorders>
                    <w:top w:val="nil"/>
                    <w:left w:val="nil"/>
                    <w:bottom w:val="single" w:sz="4" w:space="0" w:color="auto"/>
                    <w:right w:val="single" w:sz="4" w:space="0" w:color="auto"/>
                  </w:tcBorders>
                  <w:shd w:val="clear" w:color="auto" w:fill="auto"/>
                  <w:noWrap/>
                  <w:vAlign w:val="bottom"/>
                  <w:hideMark/>
                </w:tcPr>
                <w:p w14:paraId="3E0D5956"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15-feb</w:t>
                  </w:r>
                </w:p>
              </w:tc>
            </w:tr>
          </w:tbl>
          <w:p w14:paraId="409056D3" w14:textId="77777777" w:rsidR="006A128F" w:rsidRPr="00473FCC" w:rsidRDefault="006A128F" w:rsidP="000C4ECC">
            <w:pPr>
              <w:jc w:val="both"/>
              <w:rPr>
                <w:rFonts w:ascii="Arial" w:hAnsi="Arial" w:cs="Arial"/>
              </w:rPr>
            </w:pPr>
          </w:p>
          <w:p w14:paraId="7C5FC181" w14:textId="77777777" w:rsidR="006A128F" w:rsidRPr="00473FCC" w:rsidRDefault="006A128F" w:rsidP="000C4ECC">
            <w:pPr>
              <w:jc w:val="both"/>
              <w:rPr>
                <w:rFonts w:ascii="Arial" w:hAnsi="Arial" w:cs="Arial"/>
              </w:rPr>
            </w:pPr>
          </w:p>
          <w:p w14:paraId="008F5E70" w14:textId="77777777" w:rsidR="006A128F" w:rsidRPr="00473FCC" w:rsidRDefault="006A128F" w:rsidP="000C4ECC">
            <w:pPr>
              <w:jc w:val="both"/>
              <w:rPr>
                <w:rFonts w:ascii="Arial" w:hAnsi="Arial" w:cs="Arial"/>
              </w:rPr>
            </w:pPr>
            <w:r w:rsidRPr="00473FCC">
              <w:rPr>
                <w:rFonts w:ascii="Arial" w:hAnsi="Arial" w:cs="Arial"/>
              </w:rPr>
              <w:lastRenderedPageBreak/>
              <w:t>No obstante, la información a solicitar a cada una de las entidades dependerá de los requerimientos particulares que tenga la DGPE. Para la correcta Administración de ambas categorías se deberán seguir los siguientes pasos:</w:t>
            </w:r>
          </w:p>
          <w:p w14:paraId="1726A9CF" w14:textId="77777777" w:rsidR="006A128F" w:rsidRPr="00473FCC" w:rsidRDefault="006A128F" w:rsidP="000C4ECC">
            <w:pPr>
              <w:jc w:val="both"/>
              <w:rPr>
                <w:rFonts w:ascii="Arial" w:hAnsi="Arial" w:cs="Arial"/>
              </w:rPr>
            </w:pPr>
          </w:p>
          <w:p w14:paraId="414D29BD" w14:textId="77777777" w:rsidR="006A128F" w:rsidRPr="00473FCC" w:rsidRDefault="006A128F" w:rsidP="000C4ECC">
            <w:pPr>
              <w:jc w:val="both"/>
              <w:rPr>
                <w:rFonts w:ascii="Arial" w:hAnsi="Arial" w:cs="Arial"/>
              </w:rPr>
            </w:pPr>
          </w:p>
          <w:p w14:paraId="48471E33" w14:textId="77777777" w:rsidR="006A128F" w:rsidRPr="00473FCC" w:rsidRDefault="006A128F" w:rsidP="000C4ECC">
            <w:pPr>
              <w:pStyle w:val="Prrafodelista"/>
              <w:numPr>
                <w:ilvl w:val="1"/>
                <w:numId w:val="32"/>
              </w:numPr>
              <w:spacing w:line="240" w:lineRule="auto"/>
              <w:ind w:left="708" w:hanging="567"/>
              <w:jc w:val="both"/>
              <w:rPr>
                <w:rFonts w:ascii="Arial" w:hAnsi="Arial" w:cs="Arial"/>
                <w:sz w:val="20"/>
                <w:szCs w:val="20"/>
              </w:rPr>
            </w:pPr>
            <w:r w:rsidRPr="00473FCC">
              <w:rPr>
                <w:rFonts w:ascii="Arial" w:hAnsi="Arial" w:cs="Arial"/>
                <w:b/>
                <w:sz w:val="20"/>
                <w:szCs w:val="20"/>
              </w:rPr>
              <w:t>Mantenimiento de Categoría(s)</w:t>
            </w:r>
          </w:p>
          <w:p w14:paraId="6B5E6749" w14:textId="77777777" w:rsidR="006A128F" w:rsidRPr="00473FCC" w:rsidRDefault="006A128F" w:rsidP="000C4ECC">
            <w:pPr>
              <w:pStyle w:val="Prrafodelista"/>
              <w:spacing w:line="240" w:lineRule="auto"/>
              <w:ind w:left="708"/>
              <w:jc w:val="both"/>
              <w:rPr>
                <w:rFonts w:ascii="Arial" w:hAnsi="Arial" w:cs="Arial"/>
                <w:b/>
                <w:sz w:val="20"/>
                <w:szCs w:val="20"/>
              </w:rPr>
            </w:pPr>
          </w:p>
          <w:p w14:paraId="1FAD56C7" w14:textId="77777777" w:rsidR="006A128F" w:rsidRPr="00473FCC" w:rsidRDefault="006A128F" w:rsidP="000C4ECC">
            <w:pPr>
              <w:pStyle w:val="Prrafodelista"/>
              <w:spacing w:line="240" w:lineRule="auto"/>
              <w:ind w:left="708"/>
              <w:jc w:val="both"/>
              <w:rPr>
                <w:rFonts w:ascii="Arial" w:hAnsi="Arial" w:cs="Arial"/>
                <w:sz w:val="20"/>
                <w:szCs w:val="20"/>
              </w:rPr>
            </w:pPr>
            <w:r w:rsidRPr="00473FCC">
              <w:rPr>
                <w:rFonts w:ascii="Arial" w:hAnsi="Arial" w:cs="Arial"/>
                <w:sz w:val="20"/>
                <w:szCs w:val="20"/>
              </w:rPr>
              <w:t>En caso de requerir modificar los formularios, ámbitos, funciones, mensajes y/o conceptos que se encuentran parametrizados en el sistema se deberá tener en cuenta los siguientes términos antes de continuar con el literal a:</w:t>
            </w:r>
          </w:p>
          <w:p w14:paraId="57E6E27D" w14:textId="77777777" w:rsidR="006A128F" w:rsidRPr="00473FCC" w:rsidRDefault="006A128F" w:rsidP="000C4ECC">
            <w:pPr>
              <w:pStyle w:val="Prrafodelista"/>
              <w:spacing w:line="240" w:lineRule="auto"/>
              <w:ind w:left="708"/>
              <w:jc w:val="both"/>
              <w:rPr>
                <w:rFonts w:ascii="Arial" w:hAnsi="Arial" w:cs="Arial"/>
                <w:b/>
                <w:sz w:val="20"/>
                <w:szCs w:val="20"/>
              </w:rPr>
            </w:pPr>
          </w:p>
          <w:p w14:paraId="4F8BB937" w14:textId="77777777" w:rsidR="006A128F" w:rsidRPr="00473FCC" w:rsidRDefault="006A128F" w:rsidP="000C4ECC">
            <w:pPr>
              <w:pStyle w:val="Prrafodelista"/>
              <w:numPr>
                <w:ilvl w:val="0"/>
                <w:numId w:val="33"/>
              </w:numPr>
              <w:spacing w:line="240" w:lineRule="auto"/>
              <w:jc w:val="both"/>
              <w:rPr>
                <w:rFonts w:ascii="Arial" w:eastAsiaTheme="majorEastAsia" w:hAnsi="Arial" w:cs="Arial"/>
                <w:sz w:val="20"/>
                <w:szCs w:val="20"/>
              </w:rPr>
            </w:pPr>
            <w:r w:rsidRPr="00473FCC">
              <w:rPr>
                <w:rFonts w:ascii="Arial" w:eastAsiaTheme="majorEastAsia" w:hAnsi="Arial" w:cs="Arial"/>
                <w:sz w:val="20"/>
                <w:szCs w:val="20"/>
              </w:rPr>
              <w:t>Entidades:</w:t>
            </w:r>
            <w:r w:rsidRPr="00473FCC">
              <w:rPr>
                <w:sz w:val="20"/>
                <w:szCs w:val="20"/>
              </w:rPr>
              <w:t xml:space="preserve"> </w:t>
            </w:r>
            <w:r w:rsidRPr="00473FCC">
              <w:rPr>
                <w:rFonts w:ascii="Arial" w:eastAsiaTheme="majorEastAsia" w:hAnsi="Arial" w:cs="Arial"/>
                <w:sz w:val="20"/>
                <w:szCs w:val="20"/>
              </w:rPr>
              <w:t>Son las empresas responsables de registrar y reportar la información necesaria para el Sistema.</w:t>
            </w:r>
          </w:p>
          <w:p w14:paraId="3E4D4AB9" w14:textId="77777777" w:rsidR="006A128F" w:rsidRPr="00473FCC" w:rsidRDefault="006A128F" w:rsidP="000C4ECC">
            <w:pPr>
              <w:pStyle w:val="Prrafodelista"/>
              <w:numPr>
                <w:ilvl w:val="0"/>
                <w:numId w:val="33"/>
              </w:numPr>
              <w:spacing w:line="240" w:lineRule="auto"/>
              <w:jc w:val="both"/>
              <w:rPr>
                <w:rFonts w:ascii="Arial" w:eastAsiaTheme="majorEastAsia" w:hAnsi="Arial" w:cs="Arial"/>
                <w:sz w:val="20"/>
                <w:szCs w:val="20"/>
              </w:rPr>
            </w:pPr>
            <w:r w:rsidRPr="00473FCC">
              <w:rPr>
                <w:rFonts w:ascii="Arial" w:eastAsiaTheme="majorEastAsia" w:hAnsi="Arial" w:cs="Arial"/>
                <w:sz w:val="20"/>
                <w:szCs w:val="20"/>
              </w:rPr>
              <w:t>Ámbitos: Corresponde a la agrupación de entidades que guardan características similares y reportan la misma información.</w:t>
            </w:r>
          </w:p>
          <w:p w14:paraId="36386995" w14:textId="77777777" w:rsidR="006A128F" w:rsidRPr="00473FCC" w:rsidRDefault="006A128F" w:rsidP="000C4ECC">
            <w:pPr>
              <w:pStyle w:val="Prrafodelista"/>
              <w:numPr>
                <w:ilvl w:val="0"/>
                <w:numId w:val="33"/>
              </w:numPr>
              <w:spacing w:line="240" w:lineRule="auto"/>
              <w:jc w:val="both"/>
              <w:rPr>
                <w:rFonts w:ascii="Arial" w:eastAsiaTheme="majorEastAsia" w:hAnsi="Arial" w:cs="Arial"/>
                <w:sz w:val="20"/>
                <w:szCs w:val="20"/>
              </w:rPr>
            </w:pPr>
            <w:r w:rsidRPr="00473FCC">
              <w:rPr>
                <w:rFonts w:ascii="Arial" w:eastAsiaTheme="majorEastAsia" w:hAnsi="Arial" w:cs="Arial"/>
                <w:sz w:val="20"/>
                <w:szCs w:val="20"/>
              </w:rPr>
              <w:t>Categoría:</w:t>
            </w:r>
            <w:r w:rsidRPr="00473FCC">
              <w:rPr>
                <w:sz w:val="20"/>
                <w:szCs w:val="20"/>
              </w:rPr>
              <w:t xml:space="preserve"> </w:t>
            </w:r>
            <w:r w:rsidRPr="00473FCC">
              <w:rPr>
                <w:rFonts w:ascii="Arial" w:eastAsiaTheme="majorEastAsia" w:hAnsi="Arial" w:cs="Arial"/>
                <w:sz w:val="20"/>
                <w:szCs w:val="20"/>
              </w:rPr>
              <w:t>Es el conjunto de información de la misma naturaleza, que se agrupa en formularios de iguales conceptos y diferentes variables, que son enviados por las entidades reportantes a través del CHIP</w:t>
            </w:r>
          </w:p>
          <w:p w14:paraId="2D3752D2" w14:textId="77777777" w:rsidR="006A128F" w:rsidRPr="00473FCC" w:rsidRDefault="006A128F" w:rsidP="000C4ECC">
            <w:pPr>
              <w:pStyle w:val="Prrafodelista"/>
              <w:numPr>
                <w:ilvl w:val="0"/>
                <w:numId w:val="33"/>
              </w:numPr>
              <w:spacing w:line="240" w:lineRule="auto"/>
              <w:jc w:val="both"/>
              <w:rPr>
                <w:rFonts w:ascii="Arial" w:eastAsiaTheme="majorEastAsia" w:hAnsi="Arial" w:cs="Arial"/>
                <w:sz w:val="20"/>
                <w:szCs w:val="20"/>
              </w:rPr>
            </w:pPr>
            <w:r w:rsidRPr="00473FCC">
              <w:rPr>
                <w:rFonts w:ascii="Arial" w:eastAsiaTheme="majorEastAsia" w:hAnsi="Arial" w:cs="Arial"/>
                <w:sz w:val="20"/>
                <w:szCs w:val="20"/>
              </w:rPr>
              <w:t xml:space="preserve">Formulario: Son las diferentes vistas de presentación definidas por el usuario Administrador de una categoría y contiene toda la información que se debe reportar. </w:t>
            </w:r>
          </w:p>
          <w:p w14:paraId="3E710606" w14:textId="77777777" w:rsidR="006A128F" w:rsidRPr="00473FCC" w:rsidRDefault="006A128F" w:rsidP="000C4ECC">
            <w:pPr>
              <w:pStyle w:val="Prrafodelista"/>
              <w:numPr>
                <w:ilvl w:val="0"/>
                <w:numId w:val="33"/>
              </w:numPr>
              <w:spacing w:line="240" w:lineRule="auto"/>
              <w:jc w:val="both"/>
              <w:rPr>
                <w:rFonts w:ascii="Arial" w:eastAsiaTheme="majorEastAsia" w:hAnsi="Arial" w:cs="Arial"/>
                <w:sz w:val="20"/>
                <w:szCs w:val="20"/>
              </w:rPr>
            </w:pPr>
            <w:r w:rsidRPr="00473FCC">
              <w:rPr>
                <w:rFonts w:ascii="Arial" w:eastAsiaTheme="majorEastAsia" w:hAnsi="Arial" w:cs="Arial"/>
                <w:sz w:val="20"/>
                <w:szCs w:val="20"/>
              </w:rPr>
              <w:t xml:space="preserve">Variables: Determinan los valores cuantitativos o cualitativos asociados a los conceptos. </w:t>
            </w:r>
          </w:p>
          <w:p w14:paraId="1100F5D0" w14:textId="77777777" w:rsidR="006A128F" w:rsidRPr="00473FCC" w:rsidRDefault="006A128F" w:rsidP="000C4ECC">
            <w:pPr>
              <w:pStyle w:val="Prrafodelista"/>
              <w:numPr>
                <w:ilvl w:val="0"/>
                <w:numId w:val="33"/>
              </w:numPr>
              <w:spacing w:line="240" w:lineRule="auto"/>
              <w:jc w:val="both"/>
              <w:rPr>
                <w:rFonts w:ascii="Arial" w:eastAsiaTheme="majorEastAsia" w:hAnsi="Arial" w:cs="Arial"/>
                <w:sz w:val="20"/>
                <w:szCs w:val="20"/>
              </w:rPr>
            </w:pPr>
            <w:r w:rsidRPr="00473FCC">
              <w:rPr>
                <w:rFonts w:ascii="Arial" w:eastAsiaTheme="majorEastAsia" w:hAnsi="Arial" w:cs="Arial"/>
                <w:sz w:val="20"/>
                <w:szCs w:val="20"/>
              </w:rPr>
              <w:t>Conceptos: Son las subcuentas definidas en la parametrización de cada una de las empresas que deben diligenciar. Cada concepto tiene un código y nombre que se determina de acuerdo al árbol de conceptos en el que está ubicado.</w:t>
            </w:r>
          </w:p>
          <w:p w14:paraId="6CE2FA09" w14:textId="77777777" w:rsidR="006A128F" w:rsidRPr="00473FCC" w:rsidRDefault="006A128F" w:rsidP="000C4ECC">
            <w:pPr>
              <w:pStyle w:val="Prrafodelista"/>
              <w:numPr>
                <w:ilvl w:val="0"/>
                <w:numId w:val="33"/>
              </w:numPr>
              <w:spacing w:line="240" w:lineRule="auto"/>
              <w:jc w:val="both"/>
              <w:rPr>
                <w:rFonts w:ascii="Arial" w:eastAsiaTheme="majorEastAsia" w:hAnsi="Arial" w:cs="Arial"/>
                <w:sz w:val="20"/>
                <w:szCs w:val="20"/>
              </w:rPr>
            </w:pPr>
            <w:r w:rsidRPr="00473FCC">
              <w:rPr>
                <w:rFonts w:ascii="Arial" w:eastAsiaTheme="majorEastAsia" w:hAnsi="Arial" w:cs="Arial"/>
                <w:sz w:val="20"/>
                <w:szCs w:val="20"/>
              </w:rPr>
              <w:t xml:space="preserve">Funciones: Son los códigos que se utilizan para elevar la calidad de la información, validando que el formulario se encuentre diligenciado de manera correcta. </w:t>
            </w:r>
          </w:p>
          <w:p w14:paraId="5A9F246D" w14:textId="77777777" w:rsidR="006A128F" w:rsidRPr="00473FCC" w:rsidRDefault="006A128F" w:rsidP="000C4ECC">
            <w:pPr>
              <w:pStyle w:val="Prrafodelista"/>
              <w:spacing w:line="240" w:lineRule="auto"/>
              <w:ind w:left="792"/>
              <w:jc w:val="both"/>
              <w:rPr>
                <w:rFonts w:ascii="Arial" w:hAnsi="Arial" w:cs="Arial"/>
                <w:sz w:val="20"/>
                <w:szCs w:val="20"/>
              </w:rPr>
            </w:pPr>
          </w:p>
          <w:p w14:paraId="26455EDD" w14:textId="23B57173" w:rsidR="006A128F" w:rsidRPr="00473FCC" w:rsidRDefault="006A128F" w:rsidP="000C4ECC">
            <w:pPr>
              <w:pStyle w:val="Prrafodelista"/>
              <w:numPr>
                <w:ilvl w:val="1"/>
                <w:numId w:val="25"/>
              </w:numPr>
              <w:spacing w:line="240" w:lineRule="auto"/>
              <w:ind w:left="1133" w:hanging="425"/>
              <w:jc w:val="both"/>
              <w:rPr>
                <w:rFonts w:ascii="Arial" w:hAnsi="Arial" w:cs="Arial"/>
                <w:sz w:val="20"/>
                <w:szCs w:val="20"/>
              </w:rPr>
            </w:pPr>
            <w:r w:rsidRPr="00473FCC">
              <w:rPr>
                <w:rFonts w:ascii="Arial" w:hAnsi="Arial" w:cs="Arial"/>
                <w:sz w:val="20"/>
                <w:szCs w:val="20"/>
              </w:rPr>
              <w:t xml:space="preserve">Para iniciar cualquier mantenimiento se deberá en primer lugar realizar las modificaciones de las categorías en un ambiente de pruebas. Para esto, se deberá solicitar la restauración del ambiente de pruebas a Rosmery Ramos Argaez al correo </w:t>
            </w:r>
            <w:hyperlink r:id="rId68" w:history="1">
              <w:r w:rsidRPr="00473FCC">
                <w:rPr>
                  <w:rStyle w:val="Hipervnculo"/>
                  <w:rFonts w:ascii="Arial" w:hAnsi="Arial" w:cs="Arial"/>
                  <w:sz w:val="20"/>
                  <w:szCs w:val="20"/>
                </w:rPr>
                <w:t>rramos@contaduria.gov.co</w:t>
              </w:r>
            </w:hyperlink>
            <w:r w:rsidR="001B2A91">
              <w:rPr>
                <w:rStyle w:val="Hipervnculo"/>
                <w:rFonts w:ascii="Arial" w:hAnsi="Arial" w:cs="Arial"/>
                <w:sz w:val="20"/>
                <w:szCs w:val="20"/>
              </w:rPr>
              <w:t xml:space="preserve"> </w:t>
            </w:r>
            <w:r w:rsidR="001B2A91" w:rsidRPr="00473FCC">
              <w:rPr>
                <w:rFonts w:ascii="Arial" w:hAnsi="Arial" w:cs="Arial"/>
                <w:sz w:val="20"/>
                <w:szCs w:val="20"/>
              </w:rPr>
              <w:t>(Contratista Grupo Interno de Trabajo – GIT CHIP Subcontaduría de Centralización de Información)</w:t>
            </w:r>
            <w:r w:rsidRPr="00473FCC">
              <w:rPr>
                <w:rFonts w:ascii="Arial" w:hAnsi="Arial" w:cs="Arial"/>
                <w:sz w:val="20"/>
                <w:szCs w:val="20"/>
              </w:rPr>
              <w:t>. En respuesta a este correo, se recibirá un link que tiene el mismo aspecto de la página principal del CHIP, al que se ingresará con las mismas credenciales.</w:t>
            </w:r>
          </w:p>
          <w:p w14:paraId="4E550207" w14:textId="77777777" w:rsidR="006A128F" w:rsidRPr="00473FCC" w:rsidRDefault="006A128F" w:rsidP="000C4ECC">
            <w:pPr>
              <w:pStyle w:val="Prrafodelista"/>
              <w:spacing w:line="240" w:lineRule="auto"/>
              <w:ind w:left="1133"/>
              <w:jc w:val="both"/>
              <w:rPr>
                <w:rFonts w:ascii="Arial" w:hAnsi="Arial" w:cs="Arial"/>
                <w:sz w:val="20"/>
                <w:szCs w:val="20"/>
              </w:rPr>
            </w:pPr>
          </w:p>
          <w:p w14:paraId="2E3B93CC" w14:textId="77777777" w:rsidR="006A128F" w:rsidRPr="00473FCC" w:rsidRDefault="006A128F" w:rsidP="000C4ECC">
            <w:pPr>
              <w:pStyle w:val="Prrafodelista"/>
              <w:numPr>
                <w:ilvl w:val="1"/>
                <w:numId w:val="25"/>
              </w:numPr>
              <w:spacing w:line="240" w:lineRule="auto"/>
              <w:ind w:left="1133" w:hanging="425"/>
              <w:jc w:val="both"/>
              <w:rPr>
                <w:rFonts w:ascii="Arial" w:hAnsi="Arial" w:cs="Arial"/>
                <w:sz w:val="20"/>
                <w:szCs w:val="20"/>
              </w:rPr>
            </w:pPr>
            <w:r w:rsidRPr="00473FCC">
              <w:rPr>
                <w:rFonts w:ascii="Arial" w:hAnsi="Arial" w:cs="Arial"/>
                <w:sz w:val="20"/>
                <w:szCs w:val="20"/>
              </w:rPr>
              <w:t xml:space="preserve">Una vez en el aplicativo, se deberá ingresar a la opción Categorías – Administrar y desplegar </w:t>
            </w:r>
            <w:r w:rsidRPr="00473FCC">
              <w:rPr>
                <w:rFonts w:ascii="Arial" w:hAnsi="Arial" w:cs="Arial"/>
                <w:i/>
                <w:sz w:val="20"/>
                <w:szCs w:val="20"/>
              </w:rPr>
              <w:t xml:space="preserve">Categorías Banca de Inversión </w:t>
            </w:r>
            <w:r w:rsidRPr="00473FCC">
              <w:rPr>
                <w:rFonts w:ascii="Arial" w:hAnsi="Arial" w:cs="Arial"/>
                <w:sz w:val="20"/>
                <w:szCs w:val="20"/>
              </w:rPr>
              <w:t xml:space="preserve">en donde se visualizarán las dos categorías que tiene disponible la DGPE: </w:t>
            </w:r>
            <w:r w:rsidRPr="00473FCC">
              <w:rPr>
                <w:rFonts w:ascii="Arial" w:hAnsi="Arial" w:cs="Arial"/>
                <w:i/>
                <w:sz w:val="20"/>
                <w:szCs w:val="20"/>
              </w:rPr>
              <w:t xml:space="preserve">Indicadores e Información General </w:t>
            </w:r>
            <w:r w:rsidRPr="00473FCC">
              <w:rPr>
                <w:rFonts w:ascii="Arial" w:hAnsi="Arial" w:cs="Arial"/>
                <w:sz w:val="20"/>
                <w:szCs w:val="20"/>
              </w:rPr>
              <w:t xml:space="preserve">y </w:t>
            </w:r>
            <w:r w:rsidRPr="00473FCC">
              <w:rPr>
                <w:rFonts w:ascii="Arial" w:hAnsi="Arial" w:cs="Arial"/>
                <w:i/>
                <w:sz w:val="20"/>
                <w:szCs w:val="20"/>
              </w:rPr>
              <w:t>Proyecciones de Indicadores e Información General</w:t>
            </w:r>
            <w:r w:rsidRPr="00473FCC">
              <w:rPr>
                <w:rFonts w:ascii="Arial" w:hAnsi="Arial" w:cs="Arial"/>
                <w:sz w:val="20"/>
                <w:szCs w:val="20"/>
              </w:rPr>
              <w:t xml:space="preserve">. Se deberá dar click sobre el nombre de la categoría que se desea parametrizar y </w:t>
            </w:r>
            <w:r w:rsidRPr="00473FCC">
              <w:rPr>
                <w:rFonts w:ascii="Arial" w:hAnsi="Arial" w:cs="Arial"/>
                <w:i/>
                <w:sz w:val="20"/>
                <w:szCs w:val="20"/>
              </w:rPr>
              <w:t>Modificar</w:t>
            </w:r>
            <w:r w:rsidRPr="00473FCC">
              <w:rPr>
                <w:rFonts w:ascii="Arial" w:hAnsi="Arial" w:cs="Arial"/>
                <w:sz w:val="20"/>
                <w:szCs w:val="20"/>
              </w:rPr>
              <w:t>.</w:t>
            </w:r>
          </w:p>
          <w:p w14:paraId="3EA1B700" w14:textId="77777777" w:rsidR="006A128F" w:rsidRPr="00473FCC" w:rsidRDefault="006A128F" w:rsidP="000C4ECC">
            <w:pPr>
              <w:pStyle w:val="Prrafodelista"/>
              <w:spacing w:line="240" w:lineRule="auto"/>
              <w:ind w:left="1133"/>
              <w:jc w:val="both"/>
              <w:rPr>
                <w:rFonts w:ascii="Arial" w:hAnsi="Arial" w:cs="Arial"/>
                <w:sz w:val="20"/>
                <w:szCs w:val="20"/>
              </w:rPr>
            </w:pPr>
            <w:r w:rsidRPr="00473FCC">
              <w:rPr>
                <w:noProof/>
                <w:sz w:val="20"/>
                <w:szCs w:val="20"/>
                <w:lang w:eastAsia="es-CO"/>
              </w:rPr>
              <w:lastRenderedPageBreak/>
              <w:drawing>
                <wp:inline distT="0" distB="0" distL="0" distR="0" wp14:anchorId="355E94E3" wp14:editId="08828DA1">
                  <wp:extent cx="4320000" cy="2131703"/>
                  <wp:effectExtent l="0" t="0" r="4445" b="1905"/>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3875" t="14821" r="7374" b="7282"/>
                          <a:stretch/>
                        </pic:blipFill>
                        <pic:spPr bwMode="auto">
                          <a:xfrm>
                            <a:off x="0" y="0"/>
                            <a:ext cx="4320000" cy="2131703"/>
                          </a:xfrm>
                          <a:prstGeom prst="rect">
                            <a:avLst/>
                          </a:prstGeom>
                          <a:ln>
                            <a:noFill/>
                          </a:ln>
                          <a:extLst>
                            <a:ext uri="{53640926-AAD7-44D8-BBD7-CCE9431645EC}">
                              <a14:shadowObscured xmlns:a14="http://schemas.microsoft.com/office/drawing/2010/main"/>
                            </a:ext>
                          </a:extLst>
                        </pic:spPr>
                      </pic:pic>
                    </a:graphicData>
                  </a:graphic>
                </wp:inline>
              </w:drawing>
            </w:r>
          </w:p>
          <w:p w14:paraId="5CF65630" w14:textId="77777777" w:rsidR="006A128F" w:rsidRPr="00473FCC" w:rsidRDefault="006A128F" w:rsidP="000C4ECC">
            <w:pPr>
              <w:pStyle w:val="Prrafodelista"/>
              <w:spacing w:line="240" w:lineRule="auto"/>
              <w:ind w:left="1133"/>
              <w:jc w:val="both"/>
              <w:rPr>
                <w:rFonts w:ascii="Arial" w:hAnsi="Arial" w:cs="Arial"/>
                <w:sz w:val="20"/>
                <w:szCs w:val="20"/>
              </w:rPr>
            </w:pPr>
          </w:p>
          <w:p w14:paraId="71554B72" w14:textId="77777777" w:rsidR="006A128F" w:rsidRPr="00473FCC" w:rsidRDefault="006A128F" w:rsidP="000C4ECC">
            <w:pPr>
              <w:pStyle w:val="Prrafodelista"/>
              <w:numPr>
                <w:ilvl w:val="1"/>
                <w:numId w:val="25"/>
              </w:numPr>
              <w:spacing w:line="240" w:lineRule="auto"/>
              <w:ind w:left="1133" w:hanging="425"/>
              <w:jc w:val="both"/>
              <w:rPr>
                <w:rFonts w:ascii="Arial" w:hAnsi="Arial" w:cs="Arial"/>
                <w:sz w:val="20"/>
                <w:szCs w:val="20"/>
              </w:rPr>
            </w:pPr>
            <w:r w:rsidRPr="00473FCC">
              <w:rPr>
                <w:rFonts w:ascii="Arial" w:hAnsi="Arial" w:cs="Arial"/>
                <w:sz w:val="20"/>
                <w:szCs w:val="20"/>
              </w:rPr>
              <w:t>Una vez en la categoría, se visualizará la información de la categoría de la siguiente manera. Para cada una de las pestañas se deberá tener en cuenta lo siguiente:</w:t>
            </w:r>
          </w:p>
          <w:p w14:paraId="703C56B6" w14:textId="77777777" w:rsidR="006A128F" w:rsidRPr="00473FCC" w:rsidRDefault="006A128F" w:rsidP="000C4ECC">
            <w:pPr>
              <w:pStyle w:val="Prrafodelista"/>
              <w:spacing w:line="240" w:lineRule="auto"/>
              <w:ind w:left="1133"/>
              <w:jc w:val="both"/>
              <w:rPr>
                <w:rFonts w:ascii="Arial" w:hAnsi="Arial" w:cs="Arial"/>
                <w:sz w:val="20"/>
                <w:szCs w:val="20"/>
              </w:rPr>
            </w:pPr>
          </w:p>
          <w:p w14:paraId="55D77F86" w14:textId="77777777" w:rsidR="006A128F" w:rsidRPr="00473FCC" w:rsidRDefault="006A128F" w:rsidP="000C4ECC">
            <w:pPr>
              <w:pStyle w:val="Prrafodelista"/>
              <w:spacing w:line="240" w:lineRule="auto"/>
              <w:ind w:left="1133"/>
              <w:jc w:val="both"/>
              <w:rPr>
                <w:rFonts w:ascii="Arial" w:hAnsi="Arial" w:cs="Arial"/>
                <w:sz w:val="20"/>
                <w:szCs w:val="20"/>
              </w:rPr>
            </w:pPr>
            <w:r w:rsidRPr="00473FCC">
              <w:rPr>
                <w:noProof/>
                <w:sz w:val="20"/>
                <w:szCs w:val="20"/>
                <w:lang w:eastAsia="es-CO"/>
              </w:rPr>
              <w:drawing>
                <wp:inline distT="0" distB="0" distL="0" distR="0" wp14:anchorId="137FFFB4" wp14:editId="3081684B">
                  <wp:extent cx="4320000" cy="2130059"/>
                  <wp:effectExtent l="0" t="0" r="4445" b="381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6075" t="14203" r="6261" b="8913"/>
                          <a:stretch/>
                        </pic:blipFill>
                        <pic:spPr bwMode="auto">
                          <a:xfrm>
                            <a:off x="0" y="0"/>
                            <a:ext cx="4320000" cy="2130059"/>
                          </a:xfrm>
                          <a:prstGeom prst="rect">
                            <a:avLst/>
                          </a:prstGeom>
                          <a:ln>
                            <a:noFill/>
                          </a:ln>
                          <a:extLst>
                            <a:ext uri="{53640926-AAD7-44D8-BBD7-CCE9431645EC}">
                              <a14:shadowObscured xmlns:a14="http://schemas.microsoft.com/office/drawing/2010/main"/>
                            </a:ext>
                          </a:extLst>
                        </pic:spPr>
                      </pic:pic>
                    </a:graphicData>
                  </a:graphic>
                </wp:inline>
              </w:drawing>
            </w:r>
          </w:p>
          <w:p w14:paraId="474417D0" w14:textId="77777777" w:rsidR="006A128F" w:rsidRPr="00473FCC" w:rsidRDefault="006A128F" w:rsidP="000C4ECC">
            <w:pPr>
              <w:pStyle w:val="Prrafodelista"/>
              <w:spacing w:line="240" w:lineRule="auto"/>
              <w:ind w:left="1133"/>
              <w:jc w:val="both"/>
              <w:rPr>
                <w:rFonts w:ascii="Arial" w:hAnsi="Arial" w:cs="Arial"/>
                <w:sz w:val="20"/>
                <w:szCs w:val="20"/>
              </w:rPr>
            </w:pPr>
          </w:p>
          <w:p w14:paraId="1A526221" w14:textId="77777777" w:rsidR="006A128F" w:rsidRPr="00473FCC" w:rsidRDefault="006A128F" w:rsidP="000C4ECC">
            <w:pPr>
              <w:pStyle w:val="Prrafodelista"/>
              <w:numPr>
                <w:ilvl w:val="0"/>
                <w:numId w:val="34"/>
              </w:numPr>
              <w:spacing w:line="240" w:lineRule="auto"/>
              <w:jc w:val="both"/>
              <w:rPr>
                <w:rFonts w:ascii="Arial" w:eastAsiaTheme="majorEastAsia" w:hAnsi="Arial" w:cs="Arial"/>
                <w:sz w:val="20"/>
                <w:szCs w:val="20"/>
              </w:rPr>
            </w:pPr>
            <w:r w:rsidRPr="00473FCC">
              <w:rPr>
                <w:rFonts w:ascii="Arial" w:eastAsiaTheme="majorEastAsia" w:hAnsi="Arial" w:cs="Arial"/>
                <w:sz w:val="20"/>
                <w:szCs w:val="20"/>
              </w:rPr>
              <w:t>Información básica:</w:t>
            </w:r>
            <w:r w:rsidRPr="00473FCC">
              <w:rPr>
                <w:sz w:val="20"/>
                <w:szCs w:val="20"/>
              </w:rPr>
              <w:t xml:space="preserve"> </w:t>
            </w:r>
            <w:r w:rsidRPr="00473FCC">
              <w:rPr>
                <w:rFonts w:ascii="Arial" w:eastAsiaTheme="majorEastAsia" w:hAnsi="Arial" w:cs="Arial"/>
                <w:sz w:val="20"/>
                <w:szCs w:val="20"/>
              </w:rPr>
              <w:t xml:space="preserve">Aparece la descripción general de la categoría, incluyendo la periodicidad y fechas definida de reporte. No obstante, la información que aparece en esta pestaña no se debe modificar y solo se utilizará para hacer la publicación de la categoría, que se explicará más adelante. </w:t>
            </w:r>
          </w:p>
          <w:p w14:paraId="658B3E1D" w14:textId="77777777" w:rsidR="006A128F" w:rsidRPr="00473FCC" w:rsidRDefault="006A128F" w:rsidP="000C4ECC">
            <w:pPr>
              <w:pStyle w:val="Prrafodelista"/>
              <w:spacing w:line="240" w:lineRule="auto"/>
              <w:ind w:left="1776"/>
              <w:jc w:val="both"/>
              <w:rPr>
                <w:rFonts w:ascii="Arial" w:eastAsiaTheme="majorEastAsia" w:hAnsi="Arial" w:cs="Arial"/>
                <w:sz w:val="20"/>
                <w:szCs w:val="20"/>
              </w:rPr>
            </w:pPr>
          </w:p>
          <w:p w14:paraId="29DACC3B" w14:textId="77777777" w:rsidR="006A128F" w:rsidRPr="00473FCC" w:rsidRDefault="006A128F" w:rsidP="000C4ECC">
            <w:pPr>
              <w:pStyle w:val="Prrafodelista"/>
              <w:numPr>
                <w:ilvl w:val="0"/>
                <w:numId w:val="34"/>
              </w:numPr>
              <w:spacing w:line="240" w:lineRule="auto"/>
              <w:jc w:val="both"/>
              <w:rPr>
                <w:rFonts w:ascii="Arial" w:eastAsiaTheme="majorEastAsia" w:hAnsi="Arial" w:cs="Arial"/>
                <w:sz w:val="20"/>
                <w:szCs w:val="20"/>
              </w:rPr>
            </w:pPr>
            <w:r w:rsidRPr="00473FCC">
              <w:rPr>
                <w:rFonts w:ascii="Arial" w:eastAsiaTheme="majorEastAsia" w:hAnsi="Arial" w:cs="Arial"/>
                <w:sz w:val="20"/>
                <w:szCs w:val="20"/>
              </w:rPr>
              <w:t>Atributos extensibles: Actualmente dentro de ambas categorías no se tienen definidos atributos extensibles.</w:t>
            </w:r>
          </w:p>
          <w:p w14:paraId="49D9CA46" w14:textId="77777777" w:rsidR="006A128F" w:rsidRPr="00473FCC" w:rsidRDefault="006A128F" w:rsidP="000C4ECC">
            <w:pPr>
              <w:pStyle w:val="Prrafodelista"/>
              <w:spacing w:line="240" w:lineRule="auto"/>
              <w:ind w:left="1776"/>
              <w:jc w:val="both"/>
              <w:rPr>
                <w:rFonts w:ascii="Arial" w:eastAsiaTheme="majorEastAsia" w:hAnsi="Arial" w:cs="Arial"/>
                <w:sz w:val="20"/>
                <w:szCs w:val="20"/>
              </w:rPr>
            </w:pPr>
          </w:p>
          <w:p w14:paraId="4331CD46" w14:textId="77777777" w:rsidR="006A128F" w:rsidRPr="00473FCC" w:rsidRDefault="006A128F" w:rsidP="000C4ECC">
            <w:pPr>
              <w:pStyle w:val="Prrafodelista"/>
              <w:numPr>
                <w:ilvl w:val="0"/>
                <w:numId w:val="34"/>
              </w:numPr>
              <w:spacing w:line="240" w:lineRule="auto"/>
              <w:jc w:val="both"/>
              <w:rPr>
                <w:rFonts w:ascii="Arial" w:hAnsi="Arial" w:cs="Arial"/>
                <w:sz w:val="20"/>
                <w:szCs w:val="20"/>
              </w:rPr>
            </w:pPr>
            <w:r w:rsidRPr="00473FCC">
              <w:rPr>
                <w:rFonts w:ascii="Arial" w:eastAsiaTheme="majorEastAsia" w:hAnsi="Arial" w:cs="Arial"/>
                <w:sz w:val="20"/>
                <w:szCs w:val="20"/>
              </w:rPr>
              <w:t xml:space="preserve">Conceptos: Muestra los conceptos previamente definidos por la DGPE, los cuales se clasifican en tres grandes grupos: </w:t>
            </w:r>
            <w:r w:rsidRPr="00473FCC">
              <w:rPr>
                <w:rFonts w:ascii="Arial" w:eastAsiaTheme="majorEastAsia" w:hAnsi="Arial" w:cs="Arial"/>
                <w:i/>
                <w:sz w:val="20"/>
                <w:szCs w:val="20"/>
              </w:rPr>
              <w:t>Seguimiento Sector Real</w:t>
            </w:r>
            <w:r w:rsidRPr="00473FCC">
              <w:rPr>
                <w:rFonts w:ascii="Arial" w:eastAsiaTheme="majorEastAsia" w:hAnsi="Arial" w:cs="Arial"/>
                <w:sz w:val="20"/>
                <w:szCs w:val="20"/>
              </w:rPr>
              <w:t xml:space="preserve">, </w:t>
            </w:r>
            <w:r w:rsidRPr="00473FCC">
              <w:rPr>
                <w:rFonts w:ascii="Arial" w:eastAsiaTheme="majorEastAsia" w:hAnsi="Arial" w:cs="Arial"/>
                <w:i/>
                <w:sz w:val="20"/>
                <w:szCs w:val="20"/>
              </w:rPr>
              <w:t>Seguimiento Sector Financiero</w:t>
            </w:r>
            <w:r w:rsidRPr="00473FCC">
              <w:rPr>
                <w:rFonts w:ascii="Arial" w:eastAsiaTheme="majorEastAsia" w:hAnsi="Arial" w:cs="Arial"/>
                <w:sz w:val="20"/>
                <w:szCs w:val="20"/>
              </w:rPr>
              <w:t xml:space="preserve"> e </w:t>
            </w:r>
            <w:r w:rsidRPr="00473FCC">
              <w:rPr>
                <w:rFonts w:ascii="Arial" w:eastAsiaTheme="majorEastAsia" w:hAnsi="Arial" w:cs="Arial"/>
                <w:i/>
                <w:sz w:val="20"/>
                <w:szCs w:val="20"/>
              </w:rPr>
              <w:t>Indicadores Transversales</w:t>
            </w:r>
            <w:r w:rsidRPr="00473FCC">
              <w:rPr>
                <w:rFonts w:ascii="Arial" w:eastAsiaTheme="majorEastAsia" w:hAnsi="Arial" w:cs="Arial"/>
                <w:sz w:val="20"/>
                <w:szCs w:val="20"/>
              </w:rPr>
              <w:t>. El árbol de conceptos que está vigente se encuentra en la ruta Z:\2. Empresas\18. Aplicativo Tecnología\1. SIGUEME\1. Categoria CHIP - DGPE\2. Códigos - Conceptos\1. Hojas de Parametrización\2020\2T</w:t>
            </w:r>
          </w:p>
          <w:p w14:paraId="689CDB35" w14:textId="77777777" w:rsidR="006A128F" w:rsidRPr="00473FCC" w:rsidRDefault="006A128F" w:rsidP="000C4ECC">
            <w:pPr>
              <w:pStyle w:val="Prrafodelista"/>
              <w:spacing w:line="240" w:lineRule="auto"/>
              <w:rPr>
                <w:rFonts w:ascii="Arial" w:eastAsiaTheme="majorEastAsia" w:hAnsi="Arial" w:cs="Arial"/>
                <w:sz w:val="20"/>
                <w:szCs w:val="20"/>
              </w:rPr>
            </w:pPr>
          </w:p>
          <w:p w14:paraId="649265DB" w14:textId="77777777" w:rsidR="006A128F" w:rsidRPr="00473FCC" w:rsidRDefault="006A128F" w:rsidP="000C4ECC">
            <w:pPr>
              <w:pStyle w:val="Prrafodelista"/>
              <w:spacing w:line="240" w:lineRule="auto"/>
              <w:ind w:left="1776"/>
              <w:jc w:val="both"/>
              <w:rPr>
                <w:rFonts w:ascii="Arial" w:hAnsi="Arial" w:cs="Arial"/>
                <w:sz w:val="20"/>
                <w:szCs w:val="20"/>
              </w:rPr>
            </w:pPr>
            <w:r w:rsidRPr="00473FCC">
              <w:rPr>
                <w:noProof/>
                <w:sz w:val="20"/>
                <w:szCs w:val="20"/>
                <w:lang w:eastAsia="es-CO"/>
              </w:rPr>
              <w:lastRenderedPageBreak/>
              <w:drawing>
                <wp:inline distT="0" distB="0" distL="0" distR="0" wp14:anchorId="6F8ADF28" wp14:editId="3DA00089">
                  <wp:extent cx="4320000" cy="1459573"/>
                  <wp:effectExtent l="0" t="0" r="4445" b="762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3992" t="24392" r="6608" b="21881"/>
                          <a:stretch/>
                        </pic:blipFill>
                        <pic:spPr bwMode="auto">
                          <a:xfrm>
                            <a:off x="0" y="0"/>
                            <a:ext cx="4320000" cy="1459573"/>
                          </a:xfrm>
                          <a:prstGeom prst="rect">
                            <a:avLst/>
                          </a:prstGeom>
                          <a:ln>
                            <a:noFill/>
                          </a:ln>
                          <a:extLst>
                            <a:ext uri="{53640926-AAD7-44D8-BBD7-CCE9431645EC}">
                              <a14:shadowObscured xmlns:a14="http://schemas.microsoft.com/office/drawing/2010/main"/>
                            </a:ext>
                          </a:extLst>
                        </pic:spPr>
                      </pic:pic>
                    </a:graphicData>
                  </a:graphic>
                </wp:inline>
              </w:drawing>
            </w:r>
          </w:p>
          <w:p w14:paraId="5F5A6816" w14:textId="77777777" w:rsidR="006A128F" w:rsidRPr="00473FCC" w:rsidRDefault="006A128F" w:rsidP="000C4ECC">
            <w:pPr>
              <w:pStyle w:val="Prrafodelista"/>
              <w:spacing w:line="240" w:lineRule="auto"/>
              <w:ind w:left="1776"/>
              <w:jc w:val="both"/>
              <w:rPr>
                <w:rFonts w:ascii="Arial" w:hAnsi="Arial" w:cs="Arial"/>
                <w:sz w:val="20"/>
                <w:szCs w:val="20"/>
              </w:rPr>
            </w:pPr>
            <w:r w:rsidRPr="00473FCC">
              <w:rPr>
                <w:rFonts w:ascii="Arial" w:eastAsiaTheme="majorEastAsia" w:hAnsi="Arial" w:cs="Arial"/>
                <w:sz w:val="20"/>
                <w:szCs w:val="20"/>
              </w:rPr>
              <w:t>En caso de requerir modificar el árbol de conceptos, se deberá modificar el archivo en Excel, convertirlo a formato .txt y posteriormente realizar su importación. Para la modificación de este archivo, es necesario seguir el</w:t>
            </w:r>
            <w:r w:rsidRPr="00473FCC">
              <w:rPr>
                <w:sz w:val="20"/>
                <w:szCs w:val="20"/>
              </w:rPr>
              <w:t xml:space="preserve"> </w:t>
            </w:r>
            <w:r w:rsidRPr="00473FCC">
              <w:rPr>
                <w:rFonts w:ascii="Arial" w:eastAsiaTheme="majorEastAsia" w:hAnsi="Arial" w:cs="Arial"/>
                <w:sz w:val="20"/>
                <w:szCs w:val="20"/>
              </w:rPr>
              <w:t>orden lógico de los códigos, cuyos niveles de jerarquía están separados por el carácter punto. Este archivo sigue la siguiente estructura:</w:t>
            </w:r>
          </w:p>
          <w:p w14:paraId="2A57F28E" w14:textId="77777777" w:rsidR="006A128F" w:rsidRPr="00473FCC" w:rsidRDefault="006A128F" w:rsidP="000C4ECC">
            <w:pPr>
              <w:pStyle w:val="Prrafodelista"/>
              <w:spacing w:line="240" w:lineRule="auto"/>
              <w:ind w:left="1776"/>
              <w:jc w:val="both"/>
              <w:rPr>
                <w:rFonts w:ascii="Arial" w:hAnsi="Arial" w:cs="Arial"/>
                <w:sz w:val="20"/>
                <w:szCs w:val="20"/>
              </w:rPr>
            </w:pPr>
          </w:p>
          <w:p w14:paraId="0B00EDE8" w14:textId="77777777" w:rsidR="006A128F" w:rsidRPr="00473FCC" w:rsidRDefault="006A128F" w:rsidP="000C4ECC">
            <w:pPr>
              <w:pStyle w:val="Prrafodelista"/>
              <w:spacing w:line="240" w:lineRule="auto"/>
              <w:ind w:left="1776"/>
              <w:jc w:val="both"/>
              <w:rPr>
                <w:rFonts w:ascii="Arial" w:hAnsi="Arial" w:cs="Arial"/>
                <w:sz w:val="20"/>
                <w:szCs w:val="20"/>
              </w:rPr>
            </w:pPr>
            <w:r w:rsidRPr="00473FCC">
              <w:rPr>
                <w:rFonts w:ascii="Arial" w:hAnsi="Arial" w:cs="Arial"/>
                <w:noProof/>
                <w:sz w:val="20"/>
                <w:szCs w:val="20"/>
                <w:lang w:eastAsia="es-CO"/>
              </w:rPr>
              <w:drawing>
                <wp:inline distT="0" distB="0" distL="0" distR="0" wp14:anchorId="3E415D1D" wp14:editId="6C9DF71A">
                  <wp:extent cx="4320000" cy="1548942"/>
                  <wp:effectExtent l="0" t="0" r="4445" b="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20000" cy="1548942"/>
                          </a:xfrm>
                          <a:prstGeom prst="rect">
                            <a:avLst/>
                          </a:prstGeom>
                          <a:noFill/>
                        </pic:spPr>
                      </pic:pic>
                    </a:graphicData>
                  </a:graphic>
                </wp:inline>
              </w:drawing>
            </w:r>
          </w:p>
          <w:p w14:paraId="3DB39939" w14:textId="77777777" w:rsidR="006A128F" w:rsidRPr="00473FCC" w:rsidRDefault="006A128F" w:rsidP="000C4ECC">
            <w:pPr>
              <w:pStyle w:val="Prrafodelista"/>
              <w:spacing w:line="240" w:lineRule="auto"/>
              <w:ind w:left="1776"/>
              <w:jc w:val="both"/>
              <w:rPr>
                <w:rFonts w:ascii="Arial" w:hAnsi="Arial" w:cs="Arial"/>
                <w:sz w:val="20"/>
                <w:szCs w:val="20"/>
              </w:rPr>
            </w:pPr>
          </w:p>
          <w:p w14:paraId="2E0A0589" w14:textId="77777777" w:rsidR="006A128F" w:rsidRPr="00473FCC" w:rsidRDefault="006A128F" w:rsidP="000C4ECC">
            <w:pPr>
              <w:pStyle w:val="Prrafodelista"/>
              <w:numPr>
                <w:ilvl w:val="0"/>
                <w:numId w:val="35"/>
              </w:numPr>
              <w:spacing w:line="240" w:lineRule="auto"/>
              <w:jc w:val="both"/>
              <w:rPr>
                <w:rFonts w:ascii="Arial" w:hAnsi="Arial" w:cs="Arial"/>
                <w:sz w:val="20"/>
                <w:szCs w:val="20"/>
              </w:rPr>
            </w:pPr>
            <w:r w:rsidRPr="00473FCC">
              <w:rPr>
                <w:rFonts w:ascii="Arial" w:hAnsi="Arial" w:cs="Arial"/>
                <w:sz w:val="20"/>
                <w:szCs w:val="20"/>
              </w:rPr>
              <w:t>ID de registro:</w:t>
            </w:r>
            <w:r w:rsidRPr="00473FCC">
              <w:rPr>
                <w:sz w:val="20"/>
                <w:szCs w:val="20"/>
              </w:rPr>
              <w:t xml:space="preserve"> </w:t>
            </w:r>
            <w:r w:rsidRPr="00473FCC">
              <w:rPr>
                <w:rFonts w:ascii="Arial" w:hAnsi="Arial" w:cs="Arial"/>
                <w:sz w:val="20"/>
                <w:szCs w:val="20"/>
              </w:rPr>
              <w:t xml:space="preserve">Siempre se debe iniciar con la letra </w:t>
            </w:r>
            <w:r w:rsidRPr="00473FCC">
              <w:rPr>
                <w:rFonts w:ascii="Arial" w:hAnsi="Arial" w:cs="Arial"/>
                <w:i/>
                <w:sz w:val="20"/>
                <w:szCs w:val="20"/>
              </w:rPr>
              <w:t xml:space="preserve">D, </w:t>
            </w:r>
            <w:r w:rsidRPr="00473FCC">
              <w:rPr>
                <w:rFonts w:ascii="Arial" w:hAnsi="Arial" w:cs="Arial"/>
                <w:sz w:val="20"/>
                <w:szCs w:val="20"/>
              </w:rPr>
              <w:t>la cual indica que los registros son de tipo detalle.</w:t>
            </w:r>
          </w:p>
          <w:p w14:paraId="51832CD7" w14:textId="77777777" w:rsidR="006A128F" w:rsidRPr="00473FCC" w:rsidRDefault="006A128F" w:rsidP="000C4ECC">
            <w:pPr>
              <w:pStyle w:val="Prrafodelista"/>
              <w:numPr>
                <w:ilvl w:val="0"/>
                <w:numId w:val="35"/>
              </w:numPr>
              <w:spacing w:line="240" w:lineRule="auto"/>
              <w:jc w:val="both"/>
              <w:rPr>
                <w:rFonts w:ascii="Arial" w:hAnsi="Arial" w:cs="Arial"/>
                <w:i/>
                <w:sz w:val="20"/>
                <w:szCs w:val="20"/>
              </w:rPr>
            </w:pPr>
            <w:r w:rsidRPr="00473FCC">
              <w:rPr>
                <w:rFonts w:ascii="Arial" w:hAnsi="Arial" w:cs="Arial"/>
                <w:sz w:val="20"/>
                <w:szCs w:val="20"/>
              </w:rPr>
              <w:t xml:space="preserve">Niveles de ascendencia: Corresponde a las subcuentas de nivel jerárquico superior del concepto. Ejemplo: La cuenta </w:t>
            </w:r>
            <w:r w:rsidRPr="00473FCC">
              <w:rPr>
                <w:rFonts w:ascii="Arial" w:hAnsi="Arial" w:cs="Arial"/>
                <w:i/>
                <w:sz w:val="20"/>
                <w:szCs w:val="20"/>
              </w:rPr>
              <w:t xml:space="preserve">Ingresos Operacionales </w:t>
            </w:r>
            <w:r w:rsidRPr="00473FCC">
              <w:rPr>
                <w:rFonts w:ascii="Arial" w:hAnsi="Arial" w:cs="Arial"/>
                <w:sz w:val="20"/>
                <w:szCs w:val="20"/>
              </w:rPr>
              <w:t>es la cuenta padre de las subcuentas que sirve para reportar este concepto.</w:t>
            </w:r>
          </w:p>
          <w:p w14:paraId="305C064E" w14:textId="77777777" w:rsidR="006A128F" w:rsidRPr="00473FCC" w:rsidRDefault="006A128F" w:rsidP="000C4ECC">
            <w:pPr>
              <w:pStyle w:val="Prrafodelista"/>
              <w:numPr>
                <w:ilvl w:val="0"/>
                <w:numId w:val="35"/>
              </w:numPr>
              <w:spacing w:line="240" w:lineRule="auto"/>
              <w:jc w:val="both"/>
              <w:rPr>
                <w:rFonts w:ascii="Arial" w:hAnsi="Arial" w:cs="Arial"/>
                <w:sz w:val="20"/>
                <w:szCs w:val="20"/>
              </w:rPr>
            </w:pPr>
            <w:r w:rsidRPr="00473FCC">
              <w:rPr>
                <w:rFonts w:ascii="Arial" w:hAnsi="Arial" w:cs="Arial"/>
                <w:sz w:val="20"/>
                <w:szCs w:val="20"/>
              </w:rPr>
              <w:t xml:space="preserve">Nivel hijo: Corresponde a las subcuentas que se encuentran asignadas a cada nivel de ascendencia. Ejemplo: La cuenta padre </w:t>
            </w:r>
            <w:r w:rsidRPr="00473FCC">
              <w:rPr>
                <w:rFonts w:ascii="Arial" w:hAnsi="Arial" w:cs="Arial"/>
                <w:i/>
                <w:sz w:val="20"/>
                <w:szCs w:val="20"/>
              </w:rPr>
              <w:t xml:space="preserve">Ingresos Operacionales </w:t>
            </w:r>
            <w:r w:rsidRPr="00473FCC">
              <w:rPr>
                <w:rFonts w:ascii="Arial" w:hAnsi="Arial" w:cs="Arial"/>
                <w:sz w:val="20"/>
                <w:szCs w:val="20"/>
              </w:rPr>
              <w:t>se encuentra desagregada por 9 cuentas que sirven para reportar los ingresos de cada sector y estas a su vez por otras subcuentas de carácter específico.</w:t>
            </w:r>
          </w:p>
          <w:p w14:paraId="556A9BC7" w14:textId="77777777" w:rsidR="006A128F" w:rsidRPr="00473FCC" w:rsidRDefault="006A128F" w:rsidP="000C4ECC">
            <w:pPr>
              <w:pStyle w:val="Prrafodelista"/>
              <w:numPr>
                <w:ilvl w:val="0"/>
                <w:numId w:val="35"/>
              </w:numPr>
              <w:spacing w:line="240" w:lineRule="auto"/>
              <w:jc w:val="both"/>
              <w:rPr>
                <w:rFonts w:ascii="Arial" w:hAnsi="Arial" w:cs="Arial"/>
                <w:sz w:val="20"/>
                <w:szCs w:val="20"/>
              </w:rPr>
            </w:pPr>
            <w:r w:rsidRPr="00473FCC">
              <w:rPr>
                <w:rFonts w:ascii="Arial" w:hAnsi="Arial" w:cs="Arial"/>
                <w:sz w:val="20"/>
                <w:szCs w:val="20"/>
              </w:rPr>
              <w:t>Nombre: Corresponde al nombre del concepto junto con sus respectivas unidades de reporte.</w:t>
            </w:r>
          </w:p>
          <w:p w14:paraId="75E6F908" w14:textId="77777777" w:rsidR="006A128F" w:rsidRPr="00473FCC" w:rsidRDefault="006A128F" w:rsidP="000C4ECC">
            <w:pPr>
              <w:pStyle w:val="Prrafodelista"/>
              <w:numPr>
                <w:ilvl w:val="0"/>
                <w:numId w:val="35"/>
              </w:numPr>
              <w:spacing w:line="240" w:lineRule="auto"/>
              <w:jc w:val="both"/>
              <w:rPr>
                <w:rFonts w:ascii="Arial" w:hAnsi="Arial" w:cs="Arial"/>
                <w:sz w:val="20"/>
                <w:szCs w:val="20"/>
              </w:rPr>
            </w:pPr>
            <w:r w:rsidRPr="00473FCC">
              <w:rPr>
                <w:rFonts w:ascii="Arial" w:hAnsi="Arial" w:cs="Arial"/>
                <w:sz w:val="20"/>
                <w:szCs w:val="20"/>
              </w:rPr>
              <w:t>Descripción: Corresponde al mismo nombre del concepto.</w:t>
            </w:r>
          </w:p>
          <w:p w14:paraId="38EC9CA5" w14:textId="77777777" w:rsidR="006A128F" w:rsidRPr="00473FCC" w:rsidRDefault="006A128F" w:rsidP="000C4ECC">
            <w:pPr>
              <w:pStyle w:val="Prrafodelista"/>
              <w:numPr>
                <w:ilvl w:val="0"/>
                <w:numId w:val="35"/>
              </w:numPr>
              <w:spacing w:line="240" w:lineRule="auto"/>
              <w:jc w:val="both"/>
              <w:rPr>
                <w:rFonts w:ascii="Arial" w:hAnsi="Arial" w:cs="Arial"/>
                <w:sz w:val="20"/>
                <w:szCs w:val="20"/>
              </w:rPr>
            </w:pPr>
            <w:r w:rsidRPr="00473FCC">
              <w:rPr>
                <w:rFonts w:ascii="Arial" w:hAnsi="Arial" w:cs="Arial"/>
                <w:sz w:val="20"/>
                <w:szCs w:val="20"/>
              </w:rPr>
              <w:t xml:space="preserve">Periodos de aplicación: Corresponde a la periodicidad de la categoría en la que se requiere que la entidad reporte el concepto. Cada </w:t>
            </w:r>
            <w:r w:rsidRPr="00473FCC">
              <w:rPr>
                <w:rFonts w:ascii="Arial" w:hAnsi="Arial" w:cs="Arial"/>
                <w:i/>
                <w:sz w:val="20"/>
                <w:szCs w:val="20"/>
              </w:rPr>
              <w:t>1</w:t>
            </w:r>
            <w:r w:rsidRPr="00473FCC">
              <w:rPr>
                <w:rFonts w:ascii="Arial" w:hAnsi="Arial" w:cs="Arial"/>
                <w:sz w:val="20"/>
                <w:szCs w:val="20"/>
              </w:rPr>
              <w:t xml:space="preserve"> representa un periodo de aplicación, por lo que en el caso de la categoría </w:t>
            </w:r>
            <w:r w:rsidRPr="00473FCC">
              <w:rPr>
                <w:rFonts w:ascii="Arial" w:hAnsi="Arial" w:cs="Arial"/>
                <w:i/>
                <w:sz w:val="20"/>
                <w:szCs w:val="20"/>
              </w:rPr>
              <w:t xml:space="preserve">Indicadores e Información General </w:t>
            </w:r>
            <w:r w:rsidRPr="00473FCC">
              <w:rPr>
                <w:rFonts w:ascii="Arial" w:hAnsi="Arial" w:cs="Arial"/>
                <w:sz w:val="20"/>
                <w:szCs w:val="20"/>
              </w:rPr>
              <w:t xml:space="preserve">cuya periodicidad es trimestral, se registra </w:t>
            </w:r>
            <w:r w:rsidRPr="00473FCC">
              <w:rPr>
                <w:rFonts w:ascii="Arial" w:hAnsi="Arial" w:cs="Arial"/>
                <w:i/>
                <w:sz w:val="20"/>
                <w:szCs w:val="20"/>
              </w:rPr>
              <w:t>1111</w:t>
            </w:r>
            <w:r w:rsidRPr="00473FCC">
              <w:rPr>
                <w:rFonts w:ascii="Arial" w:hAnsi="Arial" w:cs="Arial"/>
                <w:sz w:val="20"/>
                <w:szCs w:val="20"/>
              </w:rPr>
              <w:t>.</w:t>
            </w:r>
            <w:r w:rsidRPr="00473FCC">
              <w:rPr>
                <w:rFonts w:ascii="Arial" w:eastAsiaTheme="majorEastAsia" w:hAnsi="Arial" w:cs="Arial"/>
                <w:sz w:val="20"/>
                <w:szCs w:val="20"/>
              </w:rPr>
              <w:t xml:space="preserve"> </w:t>
            </w:r>
          </w:p>
          <w:p w14:paraId="68423FC7" w14:textId="77777777" w:rsidR="006A128F" w:rsidRPr="00473FCC" w:rsidRDefault="006A128F" w:rsidP="000C4ECC">
            <w:pPr>
              <w:pStyle w:val="Prrafodelista"/>
              <w:spacing w:line="240" w:lineRule="auto"/>
              <w:ind w:left="2484"/>
              <w:jc w:val="both"/>
              <w:rPr>
                <w:rFonts w:ascii="Arial" w:eastAsiaTheme="majorEastAsia" w:hAnsi="Arial" w:cs="Arial"/>
                <w:sz w:val="20"/>
                <w:szCs w:val="20"/>
              </w:rPr>
            </w:pPr>
          </w:p>
          <w:p w14:paraId="5095AD54" w14:textId="77777777" w:rsidR="006A128F" w:rsidRPr="00473FCC" w:rsidRDefault="006A128F" w:rsidP="000C4ECC">
            <w:pPr>
              <w:pStyle w:val="Prrafodelista"/>
              <w:numPr>
                <w:ilvl w:val="0"/>
                <w:numId w:val="34"/>
              </w:numPr>
              <w:spacing w:line="240" w:lineRule="auto"/>
              <w:jc w:val="both"/>
              <w:rPr>
                <w:rFonts w:ascii="Arial" w:eastAsiaTheme="majorEastAsia" w:hAnsi="Arial" w:cs="Arial"/>
                <w:sz w:val="20"/>
                <w:szCs w:val="20"/>
              </w:rPr>
            </w:pPr>
            <w:r w:rsidRPr="00473FCC">
              <w:rPr>
                <w:rFonts w:ascii="Arial" w:eastAsiaTheme="majorEastAsia" w:hAnsi="Arial" w:cs="Arial"/>
                <w:sz w:val="20"/>
                <w:szCs w:val="20"/>
              </w:rPr>
              <w:t xml:space="preserve">Variables: Para el caso de la DGPE, las variables que se encuentran definidas son </w:t>
            </w:r>
            <w:r w:rsidRPr="00473FCC">
              <w:rPr>
                <w:rFonts w:ascii="Arial" w:eastAsiaTheme="majorEastAsia" w:hAnsi="Arial" w:cs="Arial"/>
                <w:i/>
                <w:sz w:val="20"/>
                <w:szCs w:val="20"/>
              </w:rPr>
              <w:t>Valor Año Actual</w:t>
            </w:r>
            <w:r w:rsidRPr="00473FCC">
              <w:rPr>
                <w:rFonts w:ascii="Arial" w:eastAsiaTheme="majorEastAsia" w:hAnsi="Arial" w:cs="Arial"/>
                <w:sz w:val="20"/>
                <w:szCs w:val="20"/>
              </w:rPr>
              <w:t xml:space="preserve"> y </w:t>
            </w:r>
            <w:r w:rsidRPr="00473FCC">
              <w:rPr>
                <w:rFonts w:ascii="Arial" w:eastAsiaTheme="majorEastAsia" w:hAnsi="Arial" w:cs="Arial"/>
                <w:i/>
                <w:sz w:val="20"/>
                <w:szCs w:val="20"/>
              </w:rPr>
              <w:t>Valor Año Anterior</w:t>
            </w:r>
            <w:r w:rsidRPr="00473FCC">
              <w:rPr>
                <w:rFonts w:ascii="Arial" w:eastAsiaTheme="majorEastAsia" w:hAnsi="Arial" w:cs="Arial"/>
                <w:sz w:val="20"/>
                <w:szCs w:val="20"/>
              </w:rPr>
              <w:t xml:space="preserve">. En caso de requerir modificarlas, se deberá dar click en el botón </w:t>
            </w:r>
            <w:r w:rsidRPr="00473FCC">
              <w:rPr>
                <w:rFonts w:ascii="Arial" w:eastAsiaTheme="majorEastAsia" w:hAnsi="Arial" w:cs="Arial"/>
                <w:i/>
                <w:sz w:val="20"/>
                <w:szCs w:val="20"/>
              </w:rPr>
              <w:t xml:space="preserve">Editar </w:t>
            </w:r>
            <w:r w:rsidRPr="00473FCC">
              <w:rPr>
                <w:rFonts w:ascii="Arial" w:eastAsiaTheme="majorEastAsia" w:hAnsi="Arial" w:cs="Arial"/>
                <w:sz w:val="20"/>
                <w:szCs w:val="20"/>
              </w:rPr>
              <w:t xml:space="preserve">y cambiar los datos de identificación de cada una de ellas, entre los que se encuentran el tipo de </w:t>
            </w:r>
            <w:r w:rsidRPr="00473FCC">
              <w:rPr>
                <w:rFonts w:ascii="Arial" w:eastAsiaTheme="majorEastAsia" w:hAnsi="Arial" w:cs="Arial"/>
                <w:sz w:val="20"/>
                <w:szCs w:val="20"/>
              </w:rPr>
              <w:lastRenderedPageBreak/>
              <w:t>variable (cuantitativa o cualitativa), formato (sin o con separador de miles), la unidad de medida y el periodo de aplicación.</w:t>
            </w:r>
          </w:p>
          <w:p w14:paraId="192748E8" w14:textId="77777777" w:rsidR="006A128F" w:rsidRPr="00473FCC" w:rsidRDefault="006A128F" w:rsidP="000C4ECC">
            <w:pPr>
              <w:pStyle w:val="Prrafodelista"/>
              <w:spacing w:line="240" w:lineRule="auto"/>
              <w:ind w:left="1776"/>
              <w:jc w:val="both"/>
              <w:rPr>
                <w:rFonts w:ascii="Arial" w:hAnsi="Arial" w:cs="Arial"/>
                <w:sz w:val="20"/>
                <w:szCs w:val="20"/>
              </w:rPr>
            </w:pPr>
          </w:p>
          <w:p w14:paraId="1324BA82" w14:textId="77777777" w:rsidR="006A128F" w:rsidRPr="00473FCC" w:rsidRDefault="006A128F" w:rsidP="000C4ECC">
            <w:pPr>
              <w:pStyle w:val="Prrafodelista"/>
              <w:spacing w:line="240" w:lineRule="auto"/>
              <w:ind w:left="1776"/>
              <w:jc w:val="both"/>
              <w:rPr>
                <w:rFonts w:ascii="Arial" w:hAnsi="Arial" w:cs="Arial"/>
                <w:sz w:val="20"/>
                <w:szCs w:val="20"/>
              </w:rPr>
            </w:pPr>
            <w:r w:rsidRPr="00473FCC">
              <w:rPr>
                <w:noProof/>
                <w:sz w:val="20"/>
                <w:szCs w:val="20"/>
                <w:lang w:eastAsia="es-CO"/>
              </w:rPr>
              <w:drawing>
                <wp:inline distT="0" distB="0" distL="0" distR="0" wp14:anchorId="031D8AEC" wp14:editId="1F67378F">
                  <wp:extent cx="4319256" cy="1361440"/>
                  <wp:effectExtent l="0" t="0" r="5715" b="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5207" t="31571" r="6261" b="18793"/>
                          <a:stretch/>
                        </pic:blipFill>
                        <pic:spPr bwMode="auto">
                          <a:xfrm>
                            <a:off x="0" y="0"/>
                            <a:ext cx="4319256" cy="1361440"/>
                          </a:xfrm>
                          <a:prstGeom prst="rect">
                            <a:avLst/>
                          </a:prstGeom>
                          <a:ln>
                            <a:noFill/>
                          </a:ln>
                          <a:extLst>
                            <a:ext uri="{53640926-AAD7-44D8-BBD7-CCE9431645EC}">
                              <a14:shadowObscured xmlns:a14="http://schemas.microsoft.com/office/drawing/2010/main"/>
                            </a:ext>
                          </a:extLst>
                        </pic:spPr>
                      </pic:pic>
                    </a:graphicData>
                  </a:graphic>
                </wp:inline>
              </w:drawing>
            </w:r>
          </w:p>
          <w:p w14:paraId="0313D8FC" w14:textId="77777777" w:rsidR="006A128F" w:rsidRPr="00473FCC" w:rsidRDefault="006A128F" w:rsidP="000C4ECC">
            <w:pPr>
              <w:pStyle w:val="Prrafodelista"/>
              <w:numPr>
                <w:ilvl w:val="0"/>
                <w:numId w:val="34"/>
              </w:numPr>
              <w:spacing w:line="240" w:lineRule="auto"/>
              <w:jc w:val="both"/>
              <w:rPr>
                <w:rFonts w:ascii="Arial" w:hAnsi="Arial" w:cs="Arial"/>
                <w:sz w:val="20"/>
                <w:szCs w:val="20"/>
              </w:rPr>
            </w:pPr>
            <w:r w:rsidRPr="00473FCC">
              <w:rPr>
                <w:rFonts w:ascii="Arial" w:hAnsi="Arial" w:cs="Arial"/>
                <w:sz w:val="20"/>
                <w:szCs w:val="20"/>
              </w:rPr>
              <w:t xml:space="preserve">Formulario: Actualmente ambas categorías cuentan con un solo formulario: </w:t>
            </w:r>
            <w:r w:rsidRPr="00473FCC">
              <w:rPr>
                <w:rFonts w:ascii="Arial" w:eastAsiaTheme="majorEastAsia" w:hAnsi="Arial" w:cs="Arial"/>
                <w:i/>
                <w:sz w:val="20"/>
                <w:szCs w:val="20"/>
              </w:rPr>
              <w:t>Información Financiera e Indicadores DGPE</w:t>
            </w:r>
            <w:r w:rsidRPr="00473FCC">
              <w:rPr>
                <w:rFonts w:ascii="Arial" w:eastAsiaTheme="majorEastAsia" w:hAnsi="Arial" w:cs="Arial"/>
                <w:sz w:val="20"/>
                <w:szCs w:val="20"/>
              </w:rPr>
              <w:t xml:space="preserve">, el cual recopila toda la información financiera, operativa y estratégica que necesita reporta cada una de las entidades. </w:t>
            </w:r>
            <w:r w:rsidRPr="00473FCC">
              <w:rPr>
                <w:rFonts w:ascii="Arial" w:hAnsi="Arial" w:cs="Arial"/>
                <w:sz w:val="20"/>
                <w:szCs w:val="20"/>
              </w:rPr>
              <w:t xml:space="preserve"> En caso de requerir ser modificado, se deberá dar click en </w:t>
            </w:r>
            <w:r w:rsidRPr="00473FCC">
              <w:rPr>
                <w:rFonts w:ascii="Arial" w:hAnsi="Arial" w:cs="Arial"/>
                <w:i/>
                <w:sz w:val="20"/>
                <w:szCs w:val="20"/>
              </w:rPr>
              <w:t>Editar</w:t>
            </w:r>
            <w:r w:rsidRPr="00473FCC">
              <w:rPr>
                <w:rFonts w:ascii="Arial" w:hAnsi="Arial" w:cs="Arial"/>
                <w:sz w:val="20"/>
                <w:szCs w:val="20"/>
              </w:rPr>
              <w:t xml:space="preserve"> y cambiar los campos de identificación, entre los que se encuentra, la descripción, las variables que aplican y los responsables del reporte de la información.</w:t>
            </w:r>
          </w:p>
          <w:p w14:paraId="2B77E12A" w14:textId="77777777" w:rsidR="006A128F" w:rsidRPr="00473FCC" w:rsidRDefault="006A128F" w:rsidP="000C4ECC">
            <w:pPr>
              <w:pStyle w:val="Prrafodelista"/>
              <w:spacing w:line="240" w:lineRule="auto"/>
              <w:ind w:left="1776"/>
              <w:jc w:val="both"/>
              <w:rPr>
                <w:rFonts w:ascii="Arial" w:hAnsi="Arial" w:cs="Arial"/>
                <w:sz w:val="20"/>
                <w:szCs w:val="20"/>
              </w:rPr>
            </w:pPr>
            <w:r w:rsidRPr="00473FCC">
              <w:rPr>
                <w:noProof/>
                <w:sz w:val="20"/>
                <w:szCs w:val="20"/>
                <w:lang w:eastAsia="es-CO"/>
              </w:rPr>
              <w:drawing>
                <wp:inline distT="0" distB="0" distL="0" distR="0" wp14:anchorId="55CB28CA" wp14:editId="6DE8B4EE">
                  <wp:extent cx="4320000" cy="1270588"/>
                  <wp:effectExtent l="0" t="0" r="4445" b="6350"/>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5556" t="33656" r="5913" b="20029"/>
                          <a:stretch/>
                        </pic:blipFill>
                        <pic:spPr bwMode="auto">
                          <a:xfrm>
                            <a:off x="0" y="0"/>
                            <a:ext cx="4320000" cy="1270588"/>
                          </a:xfrm>
                          <a:prstGeom prst="rect">
                            <a:avLst/>
                          </a:prstGeom>
                          <a:ln>
                            <a:noFill/>
                          </a:ln>
                          <a:extLst>
                            <a:ext uri="{53640926-AAD7-44D8-BBD7-CCE9431645EC}">
                              <a14:shadowObscured xmlns:a14="http://schemas.microsoft.com/office/drawing/2010/main"/>
                            </a:ext>
                          </a:extLst>
                        </pic:spPr>
                      </pic:pic>
                    </a:graphicData>
                  </a:graphic>
                </wp:inline>
              </w:drawing>
            </w:r>
          </w:p>
          <w:p w14:paraId="3105C2C8" w14:textId="77777777" w:rsidR="006A128F" w:rsidRPr="00473FCC" w:rsidRDefault="006A128F" w:rsidP="000C4ECC">
            <w:pPr>
              <w:pStyle w:val="Prrafodelista"/>
              <w:numPr>
                <w:ilvl w:val="0"/>
                <w:numId w:val="34"/>
              </w:numPr>
              <w:spacing w:line="240" w:lineRule="auto"/>
              <w:jc w:val="both"/>
              <w:rPr>
                <w:rFonts w:ascii="Arial" w:hAnsi="Arial" w:cs="Arial"/>
                <w:sz w:val="20"/>
                <w:szCs w:val="20"/>
              </w:rPr>
            </w:pPr>
            <w:r w:rsidRPr="00473FCC">
              <w:rPr>
                <w:rFonts w:ascii="Arial" w:hAnsi="Arial" w:cs="Arial"/>
                <w:sz w:val="20"/>
                <w:szCs w:val="20"/>
              </w:rPr>
              <w:t>Funciones: Se tienen parametrizadas 2 funciones que permiten validar que el formulario no se encuentre vacío y la ecuación contable, tanto para el sector real como para el sector financiero, que permite identificar que el valor de los activos sea igual a los pasivos más el patrimonio.</w:t>
            </w:r>
          </w:p>
          <w:p w14:paraId="450E37D1" w14:textId="77777777" w:rsidR="006A128F" w:rsidRPr="00473FCC" w:rsidRDefault="006A128F" w:rsidP="000C4ECC">
            <w:pPr>
              <w:pStyle w:val="Prrafodelista"/>
              <w:spacing w:line="240" w:lineRule="auto"/>
              <w:ind w:left="1776"/>
              <w:jc w:val="both"/>
              <w:rPr>
                <w:rFonts w:ascii="Arial" w:hAnsi="Arial" w:cs="Arial"/>
                <w:sz w:val="20"/>
                <w:szCs w:val="20"/>
              </w:rPr>
            </w:pPr>
          </w:p>
          <w:p w14:paraId="4D801981" w14:textId="77777777" w:rsidR="006A128F" w:rsidRPr="00473FCC" w:rsidRDefault="006A128F" w:rsidP="000C4ECC">
            <w:pPr>
              <w:pStyle w:val="Prrafodelista"/>
              <w:spacing w:line="240" w:lineRule="auto"/>
              <w:ind w:left="1776"/>
              <w:jc w:val="both"/>
              <w:rPr>
                <w:rFonts w:ascii="Arial" w:hAnsi="Arial" w:cs="Arial"/>
                <w:sz w:val="20"/>
                <w:szCs w:val="20"/>
              </w:rPr>
            </w:pPr>
            <w:r w:rsidRPr="00473FCC">
              <w:rPr>
                <w:noProof/>
                <w:sz w:val="20"/>
                <w:szCs w:val="20"/>
                <w:lang w:eastAsia="es-CO"/>
              </w:rPr>
              <w:drawing>
                <wp:inline distT="0" distB="0" distL="0" distR="0" wp14:anchorId="13720FB7" wp14:editId="19D19FB2">
                  <wp:extent cx="4320000" cy="2216048"/>
                  <wp:effectExtent l="0" t="0" r="4445" b="0"/>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5381" t="13586" r="7649" b="7060"/>
                          <a:stretch/>
                        </pic:blipFill>
                        <pic:spPr bwMode="auto">
                          <a:xfrm>
                            <a:off x="0" y="0"/>
                            <a:ext cx="4320000" cy="2216048"/>
                          </a:xfrm>
                          <a:prstGeom prst="rect">
                            <a:avLst/>
                          </a:prstGeom>
                          <a:ln>
                            <a:noFill/>
                          </a:ln>
                          <a:extLst>
                            <a:ext uri="{53640926-AAD7-44D8-BBD7-CCE9431645EC}">
                              <a14:shadowObscured xmlns:a14="http://schemas.microsoft.com/office/drawing/2010/main"/>
                            </a:ext>
                          </a:extLst>
                        </pic:spPr>
                      </pic:pic>
                    </a:graphicData>
                  </a:graphic>
                </wp:inline>
              </w:drawing>
            </w:r>
          </w:p>
          <w:p w14:paraId="465F35C4" w14:textId="77777777" w:rsidR="006A128F" w:rsidRPr="00473FCC" w:rsidRDefault="006A128F" w:rsidP="000C4ECC">
            <w:pPr>
              <w:pStyle w:val="Prrafodelista"/>
              <w:spacing w:line="240" w:lineRule="auto"/>
              <w:ind w:left="1776"/>
              <w:jc w:val="both"/>
              <w:rPr>
                <w:rFonts w:ascii="Arial" w:hAnsi="Arial" w:cs="Arial"/>
                <w:sz w:val="20"/>
                <w:szCs w:val="20"/>
              </w:rPr>
            </w:pPr>
          </w:p>
          <w:p w14:paraId="4D9E7A1E" w14:textId="77777777" w:rsidR="006A128F" w:rsidRPr="00473FCC" w:rsidRDefault="006A128F" w:rsidP="000C4ECC">
            <w:pPr>
              <w:pStyle w:val="Prrafodelista"/>
              <w:spacing w:line="240" w:lineRule="auto"/>
              <w:ind w:left="1776"/>
              <w:jc w:val="both"/>
              <w:rPr>
                <w:rFonts w:ascii="Arial" w:hAnsi="Arial" w:cs="Arial"/>
                <w:sz w:val="20"/>
                <w:szCs w:val="20"/>
              </w:rPr>
            </w:pPr>
            <w:r w:rsidRPr="00473FCC">
              <w:rPr>
                <w:rFonts w:ascii="Arial" w:hAnsi="Arial" w:cs="Arial"/>
                <w:sz w:val="20"/>
                <w:szCs w:val="20"/>
              </w:rPr>
              <w:t xml:space="preserve">En caso de requerir modificar alguna de ellas se deberá dar click en </w:t>
            </w:r>
            <w:r w:rsidRPr="00473FCC">
              <w:rPr>
                <w:rFonts w:ascii="Arial" w:hAnsi="Arial" w:cs="Arial"/>
                <w:i/>
                <w:sz w:val="20"/>
                <w:szCs w:val="20"/>
              </w:rPr>
              <w:t xml:space="preserve">Editar </w:t>
            </w:r>
            <w:r w:rsidRPr="00473FCC">
              <w:rPr>
                <w:rFonts w:ascii="Arial" w:hAnsi="Arial" w:cs="Arial"/>
                <w:sz w:val="20"/>
                <w:szCs w:val="20"/>
              </w:rPr>
              <w:t xml:space="preserve">y cambie las líneas de código de la sentencia. En caso de requerir apoyo sobre la estructura de estas líneas de código, diríjase al archivo </w:t>
            </w:r>
            <w:r w:rsidRPr="00473FCC">
              <w:rPr>
                <w:rFonts w:ascii="Arial" w:hAnsi="Arial" w:cs="Arial"/>
                <w:i/>
                <w:sz w:val="20"/>
                <w:szCs w:val="20"/>
              </w:rPr>
              <w:t xml:space="preserve">Sintaxis Funciones </w:t>
            </w:r>
            <w:r w:rsidRPr="00473FCC">
              <w:rPr>
                <w:rFonts w:ascii="Arial" w:hAnsi="Arial" w:cs="Arial"/>
                <w:i/>
                <w:sz w:val="20"/>
                <w:szCs w:val="20"/>
              </w:rPr>
              <w:lastRenderedPageBreak/>
              <w:t xml:space="preserve">CHIP </w:t>
            </w:r>
            <w:r w:rsidRPr="00473FCC">
              <w:rPr>
                <w:rFonts w:ascii="Arial" w:hAnsi="Arial" w:cs="Arial"/>
                <w:sz w:val="20"/>
                <w:szCs w:val="20"/>
              </w:rPr>
              <w:t>que se encuentra en la ruta Z:\2. Empresas\18. Aplicativo Tecnología\1. SIGUEME\1. Categoria CHIP - DGPE\12. Instructivos\2020</w:t>
            </w:r>
          </w:p>
          <w:p w14:paraId="53BFA98A" w14:textId="77777777" w:rsidR="006A128F" w:rsidRPr="00473FCC" w:rsidRDefault="006A128F" w:rsidP="000C4ECC">
            <w:pPr>
              <w:pStyle w:val="Prrafodelista"/>
              <w:spacing w:line="240" w:lineRule="auto"/>
              <w:ind w:left="1776"/>
              <w:jc w:val="both"/>
              <w:rPr>
                <w:rFonts w:ascii="Arial" w:hAnsi="Arial" w:cs="Arial"/>
                <w:sz w:val="20"/>
                <w:szCs w:val="20"/>
              </w:rPr>
            </w:pPr>
          </w:p>
          <w:p w14:paraId="7AD7E866" w14:textId="77777777" w:rsidR="006A128F" w:rsidRPr="00473FCC" w:rsidRDefault="006A128F" w:rsidP="000C4ECC">
            <w:pPr>
              <w:pStyle w:val="Prrafodelista"/>
              <w:spacing w:line="240" w:lineRule="auto"/>
              <w:ind w:left="1776"/>
              <w:jc w:val="both"/>
              <w:rPr>
                <w:rFonts w:ascii="Arial" w:hAnsi="Arial" w:cs="Arial"/>
                <w:sz w:val="20"/>
                <w:szCs w:val="20"/>
              </w:rPr>
            </w:pPr>
            <w:r w:rsidRPr="00473FCC">
              <w:rPr>
                <w:rFonts w:ascii="Arial" w:hAnsi="Arial" w:cs="Arial"/>
                <w:sz w:val="20"/>
                <w:szCs w:val="20"/>
              </w:rPr>
              <w:t xml:space="preserve">Una vez realizada la modificación del código, se deberá dar click en el botón </w:t>
            </w:r>
            <w:r w:rsidRPr="00473FCC">
              <w:rPr>
                <w:rFonts w:ascii="Arial" w:hAnsi="Arial" w:cs="Arial"/>
                <w:i/>
                <w:sz w:val="20"/>
                <w:szCs w:val="20"/>
              </w:rPr>
              <w:t>Compilar</w:t>
            </w:r>
            <w:r w:rsidRPr="00473FCC">
              <w:rPr>
                <w:rFonts w:ascii="Arial" w:hAnsi="Arial" w:cs="Arial"/>
                <w:sz w:val="20"/>
                <w:szCs w:val="20"/>
              </w:rPr>
              <w:t>. Si es correcta la compilación puede proceder a guardar la expresión, de lo contrario debe corregir los errores hasta compilar correctamente la sentencia.</w:t>
            </w:r>
          </w:p>
          <w:p w14:paraId="47FB8605" w14:textId="77777777" w:rsidR="006A128F" w:rsidRPr="00473FCC" w:rsidRDefault="006A128F" w:rsidP="000C4ECC">
            <w:pPr>
              <w:pStyle w:val="Prrafodelista"/>
              <w:spacing w:line="240" w:lineRule="auto"/>
              <w:ind w:left="1776"/>
              <w:jc w:val="both"/>
              <w:rPr>
                <w:rFonts w:ascii="Arial" w:hAnsi="Arial" w:cs="Arial"/>
                <w:sz w:val="20"/>
                <w:szCs w:val="20"/>
              </w:rPr>
            </w:pPr>
          </w:p>
          <w:p w14:paraId="17513620" w14:textId="3ABA8E83" w:rsidR="006A128F" w:rsidRPr="00473FCC" w:rsidRDefault="006A128F" w:rsidP="000C4ECC">
            <w:pPr>
              <w:pStyle w:val="Prrafodelista"/>
              <w:numPr>
                <w:ilvl w:val="0"/>
                <w:numId w:val="34"/>
              </w:numPr>
              <w:spacing w:line="240" w:lineRule="auto"/>
              <w:jc w:val="both"/>
              <w:rPr>
                <w:rFonts w:ascii="Arial" w:hAnsi="Arial" w:cs="Arial"/>
                <w:sz w:val="20"/>
                <w:szCs w:val="20"/>
              </w:rPr>
            </w:pPr>
            <w:r w:rsidRPr="00473FCC">
              <w:rPr>
                <w:rFonts w:ascii="Arial" w:hAnsi="Arial" w:cs="Arial"/>
                <w:sz w:val="20"/>
                <w:szCs w:val="20"/>
              </w:rPr>
              <w:t xml:space="preserve">Ámbitos: Actualmente, se tienen definidos 45 ámbitos en ambas categorías, los cuales generalmente corresponde a la entidad del mismo nombre, con excepción del ámbito </w:t>
            </w:r>
            <w:r w:rsidRPr="00473FCC">
              <w:rPr>
                <w:rFonts w:ascii="Arial" w:hAnsi="Arial" w:cs="Arial"/>
                <w:i/>
                <w:sz w:val="20"/>
                <w:szCs w:val="20"/>
              </w:rPr>
              <w:t>Empresas Nación</w:t>
            </w:r>
            <w:r w:rsidRPr="00473FCC">
              <w:rPr>
                <w:rFonts w:ascii="Arial" w:hAnsi="Arial" w:cs="Arial"/>
                <w:sz w:val="20"/>
                <w:szCs w:val="20"/>
              </w:rPr>
              <w:t xml:space="preserve"> en el que se agrupan todas las empresas con participación minoritaria en las q</w:t>
            </w:r>
            <w:r w:rsidR="009A313C" w:rsidRPr="00473FCC">
              <w:rPr>
                <w:rFonts w:ascii="Arial" w:hAnsi="Arial" w:cs="Arial"/>
                <w:sz w:val="20"/>
                <w:szCs w:val="20"/>
              </w:rPr>
              <w:t>ue no se cuenta con puestos en j</w:t>
            </w:r>
            <w:r w:rsidRPr="00473FCC">
              <w:rPr>
                <w:rFonts w:ascii="Arial" w:hAnsi="Arial" w:cs="Arial"/>
                <w:sz w:val="20"/>
                <w:szCs w:val="20"/>
              </w:rPr>
              <w:t xml:space="preserve">unta </w:t>
            </w:r>
            <w:r w:rsidR="009A313C" w:rsidRPr="00473FCC">
              <w:rPr>
                <w:rFonts w:ascii="Arial" w:hAnsi="Arial" w:cs="Arial"/>
                <w:sz w:val="20"/>
                <w:szCs w:val="20"/>
              </w:rPr>
              <w:t>d</w:t>
            </w:r>
            <w:r w:rsidRPr="00473FCC">
              <w:rPr>
                <w:rFonts w:ascii="Arial" w:hAnsi="Arial" w:cs="Arial"/>
                <w:sz w:val="20"/>
                <w:szCs w:val="20"/>
              </w:rPr>
              <w:t xml:space="preserve">irectiva. </w:t>
            </w:r>
          </w:p>
          <w:p w14:paraId="219627F8" w14:textId="77777777" w:rsidR="006A128F" w:rsidRPr="00473FCC" w:rsidRDefault="006A128F" w:rsidP="000C4ECC">
            <w:pPr>
              <w:pStyle w:val="Prrafodelista"/>
              <w:spacing w:line="240" w:lineRule="auto"/>
              <w:ind w:left="1776"/>
              <w:jc w:val="both"/>
              <w:rPr>
                <w:rFonts w:ascii="Arial" w:hAnsi="Arial" w:cs="Arial"/>
                <w:sz w:val="20"/>
                <w:szCs w:val="20"/>
              </w:rPr>
            </w:pPr>
            <w:r w:rsidRPr="00473FCC">
              <w:rPr>
                <w:noProof/>
                <w:sz w:val="20"/>
                <w:szCs w:val="20"/>
                <w:lang w:eastAsia="es-CO"/>
              </w:rPr>
              <w:drawing>
                <wp:inline distT="0" distB="0" distL="0" distR="0" wp14:anchorId="19E83CB1" wp14:editId="7D6D21A5">
                  <wp:extent cx="4320000" cy="2062397"/>
                  <wp:effectExtent l="0" t="0" r="4445" b="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3819" t="19453" r="7824" b="5516"/>
                          <a:stretch/>
                        </pic:blipFill>
                        <pic:spPr bwMode="auto">
                          <a:xfrm>
                            <a:off x="0" y="0"/>
                            <a:ext cx="4320000" cy="2062397"/>
                          </a:xfrm>
                          <a:prstGeom prst="rect">
                            <a:avLst/>
                          </a:prstGeom>
                          <a:ln>
                            <a:noFill/>
                          </a:ln>
                          <a:extLst>
                            <a:ext uri="{53640926-AAD7-44D8-BBD7-CCE9431645EC}">
                              <a14:shadowObscured xmlns:a14="http://schemas.microsoft.com/office/drawing/2010/main"/>
                            </a:ext>
                          </a:extLst>
                        </pic:spPr>
                      </pic:pic>
                    </a:graphicData>
                  </a:graphic>
                </wp:inline>
              </w:drawing>
            </w:r>
            <w:r w:rsidRPr="00473FCC">
              <w:rPr>
                <w:rFonts w:ascii="Arial" w:hAnsi="Arial" w:cs="Arial"/>
                <w:sz w:val="20"/>
                <w:szCs w:val="20"/>
              </w:rPr>
              <w:t xml:space="preserve"> </w:t>
            </w:r>
          </w:p>
          <w:p w14:paraId="18880D5E" w14:textId="77777777" w:rsidR="006A128F" w:rsidRPr="00473FCC" w:rsidRDefault="006A128F" w:rsidP="000C4ECC">
            <w:pPr>
              <w:pStyle w:val="Prrafodelista"/>
              <w:spacing w:line="240" w:lineRule="auto"/>
              <w:ind w:left="1776"/>
              <w:jc w:val="both"/>
              <w:rPr>
                <w:rFonts w:ascii="Arial" w:hAnsi="Arial" w:cs="Arial"/>
                <w:sz w:val="20"/>
                <w:szCs w:val="20"/>
              </w:rPr>
            </w:pPr>
          </w:p>
          <w:p w14:paraId="3675926F" w14:textId="77777777" w:rsidR="006A128F" w:rsidRPr="00473FCC" w:rsidRDefault="006A128F" w:rsidP="000C4ECC">
            <w:pPr>
              <w:pStyle w:val="Prrafodelista"/>
              <w:spacing w:line="240" w:lineRule="auto"/>
              <w:ind w:left="1776"/>
              <w:jc w:val="both"/>
              <w:rPr>
                <w:rFonts w:ascii="Arial" w:hAnsi="Arial" w:cs="Arial"/>
                <w:sz w:val="20"/>
                <w:szCs w:val="20"/>
              </w:rPr>
            </w:pPr>
            <w:r w:rsidRPr="00473FCC">
              <w:rPr>
                <w:rFonts w:ascii="Arial" w:hAnsi="Arial" w:cs="Arial"/>
                <w:sz w:val="20"/>
                <w:szCs w:val="20"/>
              </w:rPr>
              <w:t xml:space="preserve">En caso de requerir modificar el nombre o descripción del ámbito debe darle click en </w:t>
            </w:r>
            <w:r w:rsidRPr="00473FCC">
              <w:rPr>
                <w:rFonts w:ascii="Arial" w:hAnsi="Arial" w:cs="Arial"/>
                <w:i/>
                <w:sz w:val="20"/>
                <w:szCs w:val="20"/>
              </w:rPr>
              <w:t>Editar</w:t>
            </w:r>
            <w:r w:rsidRPr="00473FCC">
              <w:rPr>
                <w:rFonts w:ascii="Arial" w:hAnsi="Arial" w:cs="Arial"/>
                <w:sz w:val="20"/>
                <w:szCs w:val="20"/>
              </w:rPr>
              <w:t xml:space="preserve"> y modificar la información correspondiente. En caso se requerir modificar algún otro aspecto relaciona con cada ámbito, se deberá elegir de la lista desplegable alguno de los ítems relacionados:</w:t>
            </w:r>
          </w:p>
          <w:p w14:paraId="577F8A82" w14:textId="77777777" w:rsidR="006A128F" w:rsidRPr="00473FCC" w:rsidRDefault="006A128F" w:rsidP="000C4ECC">
            <w:pPr>
              <w:pStyle w:val="Prrafodelista"/>
              <w:spacing w:line="240" w:lineRule="auto"/>
              <w:ind w:left="1776"/>
              <w:jc w:val="both"/>
              <w:rPr>
                <w:rFonts w:ascii="Arial" w:hAnsi="Arial" w:cs="Arial"/>
                <w:sz w:val="20"/>
                <w:szCs w:val="20"/>
              </w:rPr>
            </w:pPr>
          </w:p>
          <w:p w14:paraId="52F1836E" w14:textId="77777777" w:rsidR="006A128F" w:rsidRPr="00473FCC" w:rsidRDefault="006A128F" w:rsidP="000C4ECC">
            <w:pPr>
              <w:pStyle w:val="Prrafodelista"/>
              <w:numPr>
                <w:ilvl w:val="0"/>
                <w:numId w:val="36"/>
              </w:numPr>
              <w:spacing w:line="240" w:lineRule="auto"/>
              <w:jc w:val="both"/>
              <w:rPr>
                <w:rFonts w:ascii="Arial" w:hAnsi="Arial" w:cs="Arial"/>
                <w:sz w:val="20"/>
                <w:szCs w:val="20"/>
              </w:rPr>
            </w:pPr>
            <w:r w:rsidRPr="00473FCC">
              <w:rPr>
                <w:rFonts w:ascii="Arial" w:hAnsi="Arial" w:cs="Arial"/>
                <w:sz w:val="20"/>
                <w:szCs w:val="20"/>
              </w:rPr>
              <w:t>Conceptos:</w:t>
            </w:r>
            <w:r w:rsidRPr="00473FCC">
              <w:rPr>
                <w:sz w:val="20"/>
                <w:szCs w:val="20"/>
              </w:rPr>
              <w:t xml:space="preserve"> </w:t>
            </w:r>
            <w:r w:rsidRPr="00473FCC">
              <w:rPr>
                <w:rFonts w:ascii="Arial" w:hAnsi="Arial" w:cs="Arial"/>
                <w:sz w:val="20"/>
                <w:szCs w:val="20"/>
              </w:rPr>
              <w:t xml:space="preserve">Se podrá vincular o desvincular alguno(s) de los conceptos. En caso de requerir vincular conceptos, se deberá dar click en esta opción y seleccionar el concepto a incluir. </w:t>
            </w:r>
          </w:p>
          <w:p w14:paraId="164BE383" w14:textId="77777777" w:rsidR="006A128F" w:rsidRPr="00473FCC" w:rsidRDefault="006A128F" w:rsidP="000C4ECC">
            <w:pPr>
              <w:pStyle w:val="Prrafodelista"/>
              <w:spacing w:line="240" w:lineRule="auto"/>
              <w:ind w:left="2484"/>
              <w:jc w:val="both"/>
              <w:rPr>
                <w:rFonts w:ascii="Arial" w:hAnsi="Arial" w:cs="Arial"/>
                <w:sz w:val="20"/>
                <w:szCs w:val="20"/>
              </w:rPr>
            </w:pPr>
          </w:p>
          <w:p w14:paraId="7863D62E" w14:textId="77777777" w:rsidR="006A128F" w:rsidRPr="00473FCC" w:rsidRDefault="006A128F" w:rsidP="000C4ECC">
            <w:pPr>
              <w:pStyle w:val="Prrafodelista"/>
              <w:spacing w:line="240" w:lineRule="auto"/>
              <w:ind w:left="2484"/>
              <w:jc w:val="both"/>
              <w:rPr>
                <w:rFonts w:ascii="Arial" w:hAnsi="Arial" w:cs="Arial"/>
                <w:sz w:val="20"/>
                <w:szCs w:val="20"/>
              </w:rPr>
            </w:pPr>
            <w:r w:rsidRPr="00473FCC">
              <w:rPr>
                <w:noProof/>
                <w:sz w:val="20"/>
                <w:szCs w:val="20"/>
                <w:lang w:eastAsia="es-CO"/>
              </w:rPr>
              <w:drawing>
                <wp:inline distT="0" distB="0" distL="0" distR="0" wp14:anchorId="5EB0C4DB" wp14:editId="3E7CE099">
                  <wp:extent cx="3960000" cy="1053360"/>
                  <wp:effectExtent l="0" t="0" r="2540" b="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6249" t="38596" r="6956" b="20338"/>
                          <a:stretch/>
                        </pic:blipFill>
                        <pic:spPr bwMode="auto">
                          <a:xfrm>
                            <a:off x="0" y="0"/>
                            <a:ext cx="3960000" cy="1053360"/>
                          </a:xfrm>
                          <a:prstGeom prst="rect">
                            <a:avLst/>
                          </a:prstGeom>
                          <a:ln>
                            <a:noFill/>
                          </a:ln>
                          <a:extLst>
                            <a:ext uri="{53640926-AAD7-44D8-BBD7-CCE9431645EC}">
                              <a14:shadowObscured xmlns:a14="http://schemas.microsoft.com/office/drawing/2010/main"/>
                            </a:ext>
                          </a:extLst>
                        </pic:spPr>
                      </pic:pic>
                    </a:graphicData>
                  </a:graphic>
                </wp:inline>
              </w:drawing>
            </w:r>
            <w:r w:rsidRPr="00473FCC">
              <w:rPr>
                <w:rFonts w:ascii="Arial" w:hAnsi="Arial" w:cs="Arial"/>
                <w:sz w:val="20"/>
                <w:szCs w:val="20"/>
              </w:rPr>
              <w:t xml:space="preserve"> </w:t>
            </w:r>
          </w:p>
          <w:p w14:paraId="291C8864" w14:textId="77777777" w:rsidR="006A128F" w:rsidRPr="00473FCC" w:rsidRDefault="006A128F" w:rsidP="000C4ECC">
            <w:pPr>
              <w:pStyle w:val="Prrafodelista"/>
              <w:spacing w:line="240" w:lineRule="auto"/>
              <w:ind w:left="2484"/>
              <w:jc w:val="both"/>
              <w:rPr>
                <w:rFonts w:ascii="Arial" w:hAnsi="Arial" w:cs="Arial"/>
                <w:sz w:val="20"/>
                <w:szCs w:val="20"/>
              </w:rPr>
            </w:pPr>
          </w:p>
          <w:p w14:paraId="46A92A89" w14:textId="77777777" w:rsidR="006A128F" w:rsidRPr="00473FCC" w:rsidRDefault="006A128F" w:rsidP="000C4ECC">
            <w:pPr>
              <w:pStyle w:val="Prrafodelista"/>
              <w:spacing w:line="240" w:lineRule="auto"/>
              <w:ind w:left="2484"/>
              <w:jc w:val="both"/>
              <w:rPr>
                <w:rFonts w:ascii="Arial" w:hAnsi="Arial" w:cs="Arial"/>
                <w:sz w:val="20"/>
                <w:szCs w:val="20"/>
              </w:rPr>
            </w:pPr>
            <w:r w:rsidRPr="00473FCC">
              <w:rPr>
                <w:rFonts w:ascii="Arial" w:hAnsi="Arial" w:cs="Arial"/>
                <w:sz w:val="20"/>
                <w:szCs w:val="20"/>
              </w:rPr>
              <w:t xml:space="preserve">En caso de ser cuentas que se encuentran desagregadas, se deberá incluir hasta el último nivel de detalle de esa cuenta o por el contrario la entidad a la hora de reportar no podrá hacerlo. Por su parte en el caso de desvincular, se puede seleccionar la cuenta padre o cuentas hijo y dar click en </w:t>
            </w:r>
            <w:r w:rsidRPr="00473FCC">
              <w:rPr>
                <w:rFonts w:ascii="Arial" w:hAnsi="Arial" w:cs="Arial"/>
                <w:i/>
                <w:sz w:val="20"/>
                <w:szCs w:val="20"/>
              </w:rPr>
              <w:t>Desvincular</w:t>
            </w:r>
            <w:r w:rsidRPr="00473FCC">
              <w:rPr>
                <w:rFonts w:ascii="Arial" w:hAnsi="Arial" w:cs="Arial"/>
                <w:sz w:val="20"/>
                <w:szCs w:val="20"/>
              </w:rPr>
              <w:t>.</w:t>
            </w:r>
          </w:p>
          <w:p w14:paraId="62D1AB2D" w14:textId="77777777" w:rsidR="006A128F" w:rsidRPr="00473FCC" w:rsidRDefault="006A128F" w:rsidP="000C4ECC">
            <w:pPr>
              <w:pStyle w:val="Prrafodelista"/>
              <w:spacing w:line="240" w:lineRule="auto"/>
              <w:ind w:left="2484"/>
              <w:jc w:val="both"/>
              <w:rPr>
                <w:rFonts w:ascii="Arial" w:hAnsi="Arial" w:cs="Arial"/>
                <w:sz w:val="20"/>
                <w:szCs w:val="20"/>
              </w:rPr>
            </w:pPr>
          </w:p>
          <w:p w14:paraId="20A0BC49" w14:textId="77777777" w:rsidR="006A128F" w:rsidRPr="00473FCC" w:rsidRDefault="006A128F" w:rsidP="000C4ECC">
            <w:pPr>
              <w:pStyle w:val="Prrafodelista"/>
              <w:numPr>
                <w:ilvl w:val="0"/>
                <w:numId w:val="36"/>
              </w:numPr>
              <w:spacing w:line="240" w:lineRule="auto"/>
              <w:jc w:val="both"/>
              <w:rPr>
                <w:rFonts w:ascii="Arial" w:hAnsi="Arial" w:cs="Arial"/>
                <w:sz w:val="20"/>
                <w:szCs w:val="20"/>
              </w:rPr>
            </w:pPr>
            <w:r w:rsidRPr="00473FCC">
              <w:rPr>
                <w:rFonts w:ascii="Arial" w:hAnsi="Arial" w:cs="Arial"/>
                <w:sz w:val="20"/>
                <w:szCs w:val="20"/>
              </w:rPr>
              <w:lastRenderedPageBreak/>
              <w:t xml:space="preserve">Funciones: En este campo se vinculan y/o desvinculan las funciones previamente definidas para la categoría. En caso de modificar las existentes, los cambios se verán automáticamente reflejados. En caso de requerir vincular alguna función nueva, se deberá seleccionar de la lista desplegable y dar click en </w:t>
            </w:r>
            <w:r w:rsidRPr="00473FCC">
              <w:rPr>
                <w:rFonts w:ascii="Arial" w:hAnsi="Arial" w:cs="Arial"/>
                <w:i/>
                <w:sz w:val="20"/>
                <w:szCs w:val="20"/>
              </w:rPr>
              <w:t xml:space="preserve">Vincular. </w:t>
            </w:r>
            <w:r w:rsidRPr="00473FCC">
              <w:rPr>
                <w:rFonts w:ascii="Arial" w:hAnsi="Arial" w:cs="Arial"/>
                <w:sz w:val="20"/>
                <w:szCs w:val="20"/>
              </w:rPr>
              <w:t xml:space="preserve">Por su parte, para desvincular bastará con dar click en esta opción. </w:t>
            </w:r>
          </w:p>
          <w:p w14:paraId="5163F550" w14:textId="77777777" w:rsidR="006A128F" w:rsidRPr="00473FCC" w:rsidRDefault="006A128F" w:rsidP="000C4ECC">
            <w:pPr>
              <w:pStyle w:val="Prrafodelista"/>
              <w:spacing w:line="240" w:lineRule="auto"/>
              <w:ind w:left="2484"/>
              <w:jc w:val="both"/>
              <w:rPr>
                <w:rFonts w:ascii="Arial" w:hAnsi="Arial" w:cs="Arial"/>
                <w:sz w:val="20"/>
                <w:szCs w:val="20"/>
              </w:rPr>
            </w:pPr>
          </w:p>
          <w:p w14:paraId="02C6F221" w14:textId="77777777" w:rsidR="006A128F" w:rsidRPr="00473FCC" w:rsidRDefault="006A128F" w:rsidP="000C4ECC">
            <w:pPr>
              <w:pStyle w:val="Prrafodelista"/>
              <w:spacing w:line="240" w:lineRule="auto"/>
              <w:ind w:left="2484"/>
              <w:jc w:val="both"/>
              <w:rPr>
                <w:rFonts w:ascii="Arial" w:hAnsi="Arial" w:cs="Arial"/>
                <w:sz w:val="20"/>
                <w:szCs w:val="20"/>
              </w:rPr>
            </w:pPr>
            <w:r w:rsidRPr="00473FCC">
              <w:rPr>
                <w:noProof/>
                <w:sz w:val="20"/>
                <w:szCs w:val="20"/>
                <w:lang w:eastAsia="es-CO"/>
              </w:rPr>
              <w:drawing>
                <wp:inline distT="0" distB="0" distL="0" distR="0" wp14:anchorId="57C11BA8" wp14:editId="264EE036">
                  <wp:extent cx="3960000" cy="1302857"/>
                  <wp:effectExtent l="0" t="0" r="2540"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5555" t="35818" r="14246" b="17250"/>
                          <a:stretch/>
                        </pic:blipFill>
                        <pic:spPr bwMode="auto">
                          <a:xfrm>
                            <a:off x="0" y="0"/>
                            <a:ext cx="3960000" cy="1302857"/>
                          </a:xfrm>
                          <a:prstGeom prst="rect">
                            <a:avLst/>
                          </a:prstGeom>
                          <a:ln>
                            <a:noFill/>
                          </a:ln>
                          <a:extLst>
                            <a:ext uri="{53640926-AAD7-44D8-BBD7-CCE9431645EC}">
                              <a14:shadowObscured xmlns:a14="http://schemas.microsoft.com/office/drawing/2010/main"/>
                            </a:ext>
                          </a:extLst>
                        </pic:spPr>
                      </pic:pic>
                    </a:graphicData>
                  </a:graphic>
                </wp:inline>
              </w:drawing>
            </w:r>
          </w:p>
          <w:p w14:paraId="25439D54" w14:textId="77777777" w:rsidR="006A128F" w:rsidRPr="00473FCC" w:rsidRDefault="006A128F" w:rsidP="000C4ECC">
            <w:pPr>
              <w:pStyle w:val="Prrafodelista"/>
              <w:spacing w:line="240" w:lineRule="auto"/>
              <w:ind w:left="2484"/>
              <w:jc w:val="both"/>
              <w:rPr>
                <w:rFonts w:ascii="Arial" w:hAnsi="Arial" w:cs="Arial"/>
                <w:sz w:val="20"/>
                <w:szCs w:val="20"/>
              </w:rPr>
            </w:pPr>
          </w:p>
          <w:p w14:paraId="2DF761FB" w14:textId="77777777" w:rsidR="006A128F" w:rsidRPr="00473FCC" w:rsidRDefault="006A128F" w:rsidP="000C4ECC">
            <w:pPr>
              <w:pStyle w:val="Prrafodelista"/>
              <w:numPr>
                <w:ilvl w:val="0"/>
                <w:numId w:val="36"/>
              </w:numPr>
              <w:spacing w:line="240" w:lineRule="auto"/>
              <w:jc w:val="both"/>
              <w:rPr>
                <w:rFonts w:ascii="Arial" w:hAnsi="Arial" w:cs="Arial"/>
                <w:sz w:val="20"/>
                <w:szCs w:val="20"/>
              </w:rPr>
            </w:pPr>
            <w:r w:rsidRPr="00473FCC">
              <w:rPr>
                <w:rFonts w:ascii="Arial" w:hAnsi="Arial" w:cs="Arial"/>
                <w:sz w:val="20"/>
                <w:szCs w:val="20"/>
              </w:rPr>
              <w:t xml:space="preserve">Variables: En este campo se vinculan y/o desvinculan las variables previamente definidas para la categoría y se deberán seguir las mismas instrucciones del numeral anterior. </w:t>
            </w:r>
          </w:p>
          <w:p w14:paraId="0676A916" w14:textId="77777777" w:rsidR="006A128F" w:rsidRPr="00473FCC" w:rsidRDefault="006A128F" w:rsidP="000C4ECC">
            <w:pPr>
              <w:pStyle w:val="Prrafodelista"/>
              <w:spacing w:line="240" w:lineRule="auto"/>
              <w:ind w:left="2484"/>
              <w:jc w:val="both"/>
              <w:rPr>
                <w:rFonts w:ascii="Arial" w:hAnsi="Arial" w:cs="Arial"/>
                <w:sz w:val="20"/>
                <w:szCs w:val="20"/>
              </w:rPr>
            </w:pPr>
          </w:p>
          <w:p w14:paraId="11416EBC" w14:textId="77777777" w:rsidR="006A128F" w:rsidRPr="00473FCC" w:rsidRDefault="006A128F" w:rsidP="000C4ECC">
            <w:pPr>
              <w:pStyle w:val="Prrafodelista"/>
              <w:spacing w:line="240" w:lineRule="auto"/>
              <w:ind w:left="2484"/>
              <w:jc w:val="both"/>
              <w:rPr>
                <w:rFonts w:ascii="Arial" w:hAnsi="Arial" w:cs="Arial"/>
                <w:sz w:val="20"/>
                <w:szCs w:val="20"/>
              </w:rPr>
            </w:pPr>
            <w:r w:rsidRPr="00473FCC">
              <w:rPr>
                <w:noProof/>
                <w:sz w:val="20"/>
                <w:szCs w:val="20"/>
                <w:lang w:eastAsia="es-CO"/>
              </w:rPr>
              <w:drawing>
                <wp:inline distT="0" distB="0" distL="0" distR="0" wp14:anchorId="3AFC4BD6" wp14:editId="7BF630DF">
                  <wp:extent cx="3960000" cy="1240687"/>
                  <wp:effectExtent l="0" t="0" r="2540" b="0"/>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5555" t="36126" r="13552" b="18794"/>
                          <a:stretch/>
                        </pic:blipFill>
                        <pic:spPr bwMode="auto">
                          <a:xfrm>
                            <a:off x="0" y="0"/>
                            <a:ext cx="3960000" cy="1240687"/>
                          </a:xfrm>
                          <a:prstGeom prst="rect">
                            <a:avLst/>
                          </a:prstGeom>
                          <a:ln>
                            <a:noFill/>
                          </a:ln>
                          <a:extLst>
                            <a:ext uri="{53640926-AAD7-44D8-BBD7-CCE9431645EC}">
                              <a14:shadowObscured xmlns:a14="http://schemas.microsoft.com/office/drawing/2010/main"/>
                            </a:ext>
                          </a:extLst>
                        </pic:spPr>
                      </pic:pic>
                    </a:graphicData>
                  </a:graphic>
                </wp:inline>
              </w:drawing>
            </w:r>
          </w:p>
          <w:p w14:paraId="1641EF8D" w14:textId="77777777" w:rsidR="006A128F" w:rsidRPr="00473FCC" w:rsidRDefault="006A128F" w:rsidP="000C4ECC">
            <w:pPr>
              <w:pStyle w:val="Prrafodelista"/>
              <w:spacing w:line="240" w:lineRule="auto"/>
              <w:ind w:left="2484"/>
              <w:jc w:val="both"/>
              <w:rPr>
                <w:rFonts w:ascii="Arial" w:hAnsi="Arial" w:cs="Arial"/>
                <w:sz w:val="20"/>
                <w:szCs w:val="20"/>
              </w:rPr>
            </w:pPr>
          </w:p>
          <w:p w14:paraId="7A8FB21C" w14:textId="77777777" w:rsidR="006A128F" w:rsidRPr="00473FCC" w:rsidRDefault="006A128F" w:rsidP="000C4ECC">
            <w:pPr>
              <w:pStyle w:val="Prrafodelista"/>
              <w:spacing w:line="240" w:lineRule="auto"/>
              <w:ind w:left="2484"/>
              <w:jc w:val="both"/>
              <w:rPr>
                <w:rFonts w:ascii="Arial" w:hAnsi="Arial" w:cs="Arial"/>
                <w:sz w:val="20"/>
                <w:szCs w:val="20"/>
              </w:rPr>
            </w:pPr>
            <w:r w:rsidRPr="00473FCC">
              <w:rPr>
                <w:rFonts w:ascii="Arial" w:hAnsi="Arial" w:cs="Arial"/>
                <w:sz w:val="20"/>
                <w:szCs w:val="20"/>
              </w:rPr>
              <w:t>En caso de requerir mayor información sobre el proceso de parametrización puede consultar la presentación en Power Point Paso a paso Parametrización de una Categoría de Información que se encuentra en la ruta Z:\2. Empresas\18. Aplicativo Tecnología\1. SIGUEME\1. Categoria CHIP - DGPE\12. Instructivos o comunicarse con Rosmery Ramos Argaez de la CGN para coordinar una mesa de trabajo.</w:t>
            </w:r>
          </w:p>
          <w:p w14:paraId="75B0DDB8" w14:textId="77777777" w:rsidR="006A128F" w:rsidRPr="00473FCC" w:rsidRDefault="006A128F" w:rsidP="000C4ECC">
            <w:pPr>
              <w:pStyle w:val="Prrafodelista"/>
              <w:spacing w:line="240" w:lineRule="auto"/>
              <w:ind w:left="2484"/>
              <w:jc w:val="both"/>
              <w:rPr>
                <w:rFonts w:ascii="Arial" w:hAnsi="Arial" w:cs="Arial"/>
                <w:sz w:val="20"/>
                <w:szCs w:val="20"/>
              </w:rPr>
            </w:pPr>
          </w:p>
          <w:p w14:paraId="1D36DE4C" w14:textId="77777777" w:rsidR="006A128F" w:rsidRPr="00473FCC" w:rsidRDefault="006A128F" w:rsidP="000C4ECC">
            <w:pPr>
              <w:pStyle w:val="Prrafodelista"/>
              <w:numPr>
                <w:ilvl w:val="1"/>
                <w:numId w:val="25"/>
              </w:numPr>
              <w:spacing w:line="240" w:lineRule="auto"/>
              <w:ind w:left="1133" w:hanging="425"/>
              <w:jc w:val="both"/>
              <w:rPr>
                <w:rFonts w:ascii="Arial" w:hAnsi="Arial" w:cs="Arial"/>
                <w:sz w:val="20"/>
                <w:szCs w:val="20"/>
              </w:rPr>
            </w:pPr>
            <w:r w:rsidRPr="00473FCC">
              <w:rPr>
                <w:rFonts w:ascii="Arial" w:hAnsi="Arial" w:cs="Arial"/>
                <w:sz w:val="20"/>
                <w:szCs w:val="20"/>
              </w:rPr>
              <w:t xml:space="preserve">Una vez finalizado el mantenimiento de la categoría en el ambiente de capacitación, se deberá proceder a publicar. Para esto, se deberá ingresar a la categoría en la pestaña de </w:t>
            </w:r>
            <w:r w:rsidRPr="00473FCC">
              <w:rPr>
                <w:rFonts w:ascii="Arial" w:hAnsi="Arial" w:cs="Arial"/>
                <w:i/>
                <w:sz w:val="20"/>
                <w:szCs w:val="20"/>
              </w:rPr>
              <w:t xml:space="preserve">Información básica </w:t>
            </w:r>
            <w:r w:rsidRPr="00473FCC">
              <w:rPr>
                <w:rFonts w:ascii="Arial" w:hAnsi="Arial" w:cs="Arial"/>
                <w:sz w:val="20"/>
                <w:szCs w:val="20"/>
              </w:rPr>
              <w:t xml:space="preserve">y dar click en </w:t>
            </w:r>
            <w:r w:rsidRPr="00473FCC">
              <w:rPr>
                <w:rFonts w:ascii="Arial" w:hAnsi="Arial" w:cs="Arial"/>
                <w:i/>
                <w:sz w:val="20"/>
                <w:szCs w:val="20"/>
              </w:rPr>
              <w:t>Publicar</w:t>
            </w:r>
            <w:r w:rsidRPr="00473FCC">
              <w:rPr>
                <w:rFonts w:ascii="Arial" w:hAnsi="Arial" w:cs="Arial"/>
                <w:sz w:val="20"/>
                <w:szCs w:val="20"/>
              </w:rPr>
              <w:t xml:space="preserve">. Posteriormente, el sistema le solicitará que seleccione una fecha de publicación, para la cual deberá registrar la fecha de inicio del reporte de ese periodo. Ejemplo: para el trimestre abril – junio 2020, deberá seleccionar 01/04/2020. </w:t>
            </w:r>
          </w:p>
          <w:p w14:paraId="5CFAC63A" w14:textId="77777777" w:rsidR="006A128F" w:rsidRPr="00473FCC" w:rsidRDefault="006A128F" w:rsidP="000C4ECC">
            <w:pPr>
              <w:pStyle w:val="Prrafodelista"/>
              <w:spacing w:line="240" w:lineRule="auto"/>
              <w:ind w:left="1133"/>
              <w:jc w:val="both"/>
              <w:rPr>
                <w:rFonts w:ascii="Arial" w:hAnsi="Arial" w:cs="Arial"/>
                <w:sz w:val="20"/>
                <w:szCs w:val="20"/>
              </w:rPr>
            </w:pPr>
          </w:p>
          <w:p w14:paraId="1B9376E4" w14:textId="77777777" w:rsidR="006A128F" w:rsidRPr="00473FCC" w:rsidRDefault="006A128F" w:rsidP="000C4ECC">
            <w:pPr>
              <w:pStyle w:val="Prrafodelista"/>
              <w:spacing w:line="240" w:lineRule="auto"/>
              <w:ind w:left="1133"/>
              <w:jc w:val="both"/>
              <w:rPr>
                <w:rFonts w:ascii="Arial" w:hAnsi="Arial" w:cs="Arial"/>
                <w:sz w:val="20"/>
                <w:szCs w:val="20"/>
              </w:rPr>
            </w:pPr>
            <w:r w:rsidRPr="00473FCC">
              <w:rPr>
                <w:rFonts w:ascii="Arial" w:hAnsi="Arial" w:cs="Arial"/>
                <w:sz w:val="20"/>
                <w:szCs w:val="20"/>
              </w:rPr>
              <w:t xml:space="preserve">A continuación, verifique en la opción </w:t>
            </w:r>
            <w:r w:rsidRPr="00473FCC">
              <w:rPr>
                <w:rFonts w:ascii="Arial" w:hAnsi="Arial" w:cs="Arial"/>
                <w:i/>
                <w:sz w:val="20"/>
                <w:szCs w:val="20"/>
              </w:rPr>
              <w:t>Consultar última publicación</w:t>
            </w:r>
            <w:r w:rsidRPr="00473FCC">
              <w:rPr>
                <w:rFonts w:ascii="Arial" w:hAnsi="Arial" w:cs="Arial"/>
                <w:sz w:val="20"/>
                <w:szCs w:val="20"/>
              </w:rPr>
              <w:t xml:space="preserve"> el estado de la publicación, el cual deberá registrar en estado </w:t>
            </w:r>
            <w:r w:rsidRPr="00473FCC">
              <w:rPr>
                <w:rFonts w:ascii="Arial" w:hAnsi="Arial" w:cs="Arial"/>
                <w:i/>
                <w:sz w:val="20"/>
                <w:szCs w:val="20"/>
              </w:rPr>
              <w:t>Finalizado</w:t>
            </w:r>
            <w:r w:rsidRPr="00473FCC">
              <w:rPr>
                <w:rFonts w:ascii="Arial" w:hAnsi="Arial" w:cs="Arial"/>
                <w:sz w:val="20"/>
                <w:szCs w:val="20"/>
              </w:rPr>
              <w:t>. Es importante tener en cuenta que, una vez publicada una categoría no es posible realizar nuevas modificaciones.</w:t>
            </w:r>
          </w:p>
          <w:p w14:paraId="0344B7D0" w14:textId="77777777" w:rsidR="006A128F" w:rsidRPr="00473FCC" w:rsidRDefault="006A128F" w:rsidP="000C4ECC">
            <w:pPr>
              <w:pStyle w:val="Prrafodelista"/>
              <w:spacing w:line="240" w:lineRule="auto"/>
              <w:ind w:left="1133"/>
              <w:jc w:val="both"/>
              <w:rPr>
                <w:rFonts w:ascii="Arial" w:hAnsi="Arial" w:cs="Arial"/>
                <w:sz w:val="20"/>
                <w:szCs w:val="20"/>
              </w:rPr>
            </w:pPr>
          </w:p>
          <w:p w14:paraId="7E4C55C4" w14:textId="77777777" w:rsidR="006A128F" w:rsidRPr="00473FCC" w:rsidRDefault="006A128F" w:rsidP="000C4ECC">
            <w:pPr>
              <w:pStyle w:val="Prrafodelista"/>
              <w:numPr>
                <w:ilvl w:val="1"/>
                <w:numId w:val="25"/>
              </w:numPr>
              <w:spacing w:line="240" w:lineRule="auto"/>
              <w:ind w:left="1133" w:hanging="425"/>
              <w:jc w:val="both"/>
              <w:rPr>
                <w:rFonts w:ascii="Arial" w:hAnsi="Arial" w:cs="Arial"/>
                <w:sz w:val="20"/>
                <w:szCs w:val="20"/>
              </w:rPr>
            </w:pPr>
            <w:r w:rsidRPr="00473FCC">
              <w:rPr>
                <w:rFonts w:ascii="Arial" w:hAnsi="Arial" w:cs="Arial"/>
                <w:sz w:val="20"/>
                <w:szCs w:val="20"/>
              </w:rPr>
              <w:t xml:space="preserve">Enviar correo electrónico a Rosmery Ramos Argaez al correo </w:t>
            </w:r>
            <w:hyperlink r:id="rId80" w:history="1">
              <w:r w:rsidRPr="00473FCC">
                <w:rPr>
                  <w:rStyle w:val="Hipervnculo"/>
                  <w:rFonts w:ascii="Arial" w:hAnsi="Arial" w:cs="Arial"/>
                  <w:sz w:val="20"/>
                  <w:szCs w:val="20"/>
                </w:rPr>
                <w:t>rramos@contaduria.gov.co</w:t>
              </w:r>
            </w:hyperlink>
            <w:r w:rsidRPr="00473FCC">
              <w:rPr>
                <w:rFonts w:ascii="Arial" w:hAnsi="Arial" w:cs="Arial"/>
                <w:sz w:val="20"/>
                <w:szCs w:val="20"/>
              </w:rPr>
              <w:t xml:space="preserve"> (Contratista Grupo Interno de Trabajo – GIT CHIP </w:t>
            </w:r>
            <w:r w:rsidRPr="00473FCC">
              <w:rPr>
                <w:rFonts w:ascii="Arial" w:hAnsi="Arial" w:cs="Arial"/>
                <w:sz w:val="20"/>
                <w:szCs w:val="20"/>
              </w:rPr>
              <w:lastRenderedPageBreak/>
              <w:t xml:space="preserve">Subcontaduría de Centralización de Información) solicitando la autorización de la categoría en el ambiente de capacitación y envió de los actualizadores para realizar las pruebas. En este correo se deberá adjuntar pantallazo del estado de la publicación, indicar el nombre de las entidades con las cuales se requiere hacer las pruebas junto con su correspondiente código. Adicionalmente, se deberá solicitar a Juan Carlos Rodriguez Waltero al correo </w:t>
            </w:r>
            <w:hyperlink r:id="rId81" w:history="1">
              <w:r w:rsidRPr="00473FCC">
                <w:rPr>
                  <w:rStyle w:val="Hipervnculo"/>
                  <w:rFonts w:ascii="Arial" w:hAnsi="Arial" w:cs="Arial"/>
                  <w:sz w:val="20"/>
                  <w:szCs w:val="20"/>
                </w:rPr>
                <w:t>jrodriguez@contaduria.gov.co</w:t>
              </w:r>
            </w:hyperlink>
            <w:r w:rsidRPr="00473FCC">
              <w:rPr>
                <w:rFonts w:ascii="Arial" w:hAnsi="Arial" w:cs="Arial"/>
                <w:sz w:val="20"/>
                <w:szCs w:val="20"/>
              </w:rPr>
              <w:t xml:space="preserve"> (Contratista Grupo Interno de Trabajo – GIT CHIP Subcontaduría de Centralización de Información) el archivo del Setup del CHIP vigente con el fin de poder ejecutar las pruebas.</w:t>
            </w:r>
          </w:p>
          <w:p w14:paraId="51832AAE" w14:textId="77777777" w:rsidR="006A128F" w:rsidRPr="00473FCC" w:rsidRDefault="006A128F" w:rsidP="000C4ECC">
            <w:pPr>
              <w:pStyle w:val="Prrafodelista"/>
              <w:spacing w:line="240" w:lineRule="auto"/>
              <w:ind w:left="1133"/>
              <w:jc w:val="both"/>
              <w:rPr>
                <w:rFonts w:ascii="Arial" w:hAnsi="Arial" w:cs="Arial"/>
                <w:sz w:val="20"/>
                <w:szCs w:val="20"/>
              </w:rPr>
            </w:pPr>
          </w:p>
          <w:p w14:paraId="300923F6" w14:textId="77777777" w:rsidR="006A128F" w:rsidRPr="00473FCC" w:rsidRDefault="006A128F" w:rsidP="000C4ECC">
            <w:pPr>
              <w:pStyle w:val="Prrafodelista"/>
              <w:numPr>
                <w:ilvl w:val="1"/>
                <w:numId w:val="25"/>
              </w:numPr>
              <w:spacing w:line="240" w:lineRule="auto"/>
              <w:ind w:left="1133" w:hanging="425"/>
              <w:jc w:val="both"/>
              <w:rPr>
                <w:rFonts w:ascii="Arial" w:hAnsi="Arial" w:cs="Arial"/>
                <w:sz w:val="20"/>
                <w:szCs w:val="20"/>
              </w:rPr>
            </w:pPr>
            <w:r w:rsidRPr="00473FCC">
              <w:rPr>
                <w:rFonts w:ascii="Arial" w:hAnsi="Arial" w:cs="Arial"/>
                <w:sz w:val="20"/>
                <w:szCs w:val="20"/>
              </w:rPr>
              <w:t>Para realizar la instalación del CHIP local para la ejecución de las pruebas se deberá:</w:t>
            </w:r>
          </w:p>
          <w:p w14:paraId="69B56A88" w14:textId="77777777" w:rsidR="006A128F" w:rsidRPr="00473FCC" w:rsidRDefault="006A128F" w:rsidP="000C4ECC">
            <w:pPr>
              <w:pStyle w:val="Prrafodelista"/>
              <w:spacing w:line="240" w:lineRule="auto"/>
              <w:rPr>
                <w:rFonts w:ascii="Arial" w:hAnsi="Arial" w:cs="Arial"/>
                <w:sz w:val="20"/>
                <w:szCs w:val="20"/>
              </w:rPr>
            </w:pPr>
          </w:p>
          <w:p w14:paraId="6FC4DF43" w14:textId="77777777" w:rsidR="006A128F" w:rsidRPr="00473FCC" w:rsidRDefault="006A128F" w:rsidP="000C4ECC">
            <w:pPr>
              <w:pStyle w:val="Prrafodelista"/>
              <w:numPr>
                <w:ilvl w:val="0"/>
                <w:numId w:val="37"/>
              </w:numPr>
              <w:spacing w:line="240" w:lineRule="auto"/>
              <w:jc w:val="both"/>
              <w:rPr>
                <w:rFonts w:ascii="Arial" w:eastAsiaTheme="majorEastAsia" w:hAnsi="Arial" w:cs="Arial"/>
                <w:sz w:val="20"/>
                <w:szCs w:val="20"/>
              </w:rPr>
            </w:pPr>
            <w:r w:rsidRPr="00473FCC">
              <w:rPr>
                <w:rFonts w:ascii="Arial" w:eastAsiaTheme="majorEastAsia" w:hAnsi="Arial" w:cs="Arial"/>
                <w:sz w:val="20"/>
                <w:szCs w:val="20"/>
              </w:rPr>
              <w:t xml:space="preserve">Descargue el </w:t>
            </w:r>
            <w:r w:rsidRPr="00473FCC">
              <w:rPr>
                <w:rFonts w:ascii="Arial" w:hAnsi="Arial" w:cs="Arial"/>
                <w:sz w:val="20"/>
                <w:szCs w:val="20"/>
              </w:rPr>
              <w:t xml:space="preserve">Setup del CHIP y realice la creación de las siguientes carpetas en el explorador de su computador: En el Disco Local cree la carpeta SCHIP, dentro de esta carpeta cree una nueva con el nombre corto de la entidad y en su interior cree nuevamente una carpeta con el nombre Aplicativo. </w:t>
            </w:r>
          </w:p>
          <w:p w14:paraId="6EB5F0D8" w14:textId="77777777" w:rsidR="006A128F" w:rsidRPr="00473FCC" w:rsidRDefault="006A128F" w:rsidP="000C4ECC">
            <w:pPr>
              <w:pStyle w:val="Prrafodelista"/>
              <w:spacing w:line="240" w:lineRule="auto"/>
              <w:ind w:left="1776"/>
              <w:jc w:val="both"/>
              <w:rPr>
                <w:rFonts w:ascii="Arial" w:eastAsiaTheme="majorEastAsia" w:hAnsi="Arial" w:cs="Arial"/>
                <w:sz w:val="20"/>
                <w:szCs w:val="20"/>
              </w:rPr>
            </w:pPr>
          </w:p>
          <w:p w14:paraId="54E570B3" w14:textId="77777777" w:rsidR="006A128F" w:rsidRPr="00473FCC" w:rsidRDefault="006A128F" w:rsidP="000C4ECC">
            <w:pPr>
              <w:pStyle w:val="Prrafodelista"/>
              <w:numPr>
                <w:ilvl w:val="0"/>
                <w:numId w:val="37"/>
              </w:numPr>
              <w:spacing w:line="240" w:lineRule="auto"/>
              <w:jc w:val="both"/>
              <w:rPr>
                <w:rFonts w:ascii="Arial" w:eastAsiaTheme="majorEastAsia" w:hAnsi="Arial" w:cs="Arial"/>
                <w:sz w:val="20"/>
                <w:szCs w:val="20"/>
              </w:rPr>
            </w:pPr>
            <w:r w:rsidRPr="00473FCC">
              <w:rPr>
                <w:rFonts w:ascii="Arial" w:hAnsi="Arial" w:cs="Arial"/>
                <w:sz w:val="20"/>
                <w:szCs w:val="20"/>
              </w:rPr>
              <w:t>Ejecute el archivo Setup del CHIP Al iniciar el proceso de instalación, se realiza la extracción de los archivos de la aplicación y se visualizará de la siguiente manera la ventana inicial:</w:t>
            </w:r>
          </w:p>
          <w:p w14:paraId="012161F7" w14:textId="77777777" w:rsidR="006A128F" w:rsidRPr="00473FCC" w:rsidRDefault="006A128F" w:rsidP="000C4ECC">
            <w:pPr>
              <w:pStyle w:val="Prrafodelista"/>
              <w:spacing w:line="240" w:lineRule="auto"/>
              <w:ind w:left="1776"/>
              <w:jc w:val="both"/>
              <w:rPr>
                <w:rFonts w:ascii="Arial" w:hAnsi="Arial" w:cs="Arial"/>
                <w:sz w:val="20"/>
                <w:szCs w:val="20"/>
              </w:rPr>
            </w:pPr>
            <w:r w:rsidRPr="00473FCC">
              <w:rPr>
                <w:noProof/>
                <w:sz w:val="20"/>
                <w:szCs w:val="20"/>
                <w:lang w:eastAsia="es-CO"/>
              </w:rPr>
              <w:drawing>
                <wp:inline distT="0" distB="0" distL="0" distR="0" wp14:anchorId="2EBDDCF0" wp14:editId="44D1BBD4">
                  <wp:extent cx="4320000" cy="2652632"/>
                  <wp:effectExtent l="0" t="0" r="4445" b="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31766" t="33347" r="28655" b="23425"/>
                          <a:stretch/>
                        </pic:blipFill>
                        <pic:spPr bwMode="auto">
                          <a:xfrm>
                            <a:off x="0" y="0"/>
                            <a:ext cx="4320000" cy="2652632"/>
                          </a:xfrm>
                          <a:prstGeom prst="rect">
                            <a:avLst/>
                          </a:prstGeom>
                          <a:ln>
                            <a:noFill/>
                          </a:ln>
                          <a:extLst>
                            <a:ext uri="{53640926-AAD7-44D8-BBD7-CCE9431645EC}">
                              <a14:shadowObscured xmlns:a14="http://schemas.microsoft.com/office/drawing/2010/main"/>
                            </a:ext>
                          </a:extLst>
                        </pic:spPr>
                      </pic:pic>
                    </a:graphicData>
                  </a:graphic>
                </wp:inline>
              </w:drawing>
            </w:r>
          </w:p>
          <w:p w14:paraId="78B7F986" w14:textId="77777777" w:rsidR="006A128F" w:rsidRPr="00473FCC" w:rsidRDefault="006A128F" w:rsidP="000C4ECC">
            <w:pPr>
              <w:pStyle w:val="Prrafodelista"/>
              <w:spacing w:line="240" w:lineRule="auto"/>
              <w:ind w:left="1776"/>
              <w:jc w:val="both"/>
              <w:rPr>
                <w:rFonts w:ascii="Arial" w:hAnsi="Arial" w:cs="Arial"/>
                <w:sz w:val="20"/>
                <w:szCs w:val="20"/>
              </w:rPr>
            </w:pPr>
          </w:p>
          <w:p w14:paraId="44EC7DBF" w14:textId="77777777" w:rsidR="006A128F" w:rsidRPr="00473FCC" w:rsidRDefault="006A128F" w:rsidP="000C4ECC">
            <w:pPr>
              <w:pStyle w:val="Prrafodelista"/>
              <w:spacing w:line="240" w:lineRule="auto"/>
              <w:ind w:left="1776"/>
              <w:jc w:val="both"/>
              <w:rPr>
                <w:rFonts w:ascii="Arial" w:hAnsi="Arial" w:cs="Arial"/>
                <w:sz w:val="20"/>
                <w:szCs w:val="20"/>
              </w:rPr>
            </w:pPr>
            <w:r w:rsidRPr="00473FCC">
              <w:rPr>
                <w:rFonts w:ascii="Arial" w:hAnsi="Arial" w:cs="Arial"/>
                <w:sz w:val="20"/>
                <w:szCs w:val="20"/>
              </w:rPr>
              <w:t xml:space="preserve">Se deberá dar click en </w:t>
            </w:r>
            <w:r w:rsidRPr="00473FCC">
              <w:rPr>
                <w:rFonts w:ascii="Arial" w:hAnsi="Arial" w:cs="Arial"/>
                <w:i/>
                <w:sz w:val="20"/>
                <w:szCs w:val="20"/>
              </w:rPr>
              <w:t>Siguiente</w:t>
            </w:r>
            <w:r w:rsidRPr="00473FCC">
              <w:rPr>
                <w:rFonts w:ascii="Arial" w:hAnsi="Arial" w:cs="Arial"/>
                <w:sz w:val="20"/>
                <w:szCs w:val="20"/>
              </w:rPr>
              <w:t xml:space="preserve">. Posteriormente, el sistema mostrará en la pantalla una ruta por defecto para la instalación del aplicativo. Se deberá dar click en </w:t>
            </w:r>
            <w:r w:rsidRPr="00473FCC">
              <w:rPr>
                <w:rFonts w:ascii="Arial" w:hAnsi="Arial" w:cs="Arial"/>
                <w:i/>
                <w:sz w:val="20"/>
                <w:szCs w:val="20"/>
              </w:rPr>
              <w:t>Cambiar</w:t>
            </w:r>
            <w:r w:rsidRPr="00473FCC">
              <w:rPr>
                <w:rFonts w:ascii="Arial" w:hAnsi="Arial" w:cs="Arial"/>
                <w:sz w:val="20"/>
                <w:szCs w:val="20"/>
              </w:rPr>
              <w:t xml:space="preserve"> y seleccionar C:\SCHIP\NombreCortoEntidad\Aplicativo. Posteriormente, el sistema iniciará la copia de los archivos en el disco duro, proceso que tomará algunos minutos. La pantalla final de instalación indica si la instalación fue exitosa y si está completa. Para salir del instalador se debe presionar el botón </w:t>
            </w:r>
            <w:r w:rsidRPr="00473FCC">
              <w:rPr>
                <w:rFonts w:ascii="Arial" w:hAnsi="Arial" w:cs="Arial"/>
                <w:i/>
                <w:sz w:val="20"/>
                <w:szCs w:val="20"/>
              </w:rPr>
              <w:t>Finalizar</w:t>
            </w:r>
            <w:r w:rsidRPr="00473FCC">
              <w:rPr>
                <w:rFonts w:ascii="Arial" w:hAnsi="Arial" w:cs="Arial"/>
                <w:sz w:val="20"/>
                <w:szCs w:val="20"/>
              </w:rPr>
              <w:t>.</w:t>
            </w:r>
          </w:p>
          <w:p w14:paraId="3FA0D557" w14:textId="77777777" w:rsidR="006A128F" w:rsidRPr="00473FCC" w:rsidRDefault="006A128F" w:rsidP="000C4ECC">
            <w:pPr>
              <w:pStyle w:val="Prrafodelista"/>
              <w:spacing w:line="240" w:lineRule="auto"/>
              <w:ind w:left="1776"/>
              <w:jc w:val="both"/>
              <w:rPr>
                <w:rFonts w:ascii="Arial" w:hAnsi="Arial" w:cs="Arial"/>
                <w:sz w:val="20"/>
                <w:szCs w:val="20"/>
              </w:rPr>
            </w:pPr>
          </w:p>
          <w:p w14:paraId="182532FD" w14:textId="77777777" w:rsidR="006A128F" w:rsidRPr="00473FCC" w:rsidRDefault="006A128F" w:rsidP="000C4ECC">
            <w:pPr>
              <w:pStyle w:val="Prrafodelista"/>
              <w:spacing w:line="240" w:lineRule="auto"/>
              <w:ind w:left="1776"/>
              <w:jc w:val="both"/>
              <w:rPr>
                <w:rFonts w:ascii="Arial" w:hAnsi="Arial" w:cs="Arial"/>
                <w:sz w:val="20"/>
                <w:szCs w:val="20"/>
              </w:rPr>
            </w:pPr>
            <w:r w:rsidRPr="00473FCC">
              <w:rPr>
                <w:rFonts w:ascii="Arial" w:hAnsi="Arial" w:cs="Arial"/>
                <w:sz w:val="20"/>
                <w:szCs w:val="20"/>
              </w:rPr>
              <w:t>Nota: En caso de requerir mayor claridad sobre el proceso, podrá visualizar el video</w:t>
            </w:r>
            <w:r w:rsidRPr="00473FCC">
              <w:rPr>
                <w:sz w:val="20"/>
                <w:szCs w:val="20"/>
              </w:rPr>
              <w:t xml:space="preserve"> </w:t>
            </w:r>
            <w:r w:rsidRPr="00473FCC">
              <w:rPr>
                <w:rFonts w:ascii="Arial" w:hAnsi="Arial" w:cs="Arial"/>
                <w:i/>
                <w:sz w:val="20"/>
                <w:szCs w:val="20"/>
              </w:rPr>
              <w:t>Tutorial #4 - Instalación aplicativo CHIP Local</w:t>
            </w:r>
            <w:r w:rsidRPr="00473FCC">
              <w:rPr>
                <w:rFonts w:ascii="Arial" w:hAnsi="Arial" w:cs="Arial"/>
                <w:sz w:val="20"/>
                <w:szCs w:val="20"/>
              </w:rPr>
              <w:t xml:space="preserve"> de la Contaduría General de la Nación. Ruta: </w:t>
            </w:r>
            <w:hyperlink r:id="rId83" w:history="1">
              <w:r w:rsidRPr="00473FCC">
                <w:rPr>
                  <w:rStyle w:val="Hipervnculo"/>
                  <w:rFonts w:ascii="Arial" w:hAnsi="Arial" w:cs="Arial"/>
                  <w:sz w:val="20"/>
                  <w:szCs w:val="20"/>
                </w:rPr>
                <w:t>https://www.youtube.com/watch?v=hVPgznpY60A</w:t>
              </w:r>
            </w:hyperlink>
            <w:r w:rsidRPr="00473FCC">
              <w:rPr>
                <w:rFonts w:ascii="Arial" w:hAnsi="Arial" w:cs="Arial"/>
                <w:sz w:val="20"/>
                <w:szCs w:val="20"/>
              </w:rPr>
              <w:t xml:space="preserve"> </w:t>
            </w:r>
          </w:p>
          <w:p w14:paraId="6621D938" w14:textId="77777777" w:rsidR="006A128F" w:rsidRPr="00473FCC" w:rsidRDefault="006A128F" w:rsidP="000C4ECC">
            <w:pPr>
              <w:pStyle w:val="Prrafodelista"/>
              <w:spacing w:line="240" w:lineRule="auto"/>
              <w:ind w:left="1776"/>
              <w:jc w:val="both"/>
              <w:rPr>
                <w:rFonts w:ascii="Arial" w:hAnsi="Arial" w:cs="Arial"/>
                <w:sz w:val="20"/>
                <w:szCs w:val="20"/>
              </w:rPr>
            </w:pPr>
          </w:p>
          <w:p w14:paraId="3B9713DC" w14:textId="77777777" w:rsidR="006A128F" w:rsidRPr="00473FCC" w:rsidRDefault="006A128F" w:rsidP="000C4ECC">
            <w:pPr>
              <w:pStyle w:val="Prrafodelista"/>
              <w:numPr>
                <w:ilvl w:val="0"/>
                <w:numId w:val="37"/>
              </w:numPr>
              <w:spacing w:line="240" w:lineRule="auto"/>
              <w:jc w:val="both"/>
              <w:rPr>
                <w:rFonts w:ascii="Arial" w:eastAsiaTheme="majorEastAsia" w:hAnsi="Arial" w:cs="Arial"/>
                <w:sz w:val="20"/>
                <w:szCs w:val="20"/>
              </w:rPr>
            </w:pPr>
            <w:r w:rsidRPr="00473FCC">
              <w:rPr>
                <w:rFonts w:ascii="Arial" w:eastAsiaTheme="majorEastAsia" w:hAnsi="Arial" w:cs="Arial"/>
                <w:sz w:val="20"/>
                <w:szCs w:val="20"/>
              </w:rPr>
              <w:t xml:space="preserve">Diríjase al escritorio y verifique la creación del acceso directo </w:t>
            </w:r>
            <w:r w:rsidRPr="00473FCC">
              <w:rPr>
                <w:rFonts w:ascii="Arial" w:eastAsiaTheme="majorEastAsia" w:hAnsi="Arial" w:cs="Arial"/>
                <w:i/>
                <w:sz w:val="20"/>
                <w:szCs w:val="20"/>
              </w:rPr>
              <w:t>Chip-Local</w:t>
            </w:r>
            <w:r w:rsidRPr="00473FCC">
              <w:rPr>
                <w:rFonts w:ascii="Arial" w:eastAsiaTheme="majorEastAsia" w:hAnsi="Arial" w:cs="Arial"/>
                <w:sz w:val="20"/>
                <w:szCs w:val="20"/>
              </w:rPr>
              <w:t xml:space="preserve">. Haga doble click en el icono, y a continuación le aparecerá la pantalla de </w:t>
            </w:r>
            <w:r w:rsidRPr="00473FCC">
              <w:rPr>
                <w:rFonts w:ascii="Arial" w:eastAsiaTheme="majorEastAsia" w:hAnsi="Arial" w:cs="Arial"/>
                <w:i/>
                <w:sz w:val="20"/>
                <w:szCs w:val="20"/>
              </w:rPr>
              <w:t>Conexión al Sistema</w:t>
            </w:r>
            <w:r w:rsidRPr="00473FCC">
              <w:rPr>
                <w:rFonts w:ascii="Arial" w:eastAsiaTheme="majorEastAsia" w:hAnsi="Arial" w:cs="Arial"/>
                <w:sz w:val="20"/>
                <w:szCs w:val="20"/>
              </w:rPr>
              <w:t>. Cuando se ingresa por primera vez al sistema, deberá digitar ADM_GENERAL en los campos de Usuario y Contraseña (todo en mayúsculas). Posteriormente, el sistema solicitará el cambio de contraseña en la cual podrá asignar la contraseña de su preferencia.  “Cambio de contraseña”.</w:t>
            </w:r>
          </w:p>
          <w:p w14:paraId="2DE1A295" w14:textId="77777777" w:rsidR="006A128F" w:rsidRPr="00473FCC" w:rsidRDefault="006A128F" w:rsidP="000C4ECC">
            <w:pPr>
              <w:pStyle w:val="Prrafodelista"/>
              <w:spacing w:line="240" w:lineRule="auto"/>
              <w:ind w:left="1776"/>
              <w:jc w:val="both"/>
              <w:rPr>
                <w:rFonts w:ascii="Arial" w:eastAsiaTheme="majorEastAsia" w:hAnsi="Arial" w:cs="Arial"/>
                <w:sz w:val="20"/>
                <w:szCs w:val="20"/>
              </w:rPr>
            </w:pPr>
          </w:p>
          <w:p w14:paraId="442708CB" w14:textId="77777777" w:rsidR="006A128F" w:rsidRPr="00473FCC" w:rsidRDefault="006A128F" w:rsidP="000C4ECC">
            <w:pPr>
              <w:pStyle w:val="Prrafodelista"/>
              <w:numPr>
                <w:ilvl w:val="0"/>
                <w:numId w:val="37"/>
              </w:numPr>
              <w:spacing w:line="240" w:lineRule="auto"/>
              <w:jc w:val="both"/>
              <w:rPr>
                <w:rFonts w:ascii="Arial" w:eastAsiaTheme="majorEastAsia" w:hAnsi="Arial" w:cs="Arial"/>
                <w:sz w:val="20"/>
                <w:szCs w:val="20"/>
              </w:rPr>
            </w:pPr>
            <w:r w:rsidRPr="00473FCC">
              <w:rPr>
                <w:rFonts w:ascii="Arial" w:eastAsiaTheme="majorEastAsia" w:hAnsi="Arial" w:cs="Arial"/>
                <w:sz w:val="20"/>
                <w:szCs w:val="20"/>
              </w:rPr>
              <w:t xml:space="preserve">Con el fin de poder ejecutar las pruebas, deberá descargar las carpetas de los actualizadores recibidos en la carpeta </w:t>
            </w:r>
            <w:r w:rsidRPr="00473FCC">
              <w:rPr>
                <w:rFonts w:ascii="Arial" w:eastAsiaTheme="majorEastAsia" w:hAnsi="Arial" w:cs="Arial"/>
                <w:i/>
                <w:sz w:val="20"/>
                <w:szCs w:val="20"/>
              </w:rPr>
              <w:t xml:space="preserve">Descargas. </w:t>
            </w:r>
            <w:r w:rsidRPr="00473FCC">
              <w:rPr>
                <w:rFonts w:ascii="Arial" w:eastAsiaTheme="majorEastAsia" w:hAnsi="Arial" w:cs="Arial"/>
                <w:sz w:val="20"/>
                <w:szCs w:val="20"/>
              </w:rPr>
              <w:t xml:space="preserve">Posteriormente, deberá dirigirse al aplicativo del CHIP Local e ingresar a la opción </w:t>
            </w:r>
            <w:r w:rsidRPr="00473FCC">
              <w:rPr>
                <w:rFonts w:ascii="Arial" w:eastAsiaTheme="majorEastAsia" w:hAnsi="Arial" w:cs="Arial"/>
                <w:i/>
                <w:sz w:val="20"/>
                <w:szCs w:val="20"/>
              </w:rPr>
              <w:t xml:space="preserve">Formularios </w:t>
            </w:r>
            <w:r w:rsidRPr="00473FCC">
              <w:rPr>
                <w:rFonts w:ascii="Arial" w:eastAsiaTheme="majorEastAsia" w:hAnsi="Arial" w:cs="Arial"/>
                <w:sz w:val="20"/>
                <w:szCs w:val="20"/>
              </w:rPr>
              <w:t>del panel de objetos o por el menú desplegable del aplicativo</w:t>
            </w:r>
            <w:r w:rsidRPr="00473FCC">
              <w:rPr>
                <w:rFonts w:ascii="Arial" w:eastAsiaTheme="majorEastAsia" w:hAnsi="Arial" w:cs="Arial"/>
                <w:i/>
                <w:sz w:val="20"/>
                <w:szCs w:val="20"/>
              </w:rPr>
              <w:t>.</w:t>
            </w:r>
          </w:p>
          <w:p w14:paraId="28892558" w14:textId="77777777" w:rsidR="006A128F" w:rsidRPr="00473FCC" w:rsidRDefault="006A128F" w:rsidP="000C4ECC">
            <w:pPr>
              <w:pStyle w:val="Prrafodelista"/>
              <w:spacing w:line="240" w:lineRule="auto"/>
              <w:rPr>
                <w:rFonts w:ascii="Arial" w:eastAsiaTheme="majorEastAsia" w:hAnsi="Arial" w:cs="Arial"/>
                <w:sz w:val="20"/>
                <w:szCs w:val="20"/>
              </w:rPr>
            </w:pPr>
          </w:p>
          <w:p w14:paraId="306A7364" w14:textId="77777777" w:rsidR="006A128F" w:rsidRPr="00473FCC" w:rsidRDefault="006A128F" w:rsidP="000C4ECC">
            <w:pPr>
              <w:pStyle w:val="Prrafodelista"/>
              <w:numPr>
                <w:ilvl w:val="0"/>
                <w:numId w:val="37"/>
              </w:numPr>
              <w:spacing w:line="240" w:lineRule="auto"/>
              <w:jc w:val="both"/>
              <w:rPr>
                <w:rFonts w:ascii="Arial" w:eastAsiaTheme="majorEastAsia" w:hAnsi="Arial" w:cs="Arial"/>
                <w:sz w:val="20"/>
                <w:szCs w:val="20"/>
              </w:rPr>
            </w:pPr>
            <w:r w:rsidRPr="00473FCC">
              <w:rPr>
                <w:rFonts w:ascii="Arial" w:eastAsiaTheme="majorEastAsia" w:hAnsi="Arial" w:cs="Arial"/>
                <w:sz w:val="20"/>
                <w:szCs w:val="20"/>
              </w:rPr>
              <w:t xml:space="preserve">Haga click en la opción </w:t>
            </w:r>
            <w:r w:rsidRPr="00473FCC">
              <w:rPr>
                <w:rFonts w:ascii="Arial" w:eastAsiaTheme="majorEastAsia" w:hAnsi="Arial" w:cs="Arial"/>
                <w:i/>
                <w:sz w:val="20"/>
                <w:szCs w:val="20"/>
              </w:rPr>
              <w:t>Actualizador Formularios</w:t>
            </w:r>
            <w:r w:rsidRPr="00473FCC">
              <w:rPr>
                <w:rFonts w:ascii="Arial" w:eastAsiaTheme="majorEastAsia" w:hAnsi="Arial" w:cs="Arial"/>
                <w:sz w:val="20"/>
                <w:szCs w:val="20"/>
              </w:rPr>
              <w:t xml:space="preserve">, en donde se desplegará la ventana que aparece en imagen a continuación. Deberá dar click en la opción </w:t>
            </w:r>
            <w:r w:rsidRPr="00473FCC">
              <w:rPr>
                <w:rFonts w:ascii="Arial" w:eastAsiaTheme="majorEastAsia" w:hAnsi="Arial" w:cs="Arial"/>
                <w:i/>
                <w:sz w:val="20"/>
                <w:szCs w:val="20"/>
              </w:rPr>
              <w:t xml:space="preserve">Fuera de línea </w:t>
            </w:r>
            <w:r w:rsidRPr="00473FCC">
              <w:rPr>
                <w:rFonts w:ascii="Arial" w:eastAsiaTheme="majorEastAsia" w:hAnsi="Arial" w:cs="Arial"/>
                <w:sz w:val="20"/>
                <w:szCs w:val="20"/>
              </w:rPr>
              <w:t xml:space="preserve">y posteriormente en el botón </w:t>
            </w:r>
            <w:r w:rsidRPr="00473FCC">
              <w:rPr>
                <w:rFonts w:ascii="Arial" w:eastAsiaTheme="majorEastAsia" w:hAnsi="Arial" w:cs="Arial"/>
                <w:i/>
                <w:sz w:val="20"/>
                <w:szCs w:val="20"/>
              </w:rPr>
              <w:t xml:space="preserve">Examinar </w:t>
            </w:r>
            <w:r w:rsidRPr="00473FCC">
              <w:rPr>
                <w:rFonts w:ascii="Arial" w:eastAsiaTheme="majorEastAsia" w:hAnsi="Arial" w:cs="Arial"/>
                <w:sz w:val="20"/>
                <w:szCs w:val="20"/>
              </w:rPr>
              <w:t xml:space="preserve">para ubicar el actualizador correspondiente. Seleccione el archivo que inicia con la letra </w:t>
            </w:r>
            <w:r w:rsidRPr="00473FCC">
              <w:rPr>
                <w:rFonts w:ascii="Arial" w:eastAsiaTheme="majorEastAsia" w:hAnsi="Arial" w:cs="Arial"/>
                <w:i/>
                <w:sz w:val="20"/>
                <w:szCs w:val="20"/>
              </w:rPr>
              <w:t>E</w:t>
            </w:r>
            <w:r w:rsidRPr="00473FCC">
              <w:rPr>
                <w:rFonts w:ascii="Arial" w:eastAsiaTheme="majorEastAsia" w:hAnsi="Arial" w:cs="Arial"/>
                <w:sz w:val="20"/>
                <w:szCs w:val="20"/>
              </w:rPr>
              <w:t xml:space="preserve"> junto con el código de la entidad (extensión .jar) y de click en </w:t>
            </w:r>
            <w:r w:rsidRPr="00473FCC">
              <w:rPr>
                <w:rFonts w:ascii="Arial" w:eastAsiaTheme="majorEastAsia" w:hAnsi="Arial" w:cs="Arial"/>
                <w:i/>
                <w:sz w:val="20"/>
                <w:szCs w:val="20"/>
              </w:rPr>
              <w:t>Abrir</w:t>
            </w:r>
            <w:r w:rsidRPr="00473FCC">
              <w:rPr>
                <w:rFonts w:ascii="Arial" w:eastAsiaTheme="majorEastAsia" w:hAnsi="Arial" w:cs="Arial"/>
                <w:sz w:val="20"/>
                <w:szCs w:val="20"/>
              </w:rPr>
              <w:t xml:space="preserve"> y </w:t>
            </w:r>
            <w:r w:rsidRPr="00473FCC">
              <w:rPr>
                <w:rFonts w:ascii="Arial" w:eastAsiaTheme="majorEastAsia" w:hAnsi="Arial" w:cs="Arial"/>
                <w:i/>
                <w:sz w:val="20"/>
                <w:szCs w:val="20"/>
              </w:rPr>
              <w:t xml:space="preserve">Aceptar </w:t>
            </w:r>
            <w:r w:rsidRPr="00473FCC">
              <w:rPr>
                <w:rFonts w:ascii="Arial" w:eastAsiaTheme="majorEastAsia" w:hAnsi="Arial" w:cs="Arial"/>
                <w:sz w:val="20"/>
                <w:szCs w:val="20"/>
              </w:rPr>
              <w:t>para iniciar el proceso de actualización de formularios de las diferentes categorías.</w:t>
            </w:r>
          </w:p>
          <w:p w14:paraId="7ED995AC" w14:textId="77777777" w:rsidR="006A128F" w:rsidRPr="00473FCC" w:rsidRDefault="006A128F" w:rsidP="000C4ECC">
            <w:pPr>
              <w:pStyle w:val="Prrafodelista"/>
              <w:spacing w:line="240" w:lineRule="auto"/>
              <w:rPr>
                <w:rFonts w:ascii="Arial" w:eastAsiaTheme="majorEastAsia" w:hAnsi="Arial" w:cs="Arial"/>
                <w:sz w:val="20"/>
                <w:szCs w:val="20"/>
              </w:rPr>
            </w:pPr>
          </w:p>
          <w:p w14:paraId="7C4FD939" w14:textId="77777777" w:rsidR="006A128F" w:rsidRPr="00473FCC" w:rsidRDefault="006A128F" w:rsidP="000C4ECC">
            <w:pPr>
              <w:pStyle w:val="Prrafodelista"/>
              <w:spacing w:line="240" w:lineRule="auto"/>
              <w:ind w:left="1776"/>
              <w:jc w:val="both"/>
              <w:rPr>
                <w:rFonts w:ascii="Arial" w:eastAsiaTheme="majorEastAsia" w:hAnsi="Arial" w:cs="Arial"/>
                <w:sz w:val="20"/>
                <w:szCs w:val="20"/>
              </w:rPr>
            </w:pPr>
            <w:r w:rsidRPr="00473FCC">
              <w:rPr>
                <w:rFonts w:ascii="Tahoma" w:hAnsi="Tahoma" w:cs="Tahoma"/>
                <w:noProof/>
                <w:color w:val="073763"/>
                <w:sz w:val="20"/>
                <w:szCs w:val="20"/>
                <w:lang w:eastAsia="es-CO"/>
              </w:rPr>
              <w:drawing>
                <wp:inline distT="0" distB="0" distL="0" distR="0" wp14:anchorId="3D1F8949" wp14:editId="7DE2841E">
                  <wp:extent cx="4320000" cy="2637302"/>
                  <wp:effectExtent l="0" t="0" r="4445" b="0"/>
                  <wp:docPr id="293" name="Imagen 293"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png"/>
                          <pic:cNvPicPr>
                            <a:picLocks noChangeAspect="1" noChangeArrowheads="1"/>
                          </pic:cNvPicPr>
                        </pic:nvPicPr>
                        <pic:blipFill rotWithShape="1">
                          <a:blip r:embed="rId84" r:link="rId85">
                            <a:extLst>
                              <a:ext uri="{28A0092B-C50C-407E-A947-70E740481C1C}">
                                <a14:useLocalDpi xmlns:a14="http://schemas.microsoft.com/office/drawing/2010/main" val="0"/>
                              </a:ext>
                            </a:extLst>
                          </a:blip>
                          <a:srcRect l="971" r="26549" b="21260"/>
                          <a:stretch/>
                        </pic:blipFill>
                        <pic:spPr bwMode="auto">
                          <a:xfrm>
                            <a:off x="0" y="0"/>
                            <a:ext cx="4320000" cy="2637302"/>
                          </a:xfrm>
                          <a:prstGeom prst="rect">
                            <a:avLst/>
                          </a:prstGeom>
                          <a:noFill/>
                          <a:ln>
                            <a:noFill/>
                          </a:ln>
                          <a:extLst>
                            <a:ext uri="{53640926-AAD7-44D8-BBD7-CCE9431645EC}">
                              <a14:shadowObscured xmlns:a14="http://schemas.microsoft.com/office/drawing/2010/main"/>
                            </a:ext>
                          </a:extLst>
                        </pic:spPr>
                      </pic:pic>
                    </a:graphicData>
                  </a:graphic>
                </wp:inline>
              </w:drawing>
            </w:r>
          </w:p>
          <w:p w14:paraId="1E4D55B9" w14:textId="77777777" w:rsidR="006A128F" w:rsidRPr="00473FCC" w:rsidRDefault="006A128F" w:rsidP="000C4ECC">
            <w:pPr>
              <w:pStyle w:val="Prrafodelista"/>
              <w:spacing w:line="240" w:lineRule="auto"/>
              <w:rPr>
                <w:rFonts w:ascii="Arial" w:eastAsiaTheme="majorEastAsia" w:hAnsi="Arial" w:cs="Arial"/>
                <w:sz w:val="20"/>
                <w:szCs w:val="20"/>
              </w:rPr>
            </w:pPr>
          </w:p>
          <w:p w14:paraId="17DE50FB" w14:textId="77777777" w:rsidR="006A128F" w:rsidRPr="00473FCC" w:rsidRDefault="006A128F" w:rsidP="000C4ECC">
            <w:pPr>
              <w:pStyle w:val="Prrafodelista"/>
              <w:numPr>
                <w:ilvl w:val="0"/>
                <w:numId w:val="37"/>
              </w:numPr>
              <w:spacing w:line="240" w:lineRule="auto"/>
              <w:jc w:val="both"/>
              <w:rPr>
                <w:rFonts w:ascii="Arial" w:eastAsiaTheme="majorEastAsia" w:hAnsi="Arial" w:cs="Arial"/>
                <w:sz w:val="20"/>
                <w:szCs w:val="20"/>
              </w:rPr>
            </w:pPr>
            <w:r w:rsidRPr="00473FCC">
              <w:rPr>
                <w:rFonts w:ascii="Arial" w:eastAsiaTheme="majorEastAsia" w:hAnsi="Arial" w:cs="Arial"/>
                <w:sz w:val="20"/>
                <w:szCs w:val="20"/>
              </w:rPr>
              <w:t xml:space="preserve">Una vez aceptado el proceso de actualización de formularios, en la pantalla se desplegará el siguiente mensaje, al cual se deberá dar click en el botón </w:t>
            </w:r>
            <w:r w:rsidRPr="00473FCC">
              <w:rPr>
                <w:rFonts w:ascii="Arial" w:eastAsiaTheme="majorEastAsia" w:hAnsi="Arial" w:cs="Arial"/>
                <w:i/>
                <w:sz w:val="20"/>
                <w:szCs w:val="20"/>
              </w:rPr>
              <w:t>Si</w:t>
            </w:r>
            <w:r w:rsidRPr="00473FCC">
              <w:rPr>
                <w:rFonts w:ascii="Arial" w:eastAsiaTheme="majorEastAsia" w:hAnsi="Arial" w:cs="Arial"/>
                <w:sz w:val="20"/>
                <w:szCs w:val="20"/>
              </w:rPr>
              <w:t xml:space="preserve"> y </w:t>
            </w:r>
            <w:r w:rsidRPr="00473FCC">
              <w:rPr>
                <w:rFonts w:ascii="Arial" w:eastAsiaTheme="majorEastAsia" w:hAnsi="Arial" w:cs="Arial"/>
                <w:i/>
                <w:sz w:val="20"/>
                <w:szCs w:val="20"/>
              </w:rPr>
              <w:t>Cerrar</w:t>
            </w:r>
            <w:r w:rsidRPr="00473FCC">
              <w:rPr>
                <w:rFonts w:ascii="Arial" w:eastAsiaTheme="majorEastAsia" w:hAnsi="Arial" w:cs="Arial"/>
                <w:sz w:val="20"/>
                <w:szCs w:val="20"/>
              </w:rPr>
              <w:t>. A partir de este momento tendrá disponibles los formularios y/o actualizaciones a éstos de las distintas categorías a reportar.</w:t>
            </w:r>
          </w:p>
          <w:p w14:paraId="46D57E8E" w14:textId="77777777" w:rsidR="006A128F" w:rsidRPr="00473FCC" w:rsidRDefault="006A128F" w:rsidP="000C4ECC">
            <w:pPr>
              <w:pStyle w:val="Prrafodelista"/>
              <w:spacing w:line="240" w:lineRule="auto"/>
              <w:rPr>
                <w:rFonts w:ascii="Arial" w:eastAsiaTheme="majorEastAsia" w:hAnsi="Arial" w:cs="Arial"/>
                <w:sz w:val="20"/>
                <w:szCs w:val="20"/>
              </w:rPr>
            </w:pPr>
          </w:p>
          <w:p w14:paraId="0764F178" w14:textId="77777777" w:rsidR="006A128F" w:rsidRPr="00473FCC" w:rsidRDefault="006A128F" w:rsidP="000C4ECC">
            <w:pPr>
              <w:pStyle w:val="Prrafodelista"/>
              <w:spacing w:line="240" w:lineRule="auto"/>
              <w:ind w:left="1776"/>
              <w:jc w:val="both"/>
              <w:rPr>
                <w:rFonts w:ascii="Arial" w:eastAsiaTheme="majorEastAsia" w:hAnsi="Arial" w:cs="Arial"/>
                <w:sz w:val="20"/>
                <w:szCs w:val="20"/>
              </w:rPr>
            </w:pPr>
            <w:r w:rsidRPr="00473FCC">
              <w:rPr>
                <w:rFonts w:ascii="Tahoma" w:hAnsi="Tahoma" w:cs="Tahoma"/>
                <w:noProof/>
                <w:color w:val="073763"/>
                <w:sz w:val="20"/>
                <w:szCs w:val="20"/>
                <w:lang w:eastAsia="es-CO"/>
              </w:rPr>
              <w:lastRenderedPageBreak/>
              <w:drawing>
                <wp:inline distT="0" distB="0" distL="0" distR="0" wp14:anchorId="75F3617D" wp14:editId="14EFFC83">
                  <wp:extent cx="4318727" cy="2143125"/>
                  <wp:effectExtent l="0" t="0" r="5715" b="0"/>
                  <wp:docPr id="294" name="Imagen 294"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png"/>
                          <pic:cNvPicPr>
                            <a:picLocks noChangeAspect="1" noChangeArrowheads="1"/>
                          </pic:cNvPicPr>
                        </pic:nvPicPr>
                        <pic:blipFill rotWithShape="1">
                          <a:blip r:embed="rId86" r:link="rId87">
                            <a:extLst>
                              <a:ext uri="{28A0092B-C50C-407E-A947-70E740481C1C}">
                                <a14:useLocalDpi xmlns:a14="http://schemas.microsoft.com/office/drawing/2010/main" val="0"/>
                              </a:ext>
                            </a:extLst>
                          </a:blip>
                          <a:srcRect l="23118" t="26535" r="24195" b="26940"/>
                          <a:stretch/>
                        </pic:blipFill>
                        <pic:spPr bwMode="auto">
                          <a:xfrm>
                            <a:off x="0" y="0"/>
                            <a:ext cx="4320000" cy="2143757"/>
                          </a:xfrm>
                          <a:prstGeom prst="rect">
                            <a:avLst/>
                          </a:prstGeom>
                          <a:noFill/>
                          <a:ln>
                            <a:noFill/>
                          </a:ln>
                          <a:extLst>
                            <a:ext uri="{53640926-AAD7-44D8-BBD7-CCE9431645EC}">
                              <a14:shadowObscured xmlns:a14="http://schemas.microsoft.com/office/drawing/2010/main"/>
                            </a:ext>
                          </a:extLst>
                        </pic:spPr>
                      </pic:pic>
                    </a:graphicData>
                  </a:graphic>
                </wp:inline>
              </w:drawing>
            </w:r>
          </w:p>
          <w:p w14:paraId="469040F1" w14:textId="77777777" w:rsidR="006A128F" w:rsidRPr="00473FCC" w:rsidRDefault="006A128F" w:rsidP="000C4ECC">
            <w:pPr>
              <w:pStyle w:val="Prrafodelista"/>
              <w:spacing w:line="240" w:lineRule="auto"/>
              <w:rPr>
                <w:rFonts w:ascii="Arial" w:eastAsiaTheme="majorEastAsia" w:hAnsi="Arial" w:cs="Arial"/>
                <w:sz w:val="20"/>
                <w:szCs w:val="20"/>
              </w:rPr>
            </w:pPr>
          </w:p>
          <w:p w14:paraId="271827CE" w14:textId="77777777" w:rsidR="006A128F" w:rsidRPr="00473FCC" w:rsidRDefault="006A128F" w:rsidP="000C4ECC">
            <w:pPr>
              <w:pStyle w:val="Prrafodelista"/>
              <w:numPr>
                <w:ilvl w:val="0"/>
                <w:numId w:val="37"/>
              </w:numPr>
              <w:spacing w:line="240" w:lineRule="auto"/>
              <w:jc w:val="both"/>
              <w:rPr>
                <w:rFonts w:ascii="Arial" w:eastAsiaTheme="majorEastAsia" w:hAnsi="Arial" w:cs="Arial"/>
                <w:sz w:val="20"/>
                <w:szCs w:val="20"/>
              </w:rPr>
            </w:pPr>
            <w:r w:rsidRPr="00473FCC">
              <w:rPr>
                <w:rFonts w:ascii="Arial" w:eastAsiaTheme="majorEastAsia" w:hAnsi="Arial" w:cs="Arial"/>
                <w:sz w:val="20"/>
                <w:szCs w:val="20"/>
              </w:rPr>
              <w:t xml:space="preserve">Haga click en la opción </w:t>
            </w:r>
            <w:r w:rsidRPr="00473FCC">
              <w:rPr>
                <w:rFonts w:ascii="Arial" w:eastAsiaTheme="majorEastAsia" w:hAnsi="Arial" w:cs="Arial"/>
                <w:i/>
                <w:sz w:val="20"/>
                <w:szCs w:val="20"/>
              </w:rPr>
              <w:t>Formulario</w:t>
            </w:r>
            <w:r w:rsidRPr="00473FCC">
              <w:rPr>
                <w:rFonts w:ascii="Arial" w:eastAsiaTheme="majorEastAsia" w:hAnsi="Arial" w:cs="Arial"/>
                <w:sz w:val="20"/>
                <w:szCs w:val="20"/>
              </w:rPr>
              <w:t xml:space="preserve">, </w:t>
            </w:r>
            <w:r w:rsidRPr="00473FCC">
              <w:rPr>
                <w:rFonts w:ascii="Arial" w:eastAsiaTheme="majorEastAsia" w:hAnsi="Arial" w:cs="Arial"/>
                <w:i/>
                <w:sz w:val="20"/>
                <w:szCs w:val="20"/>
              </w:rPr>
              <w:t xml:space="preserve">Seleccionar </w:t>
            </w:r>
            <w:r w:rsidRPr="00473FCC">
              <w:rPr>
                <w:rFonts w:ascii="Arial" w:eastAsiaTheme="majorEastAsia" w:hAnsi="Arial" w:cs="Arial"/>
                <w:sz w:val="20"/>
                <w:szCs w:val="20"/>
              </w:rPr>
              <w:t>para que se despliegue la pestaña que aparece a continuación. Allí, deberá seleccionar la entidad, el periodo y el formulario que desea diligenciar.</w:t>
            </w:r>
          </w:p>
          <w:p w14:paraId="64BBE3E6" w14:textId="77777777" w:rsidR="006A128F" w:rsidRPr="00473FCC" w:rsidRDefault="006A128F" w:rsidP="000C4ECC">
            <w:pPr>
              <w:pStyle w:val="Prrafodelista"/>
              <w:spacing w:line="240" w:lineRule="auto"/>
              <w:ind w:left="1776"/>
              <w:jc w:val="both"/>
              <w:rPr>
                <w:rFonts w:ascii="Arial" w:eastAsiaTheme="majorEastAsia" w:hAnsi="Arial" w:cs="Arial"/>
                <w:sz w:val="20"/>
                <w:szCs w:val="20"/>
              </w:rPr>
            </w:pPr>
          </w:p>
          <w:p w14:paraId="1722D522" w14:textId="77777777" w:rsidR="006A128F" w:rsidRPr="00473FCC" w:rsidRDefault="006A128F" w:rsidP="000C4ECC">
            <w:pPr>
              <w:pStyle w:val="Prrafodelista"/>
              <w:spacing w:line="240" w:lineRule="auto"/>
              <w:ind w:left="1776"/>
              <w:jc w:val="both"/>
              <w:rPr>
                <w:rFonts w:ascii="Arial" w:eastAsiaTheme="majorEastAsia" w:hAnsi="Arial" w:cs="Arial"/>
                <w:sz w:val="20"/>
                <w:szCs w:val="20"/>
              </w:rPr>
            </w:pPr>
            <w:r w:rsidRPr="00473FCC">
              <w:rPr>
                <w:rFonts w:ascii="Tahoma" w:hAnsi="Tahoma" w:cs="Tahoma"/>
                <w:noProof/>
                <w:color w:val="073763"/>
                <w:sz w:val="20"/>
                <w:szCs w:val="20"/>
                <w:lang w:eastAsia="es-CO"/>
              </w:rPr>
              <w:drawing>
                <wp:inline distT="0" distB="0" distL="0" distR="0" wp14:anchorId="55B6EA0E" wp14:editId="653E0B54">
                  <wp:extent cx="4320000" cy="2060071"/>
                  <wp:effectExtent l="0" t="0" r="4445" b="0"/>
                  <wp:docPr id="295" name="Imagen 295"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png"/>
                          <pic:cNvPicPr>
                            <a:picLocks noChangeAspect="1" noChangeArrowheads="1"/>
                          </pic:cNvPicPr>
                        </pic:nvPicPr>
                        <pic:blipFill rotWithShape="1">
                          <a:blip r:embed="rId88" r:link="rId89">
                            <a:extLst>
                              <a:ext uri="{28A0092B-C50C-407E-A947-70E740481C1C}">
                                <a14:useLocalDpi xmlns:a14="http://schemas.microsoft.com/office/drawing/2010/main" val="0"/>
                              </a:ext>
                            </a:extLst>
                          </a:blip>
                          <a:srcRect l="25348" t="27596" r="23637" b="29113"/>
                          <a:stretch/>
                        </pic:blipFill>
                        <pic:spPr bwMode="auto">
                          <a:xfrm>
                            <a:off x="0" y="0"/>
                            <a:ext cx="4320000" cy="2060071"/>
                          </a:xfrm>
                          <a:prstGeom prst="rect">
                            <a:avLst/>
                          </a:prstGeom>
                          <a:noFill/>
                          <a:ln>
                            <a:noFill/>
                          </a:ln>
                          <a:extLst>
                            <a:ext uri="{53640926-AAD7-44D8-BBD7-CCE9431645EC}">
                              <a14:shadowObscured xmlns:a14="http://schemas.microsoft.com/office/drawing/2010/main"/>
                            </a:ext>
                          </a:extLst>
                        </pic:spPr>
                      </pic:pic>
                    </a:graphicData>
                  </a:graphic>
                </wp:inline>
              </w:drawing>
            </w:r>
          </w:p>
          <w:p w14:paraId="2E574661" w14:textId="77777777" w:rsidR="006A128F" w:rsidRPr="00473FCC" w:rsidRDefault="006A128F" w:rsidP="000C4ECC">
            <w:pPr>
              <w:pStyle w:val="Prrafodelista"/>
              <w:spacing w:line="240" w:lineRule="auto"/>
              <w:rPr>
                <w:rFonts w:ascii="Arial" w:eastAsiaTheme="majorEastAsia" w:hAnsi="Arial" w:cs="Arial"/>
                <w:sz w:val="20"/>
                <w:szCs w:val="20"/>
              </w:rPr>
            </w:pPr>
          </w:p>
          <w:p w14:paraId="6533C696" w14:textId="77777777" w:rsidR="006A128F" w:rsidRPr="00473FCC" w:rsidRDefault="006A128F" w:rsidP="000C4ECC">
            <w:pPr>
              <w:pStyle w:val="Prrafodelista"/>
              <w:numPr>
                <w:ilvl w:val="0"/>
                <w:numId w:val="37"/>
              </w:numPr>
              <w:spacing w:line="240" w:lineRule="auto"/>
              <w:jc w:val="both"/>
              <w:rPr>
                <w:rFonts w:ascii="Arial" w:hAnsi="Arial" w:cs="Arial"/>
                <w:sz w:val="20"/>
                <w:szCs w:val="20"/>
              </w:rPr>
            </w:pPr>
            <w:r w:rsidRPr="00473FCC">
              <w:rPr>
                <w:rFonts w:ascii="Arial" w:eastAsiaTheme="majorEastAsia" w:hAnsi="Arial" w:cs="Arial"/>
                <w:sz w:val="20"/>
                <w:szCs w:val="20"/>
              </w:rPr>
              <w:t>Le aparecerá el formulario cargado como se visualiza a continuación. Despliegue los conceptos que aparecen en la pantalla, haciendo clic en el lado izquierdo de la carpeta que contiene los códigos de la clase y siga abriendo las carpetas del grupo, hasta que se desplieguen sus respectivas subcuentas que corresponden al último nivel de los conceptos. Tenga en cuenta que son estas subcuentas del ultimo nivel las que deberá diligenciar para ejecutar las pruebas, dado que el sistema automáticamente irá totalizando en las cuentas de mayor jerarquía.</w:t>
            </w:r>
          </w:p>
          <w:p w14:paraId="0E56500C" w14:textId="77777777" w:rsidR="006A128F" w:rsidRPr="00473FCC" w:rsidRDefault="006A128F" w:rsidP="000C4ECC">
            <w:pPr>
              <w:pStyle w:val="Prrafodelista"/>
              <w:spacing w:line="240" w:lineRule="auto"/>
              <w:ind w:left="1776"/>
              <w:jc w:val="both"/>
              <w:rPr>
                <w:rFonts w:ascii="Arial" w:eastAsiaTheme="majorEastAsia" w:hAnsi="Arial" w:cs="Arial"/>
                <w:sz w:val="20"/>
                <w:szCs w:val="20"/>
              </w:rPr>
            </w:pPr>
          </w:p>
          <w:p w14:paraId="204990E3" w14:textId="77777777" w:rsidR="006A128F" w:rsidRPr="00473FCC" w:rsidRDefault="006A128F" w:rsidP="000C4ECC">
            <w:pPr>
              <w:pStyle w:val="Prrafodelista"/>
              <w:spacing w:line="240" w:lineRule="auto"/>
              <w:ind w:left="1776"/>
              <w:jc w:val="both"/>
              <w:rPr>
                <w:rFonts w:ascii="Arial" w:hAnsi="Arial" w:cs="Arial"/>
                <w:sz w:val="20"/>
                <w:szCs w:val="20"/>
              </w:rPr>
            </w:pPr>
            <w:r w:rsidRPr="00473FCC">
              <w:rPr>
                <w:rFonts w:ascii="Arial" w:hAnsi="Arial" w:cs="Arial"/>
                <w:sz w:val="20"/>
                <w:szCs w:val="20"/>
              </w:rPr>
              <w:t xml:space="preserve">Adicionalmente, recuerde que el objetivo de ejecutar estas pruebas es verificar que la información se visualice de forma correcta e inducir al error en las funciones incluidas en la categoría, que permitan garantizar la calidad de la información. </w:t>
            </w:r>
          </w:p>
          <w:p w14:paraId="4148149B" w14:textId="77777777" w:rsidR="006A128F" w:rsidRPr="00473FCC" w:rsidRDefault="006A128F" w:rsidP="000C4ECC">
            <w:pPr>
              <w:pStyle w:val="Prrafodelista"/>
              <w:spacing w:line="240" w:lineRule="auto"/>
              <w:ind w:left="1776"/>
              <w:jc w:val="both"/>
              <w:rPr>
                <w:rFonts w:ascii="Arial" w:hAnsi="Arial" w:cs="Arial"/>
                <w:sz w:val="20"/>
                <w:szCs w:val="20"/>
              </w:rPr>
            </w:pPr>
          </w:p>
          <w:p w14:paraId="054B445F" w14:textId="77777777" w:rsidR="006A128F" w:rsidRPr="00473FCC" w:rsidRDefault="006A128F" w:rsidP="000C4ECC">
            <w:pPr>
              <w:pStyle w:val="Prrafodelista"/>
              <w:spacing w:line="240" w:lineRule="auto"/>
              <w:ind w:left="1776"/>
              <w:jc w:val="both"/>
              <w:rPr>
                <w:rFonts w:ascii="Arial" w:eastAsiaTheme="majorEastAsia" w:hAnsi="Arial" w:cs="Arial"/>
                <w:sz w:val="20"/>
                <w:szCs w:val="20"/>
              </w:rPr>
            </w:pPr>
          </w:p>
          <w:p w14:paraId="338A9D9F" w14:textId="77777777" w:rsidR="006A128F" w:rsidRPr="00473FCC" w:rsidRDefault="006A128F" w:rsidP="000C4ECC">
            <w:pPr>
              <w:pStyle w:val="Prrafodelista"/>
              <w:spacing w:line="240" w:lineRule="auto"/>
              <w:ind w:left="1776"/>
              <w:jc w:val="both"/>
              <w:rPr>
                <w:rFonts w:ascii="Arial" w:hAnsi="Arial" w:cs="Arial"/>
                <w:sz w:val="20"/>
                <w:szCs w:val="20"/>
              </w:rPr>
            </w:pPr>
            <w:r w:rsidRPr="00473FCC">
              <w:rPr>
                <w:rFonts w:ascii="Tahoma" w:hAnsi="Tahoma" w:cs="Tahoma"/>
                <w:noProof/>
                <w:color w:val="073763"/>
                <w:sz w:val="20"/>
                <w:szCs w:val="20"/>
                <w:lang w:eastAsia="es-CO"/>
              </w:rPr>
              <w:lastRenderedPageBreak/>
              <w:drawing>
                <wp:inline distT="0" distB="0" distL="0" distR="0" wp14:anchorId="1845731B" wp14:editId="3B5D8144">
                  <wp:extent cx="4262120" cy="3201333"/>
                  <wp:effectExtent l="0" t="0" r="5080" b="0"/>
                  <wp:docPr id="296" name="Imagen 296"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png"/>
                          <pic:cNvPicPr>
                            <a:picLocks noChangeAspect="1" noChangeArrowheads="1"/>
                          </pic:cNvPicPr>
                        </pic:nvPicPr>
                        <pic:blipFill rotWithShape="1">
                          <a:blip r:embed="rId90" r:link="rId91">
                            <a:extLst>
                              <a:ext uri="{28A0092B-C50C-407E-A947-70E740481C1C}">
                                <a14:useLocalDpi xmlns:a14="http://schemas.microsoft.com/office/drawing/2010/main" val="0"/>
                              </a:ext>
                            </a:extLst>
                          </a:blip>
                          <a:srcRect l="748" t="11811" r="43583" b="13780"/>
                          <a:stretch/>
                        </pic:blipFill>
                        <pic:spPr bwMode="auto">
                          <a:xfrm>
                            <a:off x="0" y="0"/>
                            <a:ext cx="4262851" cy="3201882"/>
                          </a:xfrm>
                          <a:prstGeom prst="rect">
                            <a:avLst/>
                          </a:prstGeom>
                          <a:noFill/>
                          <a:ln>
                            <a:noFill/>
                          </a:ln>
                          <a:extLst>
                            <a:ext uri="{53640926-AAD7-44D8-BBD7-CCE9431645EC}">
                              <a14:shadowObscured xmlns:a14="http://schemas.microsoft.com/office/drawing/2010/main"/>
                            </a:ext>
                          </a:extLst>
                        </pic:spPr>
                      </pic:pic>
                    </a:graphicData>
                  </a:graphic>
                </wp:inline>
              </w:drawing>
            </w:r>
          </w:p>
          <w:p w14:paraId="67CD9D93" w14:textId="77777777" w:rsidR="006A128F" w:rsidRPr="00473FCC" w:rsidRDefault="006A128F" w:rsidP="000C4ECC">
            <w:pPr>
              <w:pStyle w:val="Prrafodelista"/>
              <w:spacing w:line="240" w:lineRule="auto"/>
              <w:rPr>
                <w:rFonts w:ascii="Arial" w:hAnsi="Arial" w:cs="Arial"/>
                <w:sz w:val="20"/>
                <w:szCs w:val="20"/>
              </w:rPr>
            </w:pPr>
          </w:p>
          <w:p w14:paraId="5622EED0" w14:textId="77777777" w:rsidR="006A128F" w:rsidRPr="00473FCC" w:rsidRDefault="006A128F" w:rsidP="000C4ECC">
            <w:pPr>
              <w:pStyle w:val="Prrafodelista"/>
              <w:numPr>
                <w:ilvl w:val="0"/>
                <w:numId w:val="37"/>
              </w:numPr>
              <w:spacing w:line="240" w:lineRule="auto"/>
              <w:jc w:val="both"/>
              <w:rPr>
                <w:rFonts w:ascii="Arial" w:eastAsiaTheme="majorEastAsia" w:hAnsi="Arial" w:cs="Arial"/>
                <w:sz w:val="20"/>
                <w:szCs w:val="20"/>
              </w:rPr>
            </w:pPr>
            <w:r w:rsidRPr="00473FCC">
              <w:rPr>
                <w:rFonts w:ascii="Arial" w:hAnsi="Arial" w:cs="Arial"/>
                <w:sz w:val="20"/>
                <w:szCs w:val="20"/>
              </w:rPr>
              <w:t xml:space="preserve">Haga click en la opción </w:t>
            </w:r>
            <w:r w:rsidRPr="00473FCC">
              <w:rPr>
                <w:rFonts w:ascii="Arial" w:eastAsiaTheme="majorEastAsia" w:hAnsi="Arial" w:cs="Arial"/>
                <w:i/>
                <w:sz w:val="20"/>
                <w:szCs w:val="20"/>
              </w:rPr>
              <w:t>Formulario</w:t>
            </w:r>
            <w:r w:rsidRPr="00473FCC">
              <w:rPr>
                <w:rFonts w:ascii="Arial" w:eastAsiaTheme="majorEastAsia" w:hAnsi="Arial" w:cs="Arial"/>
                <w:sz w:val="20"/>
                <w:szCs w:val="20"/>
              </w:rPr>
              <w:t xml:space="preserve">, </w:t>
            </w:r>
            <w:r w:rsidRPr="00473FCC">
              <w:rPr>
                <w:rFonts w:ascii="Arial" w:eastAsiaTheme="majorEastAsia" w:hAnsi="Arial" w:cs="Arial"/>
                <w:i/>
                <w:sz w:val="20"/>
                <w:szCs w:val="20"/>
              </w:rPr>
              <w:t xml:space="preserve">Validar </w:t>
            </w:r>
            <w:r w:rsidRPr="00473FCC">
              <w:rPr>
                <w:rFonts w:ascii="Arial" w:eastAsiaTheme="majorEastAsia" w:hAnsi="Arial" w:cs="Arial"/>
                <w:sz w:val="20"/>
                <w:szCs w:val="20"/>
              </w:rPr>
              <w:t xml:space="preserve">para verificar el estado de la información diligenciada. En caso de que la información se haya diligenciado siguiendo las instrucciones señaladas anteriormente, deberá abrirse una ventana en la que se muestren los mensajes de error parametrizados para la categoría. </w:t>
            </w:r>
          </w:p>
          <w:p w14:paraId="1530764F" w14:textId="77777777" w:rsidR="006A128F" w:rsidRPr="00473FCC" w:rsidRDefault="006A128F" w:rsidP="000C4ECC">
            <w:pPr>
              <w:pStyle w:val="Prrafodelista"/>
              <w:spacing w:line="240" w:lineRule="auto"/>
              <w:ind w:left="1776"/>
              <w:jc w:val="both"/>
              <w:rPr>
                <w:rFonts w:ascii="Arial" w:eastAsiaTheme="majorEastAsia" w:hAnsi="Arial" w:cs="Arial"/>
                <w:sz w:val="20"/>
                <w:szCs w:val="20"/>
              </w:rPr>
            </w:pPr>
          </w:p>
          <w:p w14:paraId="7F3778E1" w14:textId="77777777" w:rsidR="006A128F" w:rsidRPr="00473FCC" w:rsidRDefault="006A128F" w:rsidP="000C4ECC">
            <w:pPr>
              <w:pStyle w:val="Prrafodelista"/>
              <w:spacing w:line="240" w:lineRule="auto"/>
              <w:ind w:left="1776"/>
              <w:jc w:val="both"/>
              <w:rPr>
                <w:rFonts w:ascii="Arial" w:hAnsi="Arial" w:cs="Arial"/>
                <w:sz w:val="20"/>
                <w:szCs w:val="20"/>
              </w:rPr>
            </w:pPr>
            <w:r w:rsidRPr="00473FCC">
              <w:rPr>
                <w:rFonts w:ascii="Tahoma" w:hAnsi="Tahoma" w:cs="Tahoma"/>
                <w:noProof/>
                <w:color w:val="073763"/>
                <w:sz w:val="20"/>
                <w:szCs w:val="20"/>
                <w:lang w:eastAsia="es-CO"/>
              </w:rPr>
              <w:drawing>
                <wp:inline distT="0" distB="0" distL="0" distR="0" wp14:anchorId="0D34D8DC" wp14:editId="3F702A84">
                  <wp:extent cx="4320000" cy="2367458"/>
                  <wp:effectExtent l="0" t="0" r="4445" b="0"/>
                  <wp:docPr id="297" name="Imagen 297"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png"/>
                          <pic:cNvPicPr>
                            <a:picLocks noChangeAspect="1" noChangeArrowheads="1"/>
                          </pic:cNvPicPr>
                        </pic:nvPicPr>
                        <pic:blipFill rotWithShape="1">
                          <a:blip r:embed="rId92" r:link="rId93">
                            <a:extLst>
                              <a:ext uri="{28A0092B-C50C-407E-A947-70E740481C1C}">
                                <a14:useLocalDpi xmlns:a14="http://schemas.microsoft.com/office/drawing/2010/main" val="0"/>
                              </a:ext>
                            </a:extLst>
                          </a:blip>
                          <a:srcRect l="885" t="12599" r="20796" b="11024"/>
                          <a:stretch/>
                        </pic:blipFill>
                        <pic:spPr bwMode="auto">
                          <a:xfrm>
                            <a:off x="0" y="0"/>
                            <a:ext cx="4320000" cy="2367458"/>
                          </a:xfrm>
                          <a:prstGeom prst="rect">
                            <a:avLst/>
                          </a:prstGeom>
                          <a:noFill/>
                          <a:ln>
                            <a:noFill/>
                          </a:ln>
                          <a:extLst>
                            <a:ext uri="{53640926-AAD7-44D8-BBD7-CCE9431645EC}">
                              <a14:shadowObscured xmlns:a14="http://schemas.microsoft.com/office/drawing/2010/main"/>
                            </a:ext>
                          </a:extLst>
                        </pic:spPr>
                      </pic:pic>
                    </a:graphicData>
                  </a:graphic>
                </wp:inline>
              </w:drawing>
            </w:r>
          </w:p>
          <w:p w14:paraId="0E255B2F" w14:textId="77777777" w:rsidR="006A128F" w:rsidRPr="00473FCC" w:rsidRDefault="006A128F" w:rsidP="000C4ECC">
            <w:pPr>
              <w:pStyle w:val="Prrafodelista"/>
              <w:spacing w:line="240" w:lineRule="auto"/>
              <w:ind w:left="1776"/>
              <w:jc w:val="both"/>
              <w:rPr>
                <w:rFonts w:ascii="Arial" w:hAnsi="Arial" w:cs="Arial"/>
                <w:sz w:val="20"/>
                <w:szCs w:val="20"/>
              </w:rPr>
            </w:pPr>
          </w:p>
          <w:p w14:paraId="4A27CEE6" w14:textId="77777777" w:rsidR="006A128F" w:rsidRPr="00473FCC" w:rsidRDefault="006A128F" w:rsidP="000C4ECC">
            <w:pPr>
              <w:pStyle w:val="Prrafodelista"/>
              <w:spacing w:line="240" w:lineRule="auto"/>
              <w:ind w:left="1776"/>
              <w:jc w:val="both"/>
              <w:rPr>
                <w:rFonts w:ascii="Arial" w:eastAsiaTheme="majorEastAsia" w:hAnsi="Arial" w:cs="Arial"/>
                <w:sz w:val="20"/>
                <w:szCs w:val="20"/>
              </w:rPr>
            </w:pPr>
            <w:r w:rsidRPr="00473FCC">
              <w:rPr>
                <w:rFonts w:ascii="Arial" w:eastAsiaTheme="majorEastAsia" w:hAnsi="Arial" w:cs="Arial"/>
                <w:sz w:val="20"/>
                <w:szCs w:val="20"/>
              </w:rPr>
              <w:t xml:space="preserve">Si aparece el mensaje </w:t>
            </w:r>
            <w:r w:rsidRPr="00473FCC">
              <w:rPr>
                <w:rFonts w:ascii="Arial" w:eastAsiaTheme="majorEastAsia" w:hAnsi="Arial" w:cs="Arial"/>
                <w:i/>
                <w:sz w:val="20"/>
                <w:szCs w:val="20"/>
              </w:rPr>
              <w:t xml:space="preserve">“La operación se ha ejecutado correctamente” </w:t>
            </w:r>
            <w:r w:rsidRPr="00473FCC">
              <w:rPr>
                <w:rFonts w:ascii="Arial" w:eastAsiaTheme="majorEastAsia" w:hAnsi="Arial" w:cs="Arial"/>
                <w:sz w:val="20"/>
                <w:szCs w:val="20"/>
              </w:rPr>
              <w:t>los mensajes de error previamente parametrizados no funcionaron y deberá hacerse la respectiva corrección.</w:t>
            </w:r>
          </w:p>
          <w:p w14:paraId="74392990" w14:textId="77777777" w:rsidR="006A128F" w:rsidRPr="00473FCC" w:rsidRDefault="006A128F" w:rsidP="000C4ECC">
            <w:pPr>
              <w:pStyle w:val="Prrafodelista"/>
              <w:spacing w:line="240" w:lineRule="auto"/>
              <w:ind w:left="1776"/>
              <w:jc w:val="both"/>
              <w:rPr>
                <w:rFonts w:ascii="Arial" w:eastAsiaTheme="majorEastAsia" w:hAnsi="Arial" w:cs="Arial"/>
                <w:sz w:val="20"/>
                <w:szCs w:val="20"/>
              </w:rPr>
            </w:pPr>
          </w:p>
          <w:p w14:paraId="4FFC7B9D" w14:textId="77777777" w:rsidR="006A128F" w:rsidRPr="00473FCC" w:rsidRDefault="006A128F" w:rsidP="000C4ECC">
            <w:pPr>
              <w:pStyle w:val="Prrafodelista"/>
              <w:spacing w:line="240" w:lineRule="auto"/>
              <w:ind w:left="1776"/>
              <w:jc w:val="both"/>
              <w:rPr>
                <w:rFonts w:ascii="Arial" w:hAnsi="Arial" w:cs="Arial"/>
                <w:sz w:val="20"/>
                <w:szCs w:val="20"/>
              </w:rPr>
            </w:pPr>
            <w:r w:rsidRPr="00473FCC">
              <w:rPr>
                <w:rFonts w:ascii="Arial" w:eastAsiaTheme="majorEastAsia" w:hAnsi="Arial" w:cs="Arial"/>
                <w:sz w:val="20"/>
                <w:szCs w:val="20"/>
              </w:rPr>
              <w:t xml:space="preserve">Adicionalmente, es importante deberá tener en cuenta que para ejecutar las pruebas en un mismo equipo solo podrá hacerse de a una entidad. Para </w:t>
            </w:r>
            <w:r w:rsidRPr="00473FCC">
              <w:rPr>
                <w:rFonts w:ascii="Arial" w:eastAsiaTheme="majorEastAsia" w:hAnsi="Arial" w:cs="Arial"/>
                <w:sz w:val="20"/>
                <w:szCs w:val="20"/>
              </w:rPr>
              <w:lastRenderedPageBreak/>
              <w:t xml:space="preserve">poder ejecutar pruebas con otra entidad, deberá eliminar la carpeta </w:t>
            </w:r>
            <w:r w:rsidRPr="00473FCC">
              <w:rPr>
                <w:rFonts w:ascii="Arial" w:eastAsiaTheme="majorEastAsia" w:hAnsi="Arial" w:cs="Arial"/>
                <w:i/>
                <w:sz w:val="20"/>
                <w:szCs w:val="20"/>
              </w:rPr>
              <w:t xml:space="preserve">Aplicativo </w:t>
            </w:r>
            <w:r w:rsidRPr="00473FCC">
              <w:rPr>
                <w:rFonts w:ascii="Arial" w:eastAsiaTheme="majorEastAsia" w:hAnsi="Arial" w:cs="Arial"/>
                <w:sz w:val="20"/>
                <w:szCs w:val="20"/>
              </w:rPr>
              <w:t xml:space="preserve">de la ruta </w:t>
            </w:r>
            <w:r w:rsidRPr="00473FCC">
              <w:rPr>
                <w:rFonts w:ascii="Arial" w:hAnsi="Arial" w:cs="Arial"/>
                <w:sz w:val="20"/>
                <w:szCs w:val="20"/>
              </w:rPr>
              <w:t xml:space="preserve">C:\SCHIP\NombreCortoEntidad y realizar nuevamente la instalación del CHIP Local a partir del numeral </w:t>
            </w:r>
            <w:r w:rsidRPr="00473FCC">
              <w:rPr>
                <w:rFonts w:ascii="Arial" w:hAnsi="Arial" w:cs="Arial"/>
                <w:i/>
                <w:sz w:val="20"/>
                <w:szCs w:val="20"/>
              </w:rPr>
              <w:t>ii.</w:t>
            </w:r>
          </w:p>
          <w:p w14:paraId="241F0B15" w14:textId="77777777" w:rsidR="006A128F" w:rsidRPr="00473FCC" w:rsidRDefault="006A128F" w:rsidP="000C4ECC">
            <w:pPr>
              <w:pStyle w:val="Prrafodelista"/>
              <w:spacing w:line="240" w:lineRule="auto"/>
              <w:rPr>
                <w:rFonts w:ascii="Arial" w:hAnsi="Arial" w:cs="Arial"/>
                <w:sz w:val="20"/>
                <w:szCs w:val="20"/>
              </w:rPr>
            </w:pPr>
          </w:p>
          <w:p w14:paraId="55F8DE53" w14:textId="77777777" w:rsidR="006A128F" w:rsidRPr="00473FCC" w:rsidRDefault="006A128F" w:rsidP="000C4ECC">
            <w:pPr>
              <w:pStyle w:val="Prrafodelista"/>
              <w:numPr>
                <w:ilvl w:val="1"/>
                <w:numId w:val="25"/>
              </w:numPr>
              <w:spacing w:line="240" w:lineRule="auto"/>
              <w:ind w:left="1133" w:hanging="425"/>
              <w:jc w:val="both"/>
              <w:rPr>
                <w:rFonts w:ascii="Arial" w:hAnsi="Arial" w:cs="Arial"/>
                <w:sz w:val="20"/>
                <w:szCs w:val="20"/>
              </w:rPr>
            </w:pPr>
            <w:r w:rsidRPr="00473FCC">
              <w:rPr>
                <w:rFonts w:ascii="Arial" w:hAnsi="Arial" w:cs="Arial"/>
                <w:sz w:val="20"/>
                <w:szCs w:val="20"/>
              </w:rPr>
              <w:t xml:space="preserve">Una vez ejecutadas las pruebas, deberá realizar los cambios implementados en el ambiente de capacitación en el ambiente de producción (Ruta: </w:t>
            </w:r>
            <w:hyperlink r:id="rId94" w:history="1">
              <w:r w:rsidRPr="00473FCC">
                <w:rPr>
                  <w:rStyle w:val="Hipervnculo"/>
                  <w:rFonts w:ascii="Arial" w:hAnsi="Arial" w:cs="Arial"/>
                  <w:sz w:val="20"/>
                  <w:szCs w:val="20"/>
                </w:rPr>
                <w:t>https://www.chip.gov.co/schip_rt/index.jsf</w:t>
              </w:r>
            </w:hyperlink>
            <w:r w:rsidRPr="00473FCC">
              <w:rPr>
                <w:rFonts w:ascii="Arial" w:hAnsi="Arial" w:cs="Arial"/>
                <w:sz w:val="20"/>
                <w:szCs w:val="20"/>
              </w:rPr>
              <w:t xml:space="preserve"> - Aplicativo Web del Chip) teniendo en cuenta las instrucciones previamente señaladas en el literal </w:t>
            </w:r>
            <w:r w:rsidRPr="00473FCC">
              <w:rPr>
                <w:rFonts w:ascii="Arial" w:hAnsi="Arial" w:cs="Arial"/>
                <w:i/>
                <w:sz w:val="20"/>
                <w:szCs w:val="20"/>
              </w:rPr>
              <w:t xml:space="preserve">c. </w:t>
            </w:r>
          </w:p>
          <w:p w14:paraId="4775EABF" w14:textId="77777777" w:rsidR="006A128F" w:rsidRPr="00473FCC" w:rsidRDefault="006A128F" w:rsidP="000C4ECC">
            <w:pPr>
              <w:pStyle w:val="Prrafodelista"/>
              <w:spacing w:line="240" w:lineRule="auto"/>
              <w:ind w:left="1133"/>
              <w:jc w:val="both"/>
              <w:rPr>
                <w:rFonts w:ascii="Arial" w:hAnsi="Arial" w:cs="Arial"/>
                <w:sz w:val="20"/>
                <w:szCs w:val="20"/>
              </w:rPr>
            </w:pPr>
          </w:p>
          <w:p w14:paraId="11BB7E00" w14:textId="77777777" w:rsidR="006A128F" w:rsidRPr="00473FCC" w:rsidRDefault="006A128F" w:rsidP="000C4ECC">
            <w:pPr>
              <w:pStyle w:val="Prrafodelista"/>
              <w:numPr>
                <w:ilvl w:val="1"/>
                <w:numId w:val="25"/>
              </w:numPr>
              <w:spacing w:line="240" w:lineRule="auto"/>
              <w:ind w:left="1133" w:hanging="425"/>
              <w:jc w:val="both"/>
              <w:rPr>
                <w:rFonts w:ascii="Arial" w:hAnsi="Arial" w:cs="Arial"/>
                <w:sz w:val="20"/>
                <w:szCs w:val="20"/>
              </w:rPr>
            </w:pPr>
            <w:r w:rsidRPr="00473FCC">
              <w:rPr>
                <w:rFonts w:ascii="Arial" w:hAnsi="Arial" w:cs="Arial"/>
                <w:sz w:val="20"/>
                <w:szCs w:val="20"/>
              </w:rPr>
              <w:t xml:space="preserve">En caso de que las pruebas anteriores se hayan ejecutado de forma correcta se podrá publicar la categoría. Sin embargo, independientemente del resultado, se recomienda ejecutar unas segundas pruebas con entidades diferentes a las primeras. Para ello, se deberá solicitar a Rosmery Ramos Argaez al correo </w:t>
            </w:r>
            <w:hyperlink r:id="rId95" w:history="1">
              <w:r w:rsidRPr="00473FCC">
                <w:rPr>
                  <w:rStyle w:val="Hipervnculo"/>
                  <w:rFonts w:ascii="Arial" w:hAnsi="Arial" w:cs="Arial"/>
                  <w:sz w:val="20"/>
                  <w:szCs w:val="20"/>
                </w:rPr>
                <w:t>rramos@contaduria.gov.co</w:t>
              </w:r>
            </w:hyperlink>
            <w:r w:rsidRPr="00473FCC">
              <w:rPr>
                <w:rFonts w:ascii="Arial" w:hAnsi="Arial" w:cs="Arial"/>
                <w:sz w:val="20"/>
                <w:szCs w:val="20"/>
              </w:rPr>
              <w:t xml:space="preserve">, (Contratista Grupo Interno de Trabajo – GIT CHIP Subcontaduría de Centralización de Información) la restauración del ambiente de contingencia. En este correo, se deberá indicar el nombre de la categoría, el periodo y las entidades con las cuales se ejecutarán las pruebas. </w:t>
            </w:r>
          </w:p>
          <w:p w14:paraId="60DD8CF5" w14:textId="77777777" w:rsidR="006A128F" w:rsidRPr="00473FCC" w:rsidRDefault="006A128F" w:rsidP="000C4ECC">
            <w:pPr>
              <w:pStyle w:val="Prrafodelista"/>
              <w:spacing w:line="240" w:lineRule="auto"/>
              <w:rPr>
                <w:rFonts w:ascii="Arial" w:hAnsi="Arial" w:cs="Arial"/>
                <w:sz w:val="20"/>
                <w:szCs w:val="20"/>
              </w:rPr>
            </w:pPr>
          </w:p>
          <w:p w14:paraId="2E756D5E" w14:textId="77777777" w:rsidR="006A128F" w:rsidRPr="00473FCC" w:rsidRDefault="006A128F" w:rsidP="000C4ECC">
            <w:pPr>
              <w:pStyle w:val="Prrafodelista"/>
              <w:numPr>
                <w:ilvl w:val="1"/>
                <w:numId w:val="25"/>
              </w:numPr>
              <w:spacing w:line="240" w:lineRule="auto"/>
              <w:ind w:left="1133" w:hanging="425"/>
              <w:jc w:val="both"/>
              <w:rPr>
                <w:rFonts w:ascii="Arial" w:hAnsi="Arial" w:cs="Arial"/>
                <w:sz w:val="20"/>
                <w:szCs w:val="20"/>
              </w:rPr>
            </w:pPr>
            <w:r w:rsidRPr="00473FCC">
              <w:rPr>
                <w:rFonts w:ascii="Arial" w:hAnsi="Arial" w:cs="Arial"/>
                <w:sz w:val="20"/>
                <w:szCs w:val="20"/>
              </w:rPr>
              <w:t xml:space="preserve">Una vez se notifique de la restauración del ambiente de contingencia, y se envié la respectiva dirección web, se deberá ingresar con las mismas credenciales a esta ruta para realizar la publicación de la categoría conforme aparece en el literal </w:t>
            </w:r>
            <w:r w:rsidRPr="00473FCC">
              <w:rPr>
                <w:rFonts w:ascii="Arial" w:hAnsi="Arial" w:cs="Arial"/>
                <w:i/>
                <w:sz w:val="20"/>
                <w:szCs w:val="20"/>
              </w:rPr>
              <w:t xml:space="preserve">d. </w:t>
            </w:r>
            <w:r w:rsidRPr="00473FCC">
              <w:rPr>
                <w:rFonts w:ascii="Arial" w:hAnsi="Arial" w:cs="Arial"/>
                <w:sz w:val="20"/>
                <w:szCs w:val="20"/>
              </w:rPr>
              <w:t xml:space="preserve">Adicionalmente, deberá nuevamente solicitar la autorización de la categoría y los correspondientes actualizadores según el literal </w:t>
            </w:r>
            <w:r w:rsidRPr="00473FCC">
              <w:rPr>
                <w:rFonts w:ascii="Arial" w:hAnsi="Arial" w:cs="Arial"/>
                <w:i/>
                <w:sz w:val="20"/>
                <w:szCs w:val="20"/>
              </w:rPr>
              <w:t>e</w:t>
            </w:r>
            <w:r w:rsidRPr="00473FCC">
              <w:rPr>
                <w:rFonts w:ascii="Arial" w:hAnsi="Arial" w:cs="Arial"/>
                <w:sz w:val="20"/>
                <w:szCs w:val="20"/>
              </w:rPr>
              <w:t>.</w:t>
            </w:r>
          </w:p>
          <w:p w14:paraId="69F18B3C" w14:textId="77777777" w:rsidR="006A128F" w:rsidRPr="00473FCC" w:rsidRDefault="006A128F" w:rsidP="000C4ECC">
            <w:pPr>
              <w:pStyle w:val="Prrafodelista"/>
              <w:spacing w:line="240" w:lineRule="auto"/>
              <w:rPr>
                <w:rFonts w:ascii="Arial" w:hAnsi="Arial" w:cs="Arial"/>
                <w:sz w:val="20"/>
                <w:szCs w:val="20"/>
              </w:rPr>
            </w:pPr>
          </w:p>
          <w:p w14:paraId="72775FB3" w14:textId="77777777" w:rsidR="006A128F" w:rsidRPr="00473FCC" w:rsidRDefault="006A128F" w:rsidP="000C4ECC">
            <w:pPr>
              <w:pStyle w:val="Prrafodelista"/>
              <w:numPr>
                <w:ilvl w:val="1"/>
                <w:numId w:val="25"/>
              </w:numPr>
              <w:spacing w:line="240" w:lineRule="auto"/>
              <w:ind w:left="1133" w:hanging="425"/>
              <w:jc w:val="both"/>
              <w:rPr>
                <w:rFonts w:ascii="Arial" w:hAnsi="Arial" w:cs="Arial"/>
                <w:sz w:val="20"/>
                <w:szCs w:val="20"/>
              </w:rPr>
            </w:pPr>
            <w:r w:rsidRPr="00473FCC">
              <w:rPr>
                <w:rFonts w:ascii="Arial" w:hAnsi="Arial" w:cs="Arial"/>
                <w:sz w:val="20"/>
                <w:szCs w:val="20"/>
              </w:rPr>
              <w:t xml:space="preserve">Una vez reciba la notificación de la publicación y los respectivos actualizadores deberá completar todos los pasos del literal </w:t>
            </w:r>
            <w:r w:rsidRPr="00473FCC">
              <w:rPr>
                <w:rFonts w:ascii="Arial" w:hAnsi="Arial" w:cs="Arial"/>
                <w:i/>
                <w:sz w:val="20"/>
                <w:szCs w:val="20"/>
              </w:rPr>
              <w:t xml:space="preserve">f. </w:t>
            </w:r>
            <w:r w:rsidRPr="00473FCC">
              <w:rPr>
                <w:rFonts w:ascii="Arial" w:hAnsi="Arial" w:cs="Arial"/>
                <w:sz w:val="20"/>
                <w:szCs w:val="20"/>
              </w:rPr>
              <w:t>En caso de que las pruebas resulten exitosas, podrá publicar la categoría en el ambiente real.</w:t>
            </w:r>
          </w:p>
          <w:p w14:paraId="689F4D3C" w14:textId="77777777" w:rsidR="006A128F" w:rsidRPr="00473FCC" w:rsidRDefault="006A128F" w:rsidP="000C4ECC">
            <w:pPr>
              <w:pStyle w:val="Prrafodelista"/>
              <w:spacing w:line="240" w:lineRule="auto"/>
              <w:rPr>
                <w:rFonts w:ascii="Arial" w:hAnsi="Arial" w:cs="Arial"/>
                <w:sz w:val="20"/>
                <w:szCs w:val="20"/>
              </w:rPr>
            </w:pPr>
          </w:p>
          <w:p w14:paraId="4262F6B3" w14:textId="77777777" w:rsidR="006A128F" w:rsidRPr="00473FCC" w:rsidRDefault="006A128F" w:rsidP="000C4ECC">
            <w:pPr>
              <w:pStyle w:val="Prrafodelista"/>
              <w:spacing w:line="240" w:lineRule="auto"/>
              <w:ind w:left="1133"/>
              <w:jc w:val="both"/>
              <w:rPr>
                <w:rFonts w:ascii="Arial" w:hAnsi="Arial" w:cs="Arial"/>
                <w:sz w:val="20"/>
                <w:szCs w:val="20"/>
              </w:rPr>
            </w:pPr>
          </w:p>
          <w:p w14:paraId="699F0D30" w14:textId="77777777" w:rsidR="006A128F" w:rsidRPr="00473FCC" w:rsidRDefault="006A128F" w:rsidP="000C4ECC">
            <w:pPr>
              <w:pStyle w:val="Prrafodelista"/>
              <w:numPr>
                <w:ilvl w:val="1"/>
                <w:numId w:val="32"/>
              </w:numPr>
              <w:spacing w:line="240" w:lineRule="auto"/>
              <w:ind w:left="708" w:hanging="567"/>
              <w:jc w:val="both"/>
              <w:rPr>
                <w:rFonts w:ascii="Arial" w:hAnsi="Arial" w:cs="Arial"/>
                <w:sz w:val="20"/>
                <w:szCs w:val="20"/>
              </w:rPr>
            </w:pPr>
            <w:r w:rsidRPr="00473FCC">
              <w:rPr>
                <w:rFonts w:ascii="Arial" w:hAnsi="Arial" w:cs="Arial"/>
                <w:b/>
                <w:sz w:val="20"/>
                <w:szCs w:val="20"/>
              </w:rPr>
              <w:t>Publicación de Categoría(s)</w:t>
            </w:r>
          </w:p>
          <w:p w14:paraId="15C9D450" w14:textId="77777777" w:rsidR="006A128F" w:rsidRPr="00473FCC" w:rsidRDefault="006A128F" w:rsidP="000C4ECC">
            <w:pPr>
              <w:pStyle w:val="Prrafodelista"/>
              <w:spacing w:line="240" w:lineRule="auto"/>
              <w:rPr>
                <w:rFonts w:ascii="Arial" w:hAnsi="Arial" w:cs="Arial"/>
                <w:sz w:val="20"/>
                <w:szCs w:val="20"/>
              </w:rPr>
            </w:pPr>
          </w:p>
          <w:p w14:paraId="7AE2CDC9" w14:textId="77777777" w:rsidR="006A128F" w:rsidRPr="00473FCC" w:rsidRDefault="006A128F" w:rsidP="000C4ECC">
            <w:pPr>
              <w:pStyle w:val="Prrafodelista"/>
              <w:numPr>
                <w:ilvl w:val="0"/>
                <w:numId w:val="38"/>
              </w:numPr>
              <w:spacing w:line="240" w:lineRule="auto"/>
              <w:ind w:left="1133" w:hanging="425"/>
              <w:jc w:val="both"/>
              <w:rPr>
                <w:rFonts w:ascii="Arial" w:hAnsi="Arial" w:cs="Arial"/>
                <w:sz w:val="20"/>
                <w:szCs w:val="20"/>
              </w:rPr>
            </w:pPr>
            <w:r w:rsidRPr="00473FCC">
              <w:rPr>
                <w:rFonts w:ascii="Arial" w:hAnsi="Arial" w:cs="Arial"/>
                <w:sz w:val="20"/>
                <w:szCs w:val="20"/>
              </w:rPr>
              <w:t xml:space="preserve">En caso de que haber realizado mantenimiento a la categoría y que todas las pruebas se hayan ejecutado de forma correcta, podrá realizar la publicación de la categoría conforme aparece en el numeral </w:t>
            </w:r>
            <w:r w:rsidRPr="00473FCC">
              <w:rPr>
                <w:rFonts w:ascii="Arial" w:hAnsi="Arial" w:cs="Arial"/>
                <w:i/>
                <w:sz w:val="20"/>
                <w:szCs w:val="20"/>
              </w:rPr>
              <w:t>1.1.</w:t>
            </w:r>
            <w:r w:rsidRPr="00473FCC">
              <w:rPr>
                <w:rFonts w:ascii="Arial" w:hAnsi="Arial" w:cs="Arial"/>
                <w:sz w:val="20"/>
                <w:szCs w:val="20"/>
              </w:rPr>
              <w:t xml:space="preserve"> literal </w:t>
            </w:r>
            <w:r w:rsidRPr="00473FCC">
              <w:rPr>
                <w:rFonts w:ascii="Arial" w:hAnsi="Arial" w:cs="Arial"/>
                <w:i/>
                <w:sz w:val="20"/>
                <w:szCs w:val="20"/>
              </w:rPr>
              <w:t>d.</w:t>
            </w:r>
            <w:r w:rsidRPr="00473FCC">
              <w:rPr>
                <w:rFonts w:ascii="Arial" w:hAnsi="Arial" w:cs="Arial"/>
                <w:sz w:val="20"/>
                <w:szCs w:val="20"/>
              </w:rPr>
              <w:t xml:space="preserve"> Una vez publicada la categoría, deberá solicitar a Juan Carlos Rodriguez Waltero al correo </w:t>
            </w:r>
            <w:hyperlink r:id="rId96" w:history="1">
              <w:r w:rsidRPr="00473FCC">
                <w:rPr>
                  <w:rStyle w:val="Hipervnculo"/>
                  <w:rFonts w:ascii="Arial" w:hAnsi="Arial" w:cs="Arial"/>
                  <w:sz w:val="20"/>
                  <w:szCs w:val="20"/>
                </w:rPr>
                <w:t>jrodriguez@contaduria.gov.co</w:t>
              </w:r>
            </w:hyperlink>
            <w:r w:rsidRPr="00473FCC">
              <w:rPr>
                <w:rFonts w:ascii="Arial" w:hAnsi="Arial" w:cs="Arial"/>
                <w:sz w:val="20"/>
                <w:szCs w:val="20"/>
              </w:rPr>
              <w:t xml:space="preserve"> (Contratista Grupo Interno de Trabajo – GIT CHIP Subcontaduría de Centralización de Información) la correspondiente autorización de la misma. En este correo deberá indicar el nombre de la categoría, el periodo y adjuntar el formato </w:t>
            </w:r>
            <w:r w:rsidRPr="00473FCC">
              <w:rPr>
                <w:rFonts w:ascii="Arial" w:hAnsi="Arial" w:cs="Arial"/>
                <w:i/>
                <w:sz w:val="20"/>
                <w:szCs w:val="20"/>
              </w:rPr>
              <w:t>Solicitud Autorización de Categoría</w:t>
            </w:r>
            <w:r w:rsidRPr="00473FCC">
              <w:rPr>
                <w:rFonts w:ascii="Arial" w:hAnsi="Arial" w:cs="Arial"/>
                <w:sz w:val="20"/>
                <w:szCs w:val="20"/>
              </w:rPr>
              <w:t xml:space="preserve"> que se encuentra en la ruta Z:\2. Empresas\18. Aplicativo Tecnología\1. SIGUEME\1. Categoria CHIP - DGPE\5. Publicación Categoria</w:t>
            </w:r>
          </w:p>
          <w:p w14:paraId="69FD9838" w14:textId="77777777" w:rsidR="006A128F" w:rsidRPr="00473FCC" w:rsidRDefault="006A128F" w:rsidP="000C4ECC">
            <w:pPr>
              <w:pStyle w:val="Prrafodelista"/>
              <w:spacing w:line="240" w:lineRule="auto"/>
              <w:ind w:left="1133"/>
              <w:jc w:val="both"/>
              <w:rPr>
                <w:rFonts w:ascii="Arial" w:hAnsi="Arial" w:cs="Arial"/>
                <w:sz w:val="20"/>
                <w:szCs w:val="20"/>
              </w:rPr>
            </w:pPr>
          </w:p>
          <w:p w14:paraId="40C59474" w14:textId="77777777" w:rsidR="006A128F" w:rsidRPr="00473FCC" w:rsidRDefault="006A128F" w:rsidP="000C4ECC">
            <w:pPr>
              <w:pStyle w:val="Prrafodelista"/>
              <w:numPr>
                <w:ilvl w:val="0"/>
                <w:numId w:val="38"/>
              </w:numPr>
              <w:spacing w:line="240" w:lineRule="auto"/>
              <w:ind w:left="1133" w:hanging="425"/>
              <w:jc w:val="both"/>
              <w:rPr>
                <w:rFonts w:ascii="Arial" w:hAnsi="Arial" w:cs="Arial"/>
                <w:i/>
                <w:sz w:val="20"/>
                <w:szCs w:val="20"/>
              </w:rPr>
            </w:pPr>
            <w:r w:rsidRPr="00473FCC">
              <w:rPr>
                <w:rFonts w:ascii="Arial" w:hAnsi="Arial" w:cs="Arial"/>
                <w:sz w:val="20"/>
                <w:szCs w:val="20"/>
              </w:rPr>
              <w:t xml:space="preserve">De forma paralela, deberá ingresar nuevamente al CHIP para parametrizar la fecha límite de reporte para las entidades.  Para esto deberá ingresar a </w:t>
            </w:r>
            <w:r w:rsidRPr="00473FCC">
              <w:rPr>
                <w:rFonts w:ascii="Arial" w:hAnsi="Arial" w:cs="Arial"/>
                <w:i/>
                <w:sz w:val="20"/>
                <w:szCs w:val="20"/>
              </w:rPr>
              <w:t>Categorías</w:t>
            </w:r>
            <w:r w:rsidRPr="00473FCC">
              <w:rPr>
                <w:rFonts w:ascii="Arial" w:hAnsi="Arial" w:cs="Arial"/>
                <w:sz w:val="20"/>
                <w:szCs w:val="20"/>
              </w:rPr>
              <w:t xml:space="preserve">, </w:t>
            </w:r>
            <w:r w:rsidRPr="00473FCC">
              <w:rPr>
                <w:rFonts w:ascii="Arial" w:hAnsi="Arial" w:cs="Arial"/>
                <w:i/>
                <w:sz w:val="20"/>
                <w:szCs w:val="20"/>
              </w:rPr>
              <w:t xml:space="preserve">Cierre de envíos por categorías </w:t>
            </w:r>
            <w:r w:rsidRPr="00473FCC">
              <w:rPr>
                <w:rFonts w:ascii="Arial" w:hAnsi="Arial" w:cs="Arial"/>
                <w:sz w:val="20"/>
                <w:szCs w:val="20"/>
              </w:rPr>
              <w:t xml:space="preserve">en donde deberá seleccionar la categoría, año y periodo. Posteriormente, deberá asignar una fecha de cierre conforme el calendario que aparece al inicio de este proceso y dar click en </w:t>
            </w:r>
            <w:r w:rsidRPr="00473FCC">
              <w:rPr>
                <w:rFonts w:ascii="Arial" w:hAnsi="Arial" w:cs="Arial"/>
                <w:i/>
                <w:sz w:val="20"/>
                <w:szCs w:val="20"/>
              </w:rPr>
              <w:t>Asignar Fecha de Cierre.</w:t>
            </w:r>
          </w:p>
          <w:p w14:paraId="76DD067F" w14:textId="77777777" w:rsidR="006A128F" w:rsidRPr="00473FCC" w:rsidRDefault="006A128F" w:rsidP="000C4ECC">
            <w:pPr>
              <w:pStyle w:val="Prrafodelista"/>
              <w:spacing w:line="240" w:lineRule="auto"/>
              <w:rPr>
                <w:rFonts w:ascii="Arial" w:hAnsi="Arial" w:cs="Arial"/>
                <w:i/>
                <w:sz w:val="20"/>
                <w:szCs w:val="20"/>
              </w:rPr>
            </w:pPr>
          </w:p>
          <w:p w14:paraId="184F269B" w14:textId="77777777" w:rsidR="006A128F" w:rsidRPr="00473FCC" w:rsidRDefault="006A128F" w:rsidP="000C4ECC">
            <w:pPr>
              <w:pStyle w:val="Prrafodelista"/>
              <w:spacing w:line="240" w:lineRule="auto"/>
              <w:ind w:left="1133"/>
              <w:jc w:val="both"/>
              <w:rPr>
                <w:rFonts w:ascii="Arial" w:hAnsi="Arial" w:cs="Arial"/>
                <w:i/>
                <w:sz w:val="20"/>
                <w:szCs w:val="20"/>
              </w:rPr>
            </w:pPr>
            <w:r w:rsidRPr="00473FCC">
              <w:rPr>
                <w:noProof/>
                <w:sz w:val="20"/>
                <w:szCs w:val="20"/>
                <w:lang w:eastAsia="es-CO"/>
              </w:rPr>
              <w:lastRenderedPageBreak/>
              <w:drawing>
                <wp:inline distT="0" distB="0" distL="0" distR="0" wp14:anchorId="4D1BE571" wp14:editId="423DF193">
                  <wp:extent cx="4320000" cy="1795765"/>
                  <wp:effectExtent l="0" t="0" r="4445" b="0"/>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5556" t="23159" r="5913" b="11383"/>
                          <a:stretch/>
                        </pic:blipFill>
                        <pic:spPr bwMode="auto">
                          <a:xfrm>
                            <a:off x="0" y="0"/>
                            <a:ext cx="4320000" cy="1795765"/>
                          </a:xfrm>
                          <a:prstGeom prst="rect">
                            <a:avLst/>
                          </a:prstGeom>
                          <a:ln>
                            <a:noFill/>
                          </a:ln>
                          <a:extLst>
                            <a:ext uri="{53640926-AAD7-44D8-BBD7-CCE9431645EC}">
                              <a14:shadowObscured xmlns:a14="http://schemas.microsoft.com/office/drawing/2010/main"/>
                            </a:ext>
                          </a:extLst>
                        </pic:spPr>
                      </pic:pic>
                    </a:graphicData>
                  </a:graphic>
                </wp:inline>
              </w:drawing>
            </w:r>
          </w:p>
          <w:p w14:paraId="2F88D483" w14:textId="77777777" w:rsidR="006A128F" w:rsidRPr="00473FCC" w:rsidRDefault="006A128F" w:rsidP="000C4ECC">
            <w:pPr>
              <w:pStyle w:val="Prrafodelista"/>
              <w:spacing w:line="240" w:lineRule="auto"/>
              <w:rPr>
                <w:rFonts w:ascii="Arial" w:hAnsi="Arial" w:cs="Arial"/>
                <w:sz w:val="20"/>
                <w:szCs w:val="20"/>
              </w:rPr>
            </w:pPr>
          </w:p>
          <w:p w14:paraId="2F4D7504" w14:textId="77777777" w:rsidR="006A128F" w:rsidRPr="00473FCC" w:rsidRDefault="006A128F" w:rsidP="000C4ECC">
            <w:pPr>
              <w:pStyle w:val="Prrafodelista"/>
              <w:numPr>
                <w:ilvl w:val="0"/>
                <w:numId w:val="38"/>
              </w:numPr>
              <w:spacing w:line="240" w:lineRule="auto"/>
              <w:ind w:left="1133" w:hanging="425"/>
              <w:jc w:val="both"/>
              <w:rPr>
                <w:rFonts w:ascii="Arial" w:hAnsi="Arial" w:cs="Arial"/>
                <w:sz w:val="20"/>
                <w:szCs w:val="20"/>
              </w:rPr>
            </w:pPr>
            <w:r w:rsidRPr="00473FCC">
              <w:rPr>
                <w:rFonts w:ascii="Arial" w:hAnsi="Arial" w:cs="Arial"/>
                <w:sz w:val="20"/>
                <w:szCs w:val="20"/>
              </w:rPr>
              <w:t>Una vez se confirme la publicación de la categoría, se deberá informar a cada uno de las entidades que la categoría se encuentra publicada y la fecha límite de reporte de información. Para esto deberá:</w:t>
            </w:r>
          </w:p>
          <w:p w14:paraId="498EE29C" w14:textId="77777777" w:rsidR="006A128F" w:rsidRPr="00473FCC" w:rsidRDefault="006A128F" w:rsidP="000C4ECC">
            <w:pPr>
              <w:pStyle w:val="Prrafodelista"/>
              <w:spacing w:line="240" w:lineRule="auto"/>
              <w:ind w:left="1133"/>
              <w:jc w:val="both"/>
              <w:rPr>
                <w:rFonts w:ascii="Arial" w:hAnsi="Arial" w:cs="Arial"/>
                <w:sz w:val="20"/>
                <w:szCs w:val="20"/>
              </w:rPr>
            </w:pPr>
          </w:p>
          <w:p w14:paraId="09985171" w14:textId="77777777" w:rsidR="006A128F" w:rsidRPr="00473FCC" w:rsidRDefault="006A128F" w:rsidP="000C4ECC">
            <w:pPr>
              <w:pStyle w:val="Prrafodelista"/>
              <w:numPr>
                <w:ilvl w:val="0"/>
                <w:numId w:val="39"/>
              </w:numPr>
              <w:spacing w:line="240" w:lineRule="auto"/>
              <w:jc w:val="both"/>
              <w:rPr>
                <w:rFonts w:ascii="Arial" w:eastAsiaTheme="majorEastAsia" w:hAnsi="Arial" w:cs="Arial"/>
                <w:sz w:val="20"/>
                <w:szCs w:val="20"/>
              </w:rPr>
            </w:pPr>
            <w:r w:rsidRPr="00473FCC">
              <w:rPr>
                <w:rFonts w:ascii="Arial" w:eastAsiaTheme="majorEastAsia" w:hAnsi="Arial" w:cs="Arial"/>
                <w:sz w:val="20"/>
                <w:szCs w:val="20"/>
              </w:rPr>
              <w:t xml:space="preserve">Verificar el archivo </w:t>
            </w:r>
            <w:r w:rsidRPr="00473FCC">
              <w:rPr>
                <w:rFonts w:ascii="Arial" w:eastAsiaTheme="majorEastAsia" w:hAnsi="Arial" w:cs="Arial"/>
                <w:i/>
                <w:sz w:val="20"/>
                <w:szCs w:val="20"/>
              </w:rPr>
              <w:t>Base correos gestores CHIP</w:t>
            </w:r>
            <w:r w:rsidRPr="00473FCC">
              <w:rPr>
                <w:rFonts w:ascii="Arial" w:eastAsiaTheme="majorEastAsia" w:hAnsi="Arial" w:cs="Arial"/>
                <w:sz w:val="20"/>
                <w:szCs w:val="20"/>
              </w:rPr>
              <w:t xml:space="preserve"> que se encuentra en la ruta Z:\2. Empresas\18. Aplicativo Tecnología\1. SIGUEME\1. Categoria CHIP - DGPE\5. Publicación Categoria\Comunicación empresas\Bases de información se encuentre actualizado y cerrarlo.</w:t>
            </w:r>
          </w:p>
          <w:p w14:paraId="33791C91" w14:textId="77777777" w:rsidR="006A128F" w:rsidRPr="00473FCC" w:rsidRDefault="006A128F" w:rsidP="000C4ECC">
            <w:pPr>
              <w:pStyle w:val="Prrafodelista"/>
              <w:spacing w:line="240" w:lineRule="auto"/>
              <w:ind w:left="1776"/>
              <w:jc w:val="both"/>
              <w:rPr>
                <w:rFonts w:ascii="Arial" w:eastAsiaTheme="majorEastAsia" w:hAnsi="Arial" w:cs="Arial"/>
                <w:sz w:val="20"/>
                <w:szCs w:val="20"/>
              </w:rPr>
            </w:pPr>
          </w:p>
          <w:p w14:paraId="4849A936" w14:textId="77777777" w:rsidR="006A128F" w:rsidRPr="00473FCC" w:rsidRDefault="006A128F" w:rsidP="000C4ECC">
            <w:pPr>
              <w:pStyle w:val="Prrafodelista"/>
              <w:numPr>
                <w:ilvl w:val="0"/>
                <w:numId w:val="39"/>
              </w:numPr>
              <w:spacing w:line="240" w:lineRule="auto"/>
              <w:jc w:val="both"/>
              <w:rPr>
                <w:rFonts w:ascii="Arial" w:hAnsi="Arial" w:cs="Arial"/>
                <w:sz w:val="20"/>
                <w:szCs w:val="20"/>
              </w:rPr>
            </w:pPr>
            <w:r w:rsidRPr="00473FCC">
              <w:rPr>
                <w:rFonts w:ascii="Arial" w:hAnsi="Arial" w:cs="Arial"/>
                <w:sz w:val="20"/>
                <w:szCs w:val="20"/>
              </w:rPr>
              <w:t xml:space="preserve">Abrir el archivo </w:t>
            </w:r>
            <w:r w:rsidRPr="00473FCC">
              <w:rPr>
                <w:rFonts w:ascii="Arial" w:hAnsi="Arial" w:cs="Arial"/>
                <w:i/>
                <w:sz w:val="20"/>
                <w:szCs w:val="20"/>
              </w:rPr>
              <w:t>Correo Informativo Publicación de Categoría</w:t>
            </w:r>
            <w:r w:rsidRPr="00473FCC">
              <w:rPr>
                <w:rFonts w:ascii="Arial" w:hAnsi="Arial" w:cs="Arial"/>
                <w:sz w:val="20"/>
                <w:szCs w:val="20"/>
              </w:rPr>
              <w:t xml:space="preserve"> que se encuentra en la ruta Z:\2. Empresas\18. Aplicativo Tecnología\1. SIGUEME\1. Categoria CHIP - DGPE\5. Publicación Categoria\Comunicación empresas y actualizar el texto del correo. </w:t>
            </w:r>
          </w:p>
          <w:p w14:paraId="4CED61D8" w14:textId="77777777" w:rsidR="006A128F" w:rsidRPr="00473FCC" w:rsidRDefault="006A128F" w:rsidP="000C4ECC">
            <w:pPr>
              <w:pStyle w:val="Prrafodelista"/>
              <w:spacing w:line="240" w:lineRule="auto"/>
              <w:rPr>
                <w:rFonts w:ascii="Arial" w:hAnsi="Arial" w:cs="Arial"/>
                <w:sz w:val="20"/>
                <w:szCs w:val="20"/>
              </w:rPr>
            </w:pPr>
          </w:p>
          <w:p w14:paraId="49CF8485" w14:textId="77777777" w:rsidR="006A128F" w:rsidRPr="00473FCC" w:rsidRDefault="006A128F" w:rsidP="000C4ECC">
            <w:pPr>
              <w:pStyle w:val="Prrafodelista"/>
              <w:numPr>
                <w:ilvl w:val="0"/>
                <w:numId w:val="39"/>
              </w:numPr>
              <w:spacing w:line="240" w:lineRule="auto"/>
              <w:jc w:val="both"/>
              <w:rPr>
                <w:rFonts w:ascii="Arial" w:hAnsi="Arial" w:cs="Arial"/>
                <w:i/>
                <w:sz w:val="20"/>
                <w:szCs w:val="20"/>
              </w:rPr>
            </w:pPr>
            <w:r w:rsidRPr="00473FCC">
              <w:rPr>
                <w:rFonts w:ascii="Arial" w:hAnsi="Arial" w:cs="Arial"/>
                <w:sz w:val="20"/>
                <w:szCs w:val="20"/>
              </w:rPr>
              <w:t xml:space="preserve">Dar click en la barra de herramientas en la opción </w:t>
            </w:r>
            <w:r w:rsidRPr="00473FCC">
              <w:rPr>
                <w:rFonts w:ascii="Arial" w:hAnsi="Arial" w:cs="Arial"/>
                <w:i/>
                <w:sz w:val="20"/>
                <w:szCs w:val="20"/>
              </w:rPr>
              <w:t>Correspondencia</w:t>
            </w:r>
            <w:r w:rsidRPr="00473FCC">
              <w:rPr>
                <w:rFonts w:ascii="Arial" w:hAnsi="Arial" w:cs="Arial"/>
                <w:sz w:val="20"/>
                <w:szCs w:val="20"/>
              </w:rPr>
              <w:t xml:space="preserve">, </w:t>
            </w:r>
            <w:r w:rsidRPr="00473FCC">
              <w:rPr>
                <w:rFonts w:ascii="Arial" w:hAnsi="Arial" w:cs="Arial"/>
                <w:i/>
                <w:sz w:val="20"/>
                <w:szCs w:val="20"/>
              </w:rPr>
              <w:t>Iniciar combinación de correspondencia</w:t>
            </w:r>
            <w:r w:rsidRPr="00473FCC">
              <w:rPr>
                <w:rFonts w:ascii="Arial" w:hAnsi="Arial" w:cs="Arial"/>
                <w:sz w:val="20"/>
                <w:szCs w:val="20"/>
              </w:rPr>
              <w:t xml:space="preserve">, </w:t>
            </w:r>
            <w:r w:rsidRPr="00473FCC">
              <w:rPr>
                <w:rFonts w:ascii="Arial" w:hAnsi="Arial" w:cs="Arial"/>
                <w:i/>
                <w:sz w:val="20"/>
                <w:szCs w:val="20"/>
              </w:rPr>
              <w:t xml:space="preserve">Paso a paso por el Asistente para combinar correspondencia, </w:t>
            </w:r>
            <w:r w:rsidRPr="00473FCC">
              <w:rPr>
                <w:rFonts w:ascii="Arial" w:hAnsi="Arial" w:cs="Arial"/>
                <w:sz w:val="20"/>
                <w:szCs w:val="20"/>
              </w:rPr>
              <w:t xml:space="preserve">y dar siguiente en la parte inferior derecha hasta llegar al Paso 6. Posteriormente de click en la opción </w:t>
            </w:r>
            <w:r w:rsidRPr="00473FCC">
              <w:rPr>
                <w:rFonts w:ascii="Arial" w:hAnsi="Arial" w:cs="Arial"/>
                <w:i/>
                <w:sz w:val="20"/>
                <w:szCs w:val="20"/>
              </w:rPr>
              <w:t>Combinar</w:t>
            </w:r>
            <w:r w:rsidRPr="00473FCC">
              <w:rPr>
                <w:rFonts w:ascii="Arial" w:hAnsi="Arial" w:cs="Arial"/>
                <w:sz w:val="20"/>
                <w:szCs w:val="20"/>
              </w:rPr>
              <w:t xml:space="preserve"> </w:t>
            </w:r>
            <w:r w:rsidRPr="00473FCC">
              <w:rPr>
                <w:rFonts w:ascii="Arial" w:hAnsi="Arial" w:cs="Arial"/>
                <w:i/>
                <w:sz w:val="20"/>
                <w:szCs w:val="20"/>
              </w:rPr>
              <w:t xml:space="preserve">Correo Electrónico, Aceptar. </w:t>
            </w:r>
          </w:p>
          <w:p w14:paraId="391BAF1E" w14:textId="77777777" w:rsidR="006A128F" w:rsidRPr="00473FCC" w:rsidRDefault="006A128F" w:rsidP="000C4ECC">
            <w:pPr>
              <w:pStyle w:val="Prrafodelista"/>
              <w:spacing w:line="240" w:lineRule="auto"/>
              <w:rPr>
                <w:rFonts w:ascii="Arial" w:hAnsi="Arial" w:cs="Arial"/>
                <w:sz w:val="20"/>
                <w:szCs w:val="20"/>
              </w:rPr>
            </w:pPr>
          </w:p>
          <w:p w14:paraId="7619F2B4" w14:textId="77777777" w:rsidR="006A128F" w:rsidRPr="00473FCC" w:rsidRDefault="006A128F" w:rsidP="000C4ECC">
            <w:pPr>
              <w:pStyle w:val="Prrafodelista"/>
              <w:spacing w:line="240" w:lineRule="auto"/>
              <w:ind w:left="1776"/>
              <w:jc w:val="both"/>
              <w:rPr>
                <w:rFonts w:ascii="Arial" w:hAnsi="Arial" w:cs="Arial"/>
                <w:sz w:val="20"/>
                <w:szCs w:val="20"/>
              </w:rPr>
            </w:pPr>
            <w:r w:rsidRPr="00473FCC">
              <w:rPr>
                <w:noProof/>
                <w:sz w:val="20"/>
                <w:szCs w:val="20"/>
                <w:lang w:eastAsia="es-CO"/>
              </w:rPr>
              <w:drawing>
                <wp:inline distT="0" distB="0" distL="0" distR="0" wp14:anchorId="5D695FDB" wp14:editId="2E8F2B07">
                  <wp:extent cx="4320000" cy="1997522"/>
                  <wp:effectExtent l="0" t="0" r="4445" b="3175"/>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r="21537" b="35467"/>
                          <a:stretch/>
                        </pic:blipFill>
                        <pic:spPr bwMode="auto">
                          <a:xfrm>
                            <a:off x="0" y="0"/>
                            <a:ext cx="4320000" cy="1997522"/>
                          </a:xfrm>
                          <a:prstGeom prst="rect">
                            <a:avLst/>
                          </a:prstGeom>
                          <a:ln>
                            <a:noFill/>
                          </a:ln>
                          <a:extLst>
                            <a:ext uri="{53640926-AAD7-44D8-BBD7-CCE9431645EC}">
                              <a14:shadowObscured xmlns:a14="http://schemas.microsoft.com/office/drawing/2010/main"/>
                            </a:ext>
                          </a:extLst>
                        </pic:spPr>
                      </pic:pic>
                    </a:graphicData>
                  </a:graphic>
                </wp:inline>
              </w:drawing>
            </w:r>
          </w:p>
          <w:p w14:paraId="5C80D74E" w14:textId="77777777" w:rsidR="006A128F" w:rsidRPr="00473FCC" w:rsidRDefault="006A128F" w:rsidP="000C4ECC">
            <w:pPr>
              <w:pStyle w:val="Prrafodelista"/>
              <w:spacing w:line="240" w:lineRule="auto"/>
              <w:ind w:left="1776"/>
              <w:jc w:val="both"/>
              <w:rPr>
                <w:rFonts w:ascii="Arial" w:hAnsi="Arial" w:cs="Arial"/>
                <w:sz w:val="20"/>
                <w:szCs w:val="20"/>
              </w:rPr>
            </w:pPr>
          </w:p>
          <w:p w14:paraId="55D0A52D" w14:textId="77777777" w:rsidR="006A128F" w:rsidRPr="00473FCC" w:rsidRDefault="006A128F" w:rsidP="000C4ECC">
            <w:pPr>
              <w:pStyle w:val="Prrafodelista"/>
              <w:spacing w:line="240" w:lineRule="auto"/>
              <w:ind w:left="1776"/>
              <w:jc w:val="both"/>
              <w:rPr>
                <w:rFonts w:ascii="Arial" w:hAnsi="Arial" w:cs="Arial"/>
                <w:sz w:val="20"/>
                <w:szCs w:val="20"/>
              </w:rPr>
            </w:pPr>
            <w:r w:rsidRPr="00473FCC">
              <w:rPr>
                <w:rFonts w:ascii="Arial" w:hAnsi="Arial" w:cs="Arial"/>
                <w:sz w:val="20"/>
                <w:szCs w:val="20"/>
              </w:rPr>
              <w:t xml:space="preserve">Recibirá en su correo electrónico los correos electrónicos para reenviar a cada encargado desde el buzón de </w:t>
            </w:r>
            <w:hyperlink r:id="rId99" w:history="1">
              <w:r w:rsidRPr="00473FCC">
                <w:rPr>
                  <w:rStyle w:val="Hipervnculo"/>
                  <w:rFonts w:ascii="Arial" w:hAnsi="Arial" w:cs="Arial"/>
                  <w:sz w:val="20"/>
                  <w:szCs w:val="20"/>
                </w:rPr>
                <w:t>empresas@minhacienda.gov.co</w:t>
              </w:r>
            </w:hyperlink>
            <w:r w:rsidRPr="00473FCC">
              <w:rPr>
                <w:rFonts w:ascii="Arial" w:hAnsi="Arial" w:cs="Arial"/>
                <w:sz w:val="20"/>
                <w:szCs w:val="20"/>
              </w:rPr>
              <w:t xml:space="preserve"> o </w:t>
            </w:r>
            <w:hyperlink r:id="rId100" w:history="1">
              <w:r w:rsidRPr="00473FCC">
                <w:rPr>
                  <w:rStyle w:val="Hipervnculo"/>
                  <w:rFonts w:ascii="Arial" w:hAnsi="Arial" w:cs="Arial"/>
                  <w:sz w:val="20"/>
                  <w:szCs w:val="20"/>
                </w:rPr>
                <w:t>transportemasivo@minhacienda.gov.co</w:t>
              </w:r>
            </w:hyperlink>
            <w:r w:rsidRPr="00473FCC">
              <w:rPr>
                <w:rFonts w:ascii="Arial" w:hAnsi="Arial" w:cs="Arial"/>
                <w:sz w:val="20"/>
                <w:szCs w:val="20"/>
              </w:rPr>
              <w:t xml:space="preserve"> según corresponda.</w:t>
            </w:r>
          </w:p>
          <w:p w14:paraId="405D8105" w14:textId="77777777" w:rsidR="006A128F" w:rsidRPr="00473FCC" w:rsidRDefault="006A128F" w:rsidP="000C4ECC">
            <w:pPr>
              <w:pStyle w:val="Prrafodelista"/>
              <w:spacing w:line="240" w:lineRule="auto"/>
              <w:ind w:left="1776"/>
              <w:jc w:val="both"/>
              <w:rPr>
                <w:rFonts w:ascii="Arial" w:hAnsi="Arial" w:cs="Arial"/>
                <w:sz w:val="20"/>
                <w:szCs w:val="20"/>
              </w:rPr>
            </w:pPr>
          </w:p>
          <w:p w14:paraId="5E2B7634" w14:textId="77777777" w:rsidR="006A128F" w:rsidRPr="00473FCC" w:rsidRDefault="006A128F" w:rsidP="000C4ECC">
            <w:pPr>
              <w:pStyle w:val="Prrafodelista"/>
              <w:numPr>
                <w:ilvl w:val="1"/>
                <w:numId w:val="32"/>
              </w:numPr>
              <w:spacing w:line="240" w:lineRule="auto"/>
              <w:ind w:left="708" w:hanging="567"/>
              <w:jc w:val="both"/>
              <w:rPr>
                <w:rFonts w:ascii="Arial" w:hAnsi="Arial" w:cs="Arial"/>
                <w:sz w:val="20"/>
                <w:szCs w:val="20"/>
              </w:rPr>
            </w:pPr>
            <w:r w:rsidRPr="00473FCC">
              <w:rPr>
                <w:rFonts w:ascii="Arial" w:hAnsi="Arial" w:cs="Arial"/>
                <w:b/>
                <w:sz w:val="20"/>
                <w:szCs w:val="20"/>
              </w:rPr>
              <w:lastRenderedPageBreak/>
              <w:t>Ampliación de plazo para el reporte de información de las entidades</w:t>
            </w:r>
          </w:p>
          <w:p w14:paraId="44629D7B" w14:textId="77777777" w:rsidR="006A128F" w:rsidRPr="00473FCC" w:rsidRDefault="006A128F" w:rsidP="000C4ECC">
            <w:pPr>
              <w:pStyle w:val="Prrafodelista"/>
              <w:spacing w:line="240" w:lineRule="auto"/>
              <w:ind w:left="708"/>
              <w:jc w:val="both"/>
              <w:rPr>
                <w:rFonts w:ascii="Arial" w:hAnsi="Arial" w:cs="Arial"/>
                <w:sz w:val="20"/>
                <w:szCs w:val="20"/>
              </w:rPr>
            </w:pPr>
          </w:p>
          <w:p w14:paraId="16404370" w14:textId="77777777" w:rsidR="006A128F" w:rsidRPr="00473FCC" w:rsidRDefault="006A128F" w:rsidP="000C4ECC">
            <w:pPr>
              <w:pStyle w:val="Prrafodelista"/>
              <w:spacing w:line="240" w:lineRule="auto"/>
              <w:ind w:left="708"/>
              <w:jc w:val="both"/>
              <w:rPr>
                <w:rFonts w:ascii="Arial" w:hAnsi="Arial" w:cs="Arial"/>
                <w:sz w:val="20"/>
                <w:szCs w:val="20"/>
              </w:rPr>
            </w:pPr>
            <w:r w:rsidRPr="00473FCC">
              <w:rPr>
                <w:rFonts w:ascii="Arial" w:hAnsi="Arial" w:cs="Arial"/>
                <w:sz w:val="20"/>
                <w:szCs w:val="20"/>
              </w:rPr>
              <w:t>Las fechas de reporte no son modificables teniendo en cuenta la obligación de reporte en los plazos y términos señalados en la Resolución 3817 de 2016. Sin embargo, en caso de que alguna de las entidades presente problemas al reportar en las fechas estipuladas, la empresa deberá comunicarse con la DGPE vía correo electrónico, explicando detalladamente la situación para posterior revisión por parte de esta Dirección y apertura de forma extemporánea de la categoría, siguiendo los pasos relacionados a continuación:</w:t>
            </w:r>
          </w:p>
          <w:p w14:paraId="3A67EBAA" w14:textId="77777777" w:rsidR="006A128F" w:rsidRPr="00473FCC" w:rsidRDefault="006A128F" w:rsidP="000C4ECC">
            <w:pPr>
              <w:pStyle w:val="Prrafodelista"/>
              <w:spacing w:line="240" w:lineRule="auto"/>
              <w:ind w:left="708"/>
              <w:jc w:val="both"/>
              <w:rPr>
                <w:rFonts w:ascii="Arial" w:hAnsi="Arial" w:cs="Arial"/>
                <w:sz w:val="20"/>
                <w:szCs w:val="20"/>
              </w:rPr>
            </w:pPr>
          </w:p>
          <w:p w14:paraId="3FC8B9A4" w14:textId="77777777" w:rsidR="006A128F" w:rsidRPr="00473FCC" w:rsidRDefault="006A128F" w:rsidP="000C4ECC">
            <w:pPr>
              <w:pStyle w:val="Prrafodelista"/>
              <w:numPr>
                <w:ilvl w:val="1"/>
                <w:numId w:val="35"/>
              </w:numPr>
              <w:spacing w:line="240" w:lineRule="auto"/>
              <w:ind w:left="1133" w:hanging="425"/>
              <w:jc w:val="both"/>
              <w:rPr>
                <w:rFonts w:ascii="Arial" w:hAnsi="Arial" w:cs="Arial"/>
                <w:sz w:val="20"/>
                <w:szCs w:val="20"/>
              </w:rPr>
            </w:pPr>
            <w:r w:rsidRPr="00473FCC">
              <w:rPr>
                <w:rFonts w:ascii="Arial" w:hAnsi="Arial" w:cs="Arial"/>
                <w:sz w:val="20"/>
                <w:szCs w:val="20"/>
              </w:rPr>
              <w:t xml:space="preserve">Ingresar al aplicativo Web del CHIP a la opción </w:t>
            </w:r>
            <w:r w:rsidRPr="00473FCC">
              <w:rPr>
                <w:rFonts w:ascii="Arial" w:hAnsi="Arial" w:cs="Arial"/>
                <w:i/>
                <w:sz w:val="20"/>
                <w:szCs w:val="20"/>
              </w:rPr>
              <w:t>Categorías, Cierre</w:t>
            </w:r>
            <w:r w:rsidRPr="00473FCC">
              <w:rPr>
                <w:rFonts w:ascii="Arial" w:hAnsi="Arial" w:cs="Arial"/>
                <w:sz w:val="20"/>
                <w:szCs w:val="20"/>
              </w:rPr>
              <w:t xml:space="preserve"> de envíos por entidad. Posteriormente, seleccione la categoría, año y periodo, y de click en la opción </w:t>
            </w:r>
            <w:r w:rsidRPr="00473FCC">
              <w:rPr>
                <w:rFonts w:ascii="Arial" w:hAnsi="Arial" w:cs="Arial"/>
                <w:i/>
                <w:sz w:val="20"/>
                <w:szCs w:val="20"/>
              </w:rPr>
              <w:t>Crear Excepción por Entidad.</w:t>
            </w:r>
          </w:p>
          <w:p w14:paraId="12869D1A" w14:textId="77777777" w:rsidR="006A128F" w:rsidRPr="00473FCC" w:rsidRDefault="006A128F" w:rsidP="000C4ECC">
            <w:pPr>
              <w:pStyle w:val="Prrafodelista"/>
              <w:spacing w:line="240" w:lineRule="auto"/>
              <w:ind w:left="1133"/>
              <w:jc w:val="both"/>
              <w:rPr>
                <w:rFonts w:ascii="Arial" w:hAnsi="Arial" w:cs="Arial"/>
                <w:sz w:val="20"/>
                <w:szCs w:val="20"/>
              </w:rPr>
            </w:pPr>
          </w:p>
          <w:p w14:paraId="51459DB9" w14:textId="77777777" w:rsidR="006A128F" w:rsidRPr="00473FCC" w:rsidRDefault="006A128F" w:rsidP="000C4ECC">
            <w:pPr>
              <w:pStyle w:val="Prrafodelista"/>
              <w:spacing w:line="240" w:lineRule="auto"/>
              <w:ind w:left="1133"/>
              <w:jc w:val="both"/>
              <w:rPr>
                <w:rFonts w:ascii="Arial" w:hAnsi="Arial" w:cs="Arial"/>
                <w:sz w:val="20"/>
                <w:szCs w:val="20"/>
              </w:rPr>
            </w:pPr>
            <w:r w:rsidRPr="00473FCC">
              <w:rPr>
                <w:noProof/>
                <w:sz w:val="20"/>
                <w:szCs w:val="20"/>
                <w:lang w:eastAsia="es-CO"/>
              </w:rPr>
              <w:drawing>
                <wp:inline distT="0" distB="0" distL="0" distR="0" wp14:anchorId="4572768C" wp14:editId="533AABE1">
                  <wp:extent cx="4320000" cy="1357470"/>
                  <wp:effectExtent l="0" t="0" r="4445" b="0"/>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5902" t="25628" r="6261" b="25278"/>
                          <a:stretch/>
                        </pic:blipFill>
                        <pic:spPr bwMode="auto">
                          <a:xfrm>
                            <a:off x="0" y="0"/>
                            <a:ext cx="4320000" cy="1357470"/>
                          </a:xfrm>
                          <a:prstGeom prst="rect">
                            <a:avLst/>
                          </a:prstGeom>
                          <a:ln>
                            <a:noFill/>
                          </a:ln>
                          <a:extLst>
                            <a:ext uri="{53640926-AAD7-44D8-BBD7-CCE9431645EC}">
                              <a14:shadowObscured xmlns:a14="http://schemas.microsoft.com/office/drawing/2010/main"/>
                            </a:ext>
                          </a:extLst>
                        </pic:spPr>
                      </pic:pic>
                    </a:graphicData>
                  </a:graphic>
                </wp:inline>
              </w:drawing>
            </w:r>
          </w:p>
          <w:p w14:paraId="76C0B3A5" w14:textId="77777777" w:rsidR="006A128F" w:rsidRPr="00473FCC" w:rsidRDefault="006A128F" w:rsidP="000C4ECC">
            <w:pPr>
              <w:pStyle w:val="Prrafodelista"/>
              <w:spacing w:line="240" w:lineRule="auto"/>
              <w:ind w:left="1133"/>
              <w:jc w:val="both"/>
              <w:rPr>
                <w:rFonts w:ascii="Arial" w:hAnsi="Arial" w:cs="Arial"/>
                <w:sz w:val="20"/>
                <w:szCs w:val="20"/>
              </w:rPr>
            </w:pPr>
          </w:p>
          <w:p w14:paraId="59B8C14B" w14:textId="77777777" w:rsidR="006A128F" w:rsidRPr="00473FCC" w:rsidRDefault="006A128F" w:rsidP="000C4ECC">
            <w:pPr>
              <w:pStyle w:val="Prrafodelista"/>
              <w:numPr>
                <w:ilvl w:val="1"/>
                <w:numId w:val="35"/>
              </w:numPr>
              <w:spacing w:line="240" w:lineRule="auto"/>
              <w:ind w:left="1133" w:hanging="425"/>
              <w:jc w:val="both"/>
              <w:rPr>
                <w:rFonts w:ascii="Arial" w:hAnsi="Arial" w:cs="Arial"/>
                <w:sz w:val="20"/>
                <w:szCs w:val="20"/>
              </w:rPr>
            </w:pPr>
            <w:r w:rsidRPr="00473FCC">
              <w:rPr>
                <w:rFonts w:ascii="Arial" w:hAnsi="Arial" w:cs="Arial"/>
                <w:sz w:val="20"/>
                <w:szCs w:val="20"/>
              </w:rPr>
              <w:t xml:space="preserve">Deberá realizar la búsqueda de la entidad en el directorio de entidades utilizando alguno de los filtros que aparecen en imagen a continuación. Dar click en </w:t>
            </w:r>
            <w:r w:rsidRPr="00473FCC">
              <w:rPr>
                <w:rFonts w:ascii="Arial" w:hAnsi="Arial" w:cs="Arial"/>
                <w:i/>
                <w:sz w:val="20"/>
                <w:szCs w:val="20"/>
              </w:rPr>
              <w:t xml:space="preserve">Consultar </w:t>
            </w:r>
            <w:r w:rsidRPr="00473FCC">
              <w:rPr>
                <w:rFonts w:ascii="Arial" w:hAnsi="Arial" w:cs="Arial"/>
                <w:sz w:val="20"/>
                <w:szCs w:val="20"/>
              </w:rPr>
              <w:t xml:space="preserve">y una vez seleccionada la entidad dar click en </w:t>
            </w:r>
            <w:r w:rsidRPr="00473FCC">
              <w:rPr>
                <w:rFonts w:ascii="Arial" w:hAnsi="Arial" w:cs="Arial"/>
                <w:i/>
                <w:sz w:val="20"/>
                <w:szCs w:val="20"/>
              </w:rPr>
              <w:t>Aceptar</w:t>
            </w:r>
          </w:p>
          <w:p w14:paraId="1FDC39EF" w14:textId="77777777" w:rsidR="006A128F" w:rsidRPr="00473FCC" w:rsidRDefault="006A128F" w:rsidP="000C4ECC">
            <w:pPr>
              <w:pStyle w:val="Prrafodelista"/>
              <w:spacing w:line="240" w:lineRule="auto"/>
              <w:ind w:left="1133"/>
              <w:jc w:val="both"/>
              <w:rPr>
                <w:rFonts w:ascii="Arial" w:hAnsi="Arial" w:cs="Arial"/>
                <w:sz w:val="20"/>
                <w:szCs w:val="20"/>
              </w:rPr>
            </w:pPr>
          </w:p>
          <w:p w14:paraId="5EA73793" w14:textId="77777777" w:rsidR="006A128F" w:rsidRPr="00473FCC" w:rsidRDefault="006A128F" w:rsidP="000C4ECC">
            <w:pPr>
              <w:pStyle w:val="Prrafodelista"/>
              <w:spacing w:line="240" w:lineRule="auto"/>
              <w:ind w:left="1133"/>
              <w:jc w:val="both"/>
              <w:rPr>
                <w:rFonts w:ascii="Arial" w:hAnsi="Arial" w:cs="Arial"/>
                <w:sz w:val="20"/>
                <w:szCs w:val="20"/>
              </w:rPr>
            </w:pPr>
            <w:r w:rsidRPr="00473FCC">
              <w:rPr>
                <w:noProof/>
                <w:sz w:val="20"/>
                <w:szCs w:val="20"/>
                <w:lang w:eastAsia="es-CO"/>
              </w:rPr>
              <w:drawing>
                <wp:inline distT="0" distB="0" distL="0" distR="0" wp14:anchorId="0CE0BA79" wp14:editId="245E5E5E">
                  <wp:extent cx="4320000" cy="1736640"/>
                  <wp:effectExtent l="0" t="0" r="4445" b="0"/>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7290" t="12968" r="5914" b="24969"/>
                          <a:stretch/>
                        </pic:blipFill>
                        <pic:spPr bwMode="auto">
                          <a:xfrm>
                            <a:off x="0" y="0"/>
                            <a:ext cx="4320000" cy="1736640"/>
                          </a:xfrm>
                          <a:prstGeom prst="rect">
                            <a:avLst/>
                          </a:prstGeom>
                          <a:ln>
                            <a:noFill/>
                          </a:ln>
                          <a:extLst>
                            <a:ext uri="{53640926-AAD7-44D8-BBD7-CCE9431645EC}">
                              <a14:shadowObscured xmlns:a14="http://schemas.microsoft.com/office/drawing/2010/main"/>
                            </a:ext>
                          </a:extLst>
                        </pic:spPr>
                      </pic:pic>
                    </a:graphicData>
                  </a:graphic>
                </wp:inline>
              </w:drawing>
            </w:r>
          </w:p>
          <w:p w14:paraId="500BF39E" w14:textId="77777777" w:rsidR="006A128F" w:rsidRPr="00473FCC" w:rsidRDefault="006A128F" w:rsidP="000C4ECC">
            <w:pPr>
              <w:pStyle w:val="Prrafodelista"/>
              <w:spacing w:line="240" w:lineRule="auto"/>
              <w:ind w:left="1133"/>
              <w:jc w:val="both"/>
              <w:rPr>
                <w:rFonts w:ascii="Arial" w:hAnsi="Arial" w:cs="Arial"/>
                <w:sz w:val="20"/>
                <w:szCs w:val="20"/>
              </w:rPr>
            </w:pPr>
          </w:p>
          <w:p w14:paraId="758DDFD8" w14:textId="77777777" w:rsidR="006A128F" w:rsidRPr="00473FCC" w:rsidRDefault="006A128F" w:rsidP="000C4ECC">
            <w:pPr>
              <w:pStyle w:val="Prrafodelista"/>
              <w:numPr>
                <w:ilvl w:val="1"/>
                <w:numId w:val="35"/>
              </w:numPr>
              <w:spacing w:line="240" w:lineRule="auto"/>
              <w:ind w:left="1133" w:hanging="425"/>
              <w:jc w:val="both"/>
              <w:rPr>
                <w:rFonts w:ascii="Arial" w:hAnsi="Arial" w:cs="Arial"/>
                <w:sz w:val="20"/>
                <w:szCs w:val="20"/>
              </w:rPr>
            </w:pPr>
            <w:r w:rsidRPr="00473FCC">
              <w:rPr>
                <w:rFonts w:ascii="Arial" w:hAnsi="Arial" w:cs="Arial"/>
                <w:sz w:val="20"/>
                <w:szCs w:val="20"/>
              </w:rPr>
              <w:t xml:space="preserve">Una vez seleccionada la entidad, se deberá asignar la nueva fecha de cierre y hacer click en </w:t>
            </w:r>
            <w:r w:rsidRPr="00473FCC">
              <w:rPr>
                <w:rFonts w:ascii="Arial" w:hAnsi="Arial" w:cs="Arial"/>
                <w:i/>
                <w:sz w:val="20"/>
                <w:szCs w:val="20"/>
              </w:rPr>
              <w:t>Guardar</w:t>
            </w:r>
            <w:r w:rsidRPr="00473FCC">
              <w:rPr>
                <w:rFonts w:ascii="Arial" w:hAnsi="Arial" w:cs="Arial"/>
                <w:sz w:val="20"/>
                <w:szCs w:val="20"/>
              </w:rPr>
              <w:t>. Cuando se complete este proceso, se deberá notificar a la empresa y solicitarle completar de manera extemporánea dentro del nuevo plazo establecido el reporte de la información.</w:t>
            </w:r>
          </w:p>
          <w:p w14:paraId="5ED14D70" w14:textId="77777777" w:rsidR="006A128F" w:rsidRPr="00473FCC" w:rsidRDefault="006A128F" w:rsidP="000C4ECC">
            <w:pPr>
              <w:pStyle w:val="Prrafodelista"/>
              <w:spacing w:line="240" w:lineRule="auto"/>
              <w:ind w:left="1133"/>
              <w:jc w:val="both"/>
              <w:rPr>
                <w:rFonts w:ascii="Arial" w:hAnsi="Arial" w:cs="Arial"/>
                <w:sz w:val="20"/>
                <w:szCs w:val="20"/>
              </w:rPr>
            </w:pPr>
          </w:p>
          <w:p w14:paraId="1E94B827" w14:textId="77777777" w:rsidR="006A128F" w:rsidRPr="00473FCC" w:rsidRDefault="006A128F" w:rsidP="000C4ECC">
            <w:pPr>
              <w:pStyle w:val="Prrafodelista"/>
              <w:spacing w:line="240" w:lineRule="auto"/>
              <w:ind w:left="1133"/>
              <w:jc w:val="both"/>
              <w:rPr>
                <w:rFonts w:ascii="Arial" w:hAnsi="Arial" w:cs="Arial"/>
                <w:sz w:val="20"/>
                <w:szCs w:val="20"/>
              </w:rPr>
            </w:pPr>
            <w:r w:rsidRPr="00473FCC">
              <w:rPr>
                <w:noProof/>
                <w:sz w:val="20"/>
                <w:szCs w:val="20"/>
                <w:lang w:eastAsia="es-CO"/>
              </w:rPr>
              <w:lastRenderedPageBreak/>
              <w:drawing>
                <wp:inline distT="0" distB="0" distL="0" distR="0" wp14:anchorId="53570EA5" wp14:editId="4DD9A941">
                  <wp:extent cx="4320000" cy="2110026"/>
                  <wp:effectExtent l="0" t="0" r="4445" b="5080"/>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4513" t="30259" r="27960" b="11074"/>
                          <a:stretch/>
                        </pic:blipFill>
                        <pic:spPr bwMode="auto">
                          <a:xfrm>
                            <a:off x="0" y="0"/>
                            <a:ext cx="4320000" cy="2110026"/>
                          </a:xfrm>
                          <a:prstGeom prst="rect">
                            <a:avLst/>
                          </a:prstGeom>
                          <a:ln>
                            <a:noFill/>
                          </a:ln>
                          <a:extLst>
                            <a:ext uri="{53640926-AAD7-44D8-BBD7-CCE9431645EC}">
                              <a14:shadowObscured xmlns:a14="http://schemas.microsoft.com/office/drawing/2010/main"/>
                            </a:ext>
                          </a:extLst>
                        </pic:spPr>
                      </pic:pic>
                    </a:graphicData>
                  </a:graphic>
                </wp:inline>
              </w:drawing>
            </w:r>
          </w:p>
          <w:p w14:paraId="4A696A50" w14:textId="77777777" w:rsidR="006A128F" w:rsidRPr="00473FCC" w:rsidRDefault="006A128F" w:rsidP="000C4ECC">
            <w:pPr>
              <w:pStyle w:val="Prrafodelista"/>
              <w:spacing w:line="240" w:lineRule="auto"/>
              <w:ind w:left="708"/>
              <w:jc w:val="both"/>
              <w:rPr>
                <w:rFonts w:ascii="Arial" w:hAnsi="Arial" w:cs="Arial"/>
                <w:sz w:val="20"/>
                <w:szCs w:val="20"/>
              </w:rPr>
            </w:pPr>
          </w:p>
          <w:p w14:paraId="4920571A" w14:textId="77777777" w:rsidR="006A128F" w:rsidRPr="00473FCC" w:rsidRDefault="006A128F" w:rsidP="000C4ECC">
            <w:pPr>
              <w:pStyle w:val="Prrafodelista"/>
              <w:spacing w:line="240" w:lineRule="auto"/>
              <w:ind w:left="708"/>
              <w:jc w:val="both"/>
              <w:rPr>
                <w:rFonts w:ascii="Arial" w:hAnsi="Arial" w:cs="Arial"/>
                <w:sz w:val="20"/>
                <w:szCs w:val="20"/>
              </w:rPr>
            </w:pPr>
          </w:p>
          <w:p w14:paraId="78BA6AB1" w14:textId="77777777" w:rsidR="006A128F" w:rsidRPr="00473FCC" w:rsidRDefault="006A128F" w:rsidP="000C4ECC">
            <w:pPr>
              <w:pStyle w:val="Prrafodelista"/>
              <w:numPr>
                <w:ilvl w:val="1"/>
                <w:numId w:val="32"/>
              </w:numPr>
              <w:spacing w:line="240" w:lineRule="auto"/>
              <w:ind w:left="708" w:hanging="567"/>
              <w:jc w:val="both"/>
              <w:rPr>
                <w:rFonts w:ascii="Arial" w:hAnsi="Arial" w:cs="Arial"/>
                <w:sz w:val="20"/>
                <w:szCs w:val="20"/>
              </w:rPr>
            </w:pPr>
            <w:r w:rsidRPr="00473FCC">
              <w:rPr>
                <w:rFonts w:ascii="Arial" w:hAnsi="Arial" w:cs="Arial"/>
                <w:b/>
                <w:sz w:val="20"/>
                <w:szCs w:val="20"/>
              </w:rPr>
              <w:t>Procesamiento de la información reportada en el CHIP</w:t>
            </w:r>
          </w:p>
          <w:p w14:paraId="229BF7DF" w14:textId="77777777" w:rsidR="006A128F" w:rsidRPr="00473FCC" w:rsidRDefault="006A128F" w:rsidP="000C4ECC">
            <w:pPr>
              <w:pStyle w:val="Prrafodelista"/>
              <w:spacing w:line="240" w:lineRule="auto"/>
              <w:ind w:left="708"/>
              <w:jc w:val="both"/>
              <w:rPr>
                <w:rFonts w:ascii="Arial" w:hAnsi="Arial" w:cs="Arial"/>
                <w:b/>
                <w:sz w:val="20"/>
                <w:szCs w:val="20"/>
              </w:rPr>
            </w:pPr>
          </w:p>
          <w:p w14:paraId="5480EB52" w14:textId="77777777" w:rsidR="006A128F" w:rsidRPr="00473FCC" w:rsidRDefault="006A128F" w:rsidP="000C4ECC">
            <w:pPr>
              <w:pStyle w:val="Prrafodelista"/>
              <w:spacing w:line="240" w:lineRule="auto"/>
              <w:ind w:left="708"/>
              <w:jc w:val="both"/>
              <w:rPr>
                <w:rFonts w:ascii="Arial" w:hAnsi="Arial" w:cs="Arial"/>
                <w:sz w:val="20"/>
                <w:szCs w:val="20"/>
              </w:rPr>
            </w:pPr>
            <w:r w:rsidRPr="00473FCC">
              <w:rPr>
                <w:rFonts w:ascii="Arial" w:hAnsi="Arial" w:cs="Arial"/>
                <w:sz w:val="20"/>
                <w:szCs w:val="20"/>
              </w:rPr>
              <w:t>Una vez vencida la fecha máxima de reporte de la información se deberán iniciar los procesos relacionados a continuación:</w:t>
            </w:r>
          </w:p>
          <w:p w14:paraId="70D0834D" w14:textId="77777777" w:rsidR="006A128F" w:rsidRPr="00473FCC" w:rsidRDefault="006A128F" w:rsidP="000C4ECC">
            <w:pPr>
              <w:pStyle w:val="Prrafodelista"/>
              <w:spacing w:line="240" w:lineRule="auto"/>
              <w:ind w:left="708"/>
              <w:jc w:val="both"/>
              <w:rPr>
                <w:rFonts w:ascii="Arial" w:hAnsi="Arial" w:cs="Arial"/>
                <w:sz w:val="20"/>
                <w:szCs w:val="20"/>
              </w:rPr>
            </w:pPr>
          </w:p>
          <w:p w14:paraId="0A4A0B00" w14:textId="77777777" w:rsidR="006A128F" w:rsidRPr="00473FCC" w:rsidRDefault="006A128F" w:rsidP="000C4ECC">
            <w:pPr>
              <w:pStyle w:val="Prrafodelista"/>
              <w:numPr>
                <w:ilvl w:val="1"/>
                <w:numId w:val="26"/>
              </w:numPr>
              <w:spacing w:line="240" w:lineRule="auto"/>
              <w:ind w:left="1133" w:hanging="425"/>
              <w:jc w:val="both"/>
              <w:rPr>
                <w:rFonts w:ascii="Arial" w:hAnsi="Arial" w:cs="Arial"/>
                <w:sz w:val="20"/>
                <w:szCs w:val="20"/>
              </w:rPr>
            </w:pPr>
            <w:r w:rsidRPr="00473FCC">
              <w:rPr>
                <w:rFonts w:ascii="Arial" w:hAnsi="Arial" w:cs="Arial"/>
                <w:b/>
                <w:sz w:val="20"/>
                <w:szCs w:val="20"/>
              </w:rPr>
              <w:t>Descargue de la información reportada en el CHIP</w:t>
            </w:r>
            <w:r w:rsidRPr="00473FCC">
              <w:rPr>
                <w:rFonts w:ascii="Arial" w:hAnsi="Arial" w:cs="Arial"/>
                <w:sz w:val="20"/>
                <w:szCs w:val="20"/>
              </w:rPr>
              <w:t xml:space="preserve"> </w:t>
            </w:r>
          </w:p>
          <w:p w14:paraId="5594B360" w14:textId="77777777" w:rsidR="006A128F" w:rsidRPr="00473FCC" w:rsidRDefault="006A128F" w:rsidP="000C4ECC">
            <w:pPr>
              <w:pStyle w:val="Prrafodelista"/>
              <w:spacing w:line="240" w:lineRule="auto"/>
              <w:ind w:left="1133"/>
              <w:jc w:val="both"/>
              <w:rPr>
                <w:rFonts w:ascii="Arial" w:hAnsi="Arial" w:cs="Arial"/>
                <w:sz w:val="20"/>
                <w:szCs w:val="20"/>
              </w:rPr>
            </w:pPr>
          </w:p>
          <w:p w14:paraId="44B24271" w14:textId="77777777" w:rsidR="006A128F" w:rsidRPr="00473FCC" w:rsidRDefault="006A128F" w:rsidP="000C4ECC">
            <w:pPr>
              <w:pStyle w:val="Prrafodelista"/>
              <w:spacing w:line="240" w:lineRule="auto"/>
              <w:ind w:left="1133"/>
              <w:jc w:val="both"/>
              <w:rPr>
                <w:rFonts w:ascii="Arial" w:hAnsi="Arial" w:cs="Arial"/>
                <w:sz w:val="20"/>
                <w:szCs w:val="20"/>
              </w:rPr>
            </w:pPr>
            <w:r w:rsidRPr="00473FCC">
              <w:rPr>
                <w:rFonts w:ascii="Arial" w:hAnsi="Arial" w:cs="Arial"/>
                <w:sz w:val="20"/>
                <w:szCs w:val="20"/>
              </w:rPr>
              <w:t>El descargue de la información que servirá para la elaboración de los informes de seguimiento periódico, se pondrá hacer de dos maneras:</w:t>
            </w:r>
          </w:p>
          <w:p w14:paraId="05ABB75B" w14:textId="77777777" w:rsidR="006A128F" w:rsidRPr="00473FCC" w:rsidRDefault="006A128F" w:rsidP="000C4ECC">
            <w:pPr>
              <w:pStyle w:val="Prrafodelista"/>
              <w:spacing w:line="240" w:lineRule="auto"/>
              <w:ind w:left="1133"/>
              <w:jc w:val="both"/>
              <w:rPr>
                <w:rFonts w:ascii="Arial" w:hAnsi="Arial" w:cs="Arial"/>
                <w:sz w:val="20"/>
                <w:szCs w:val="20"/>
              </w:rPr>
            </w:pPr>
          </w:p>
          <w:p w14:paraId="27A5CA6B" w14:textId="4C7AF258" w:rsidR="006A128F" w:rsidRPr="00473FCC" w:rsidRDefault="006A128F" w:rsidP="000C4ECC">
            <w:pPr>
              <w:pStyle w:val="Prrafodelista"/>
              <w:numPr>
                <w:ilvl w:val="0"/>
                <w:numId w:val="40"/>
              </w:numPr>
              <w:spacing w:line="240" w:lineRule="auto"/>
              <w:jc w:val="both"/>
              <w:rPr>
                <w:rFonts w:ascii="Arial" w:eastAsiaTheme="majorEastAsia" w:hAnsi="Arial" w:cs="Arial"/>
                <w:sz w:val="20"/>
                <w:szCs w:val="20"/>
              </w:rPr>
            </w:pPr>
            <w:r w:rsidRPr="00473FCC">
              <w:rPr>
                <w:rFonts w:ascii="Arial" w:eastAsiaTheme="majorEastAsia" w:hAnsi="Arial" w:cs="Arial"/>
                <w:b/>
                <w:sz w:val="20"/>
                <w:szCs w:val="20"/>
              </w:rPr>
              <w:t>De forma masiva a través del FTP:</w:t>
            </w:r>
            <w:r w:rsidRPr="00473FCC">
              <w:rPr>
                <w:rFonts w:ascii="Arial" w:eastAsiaTheme="majorEastAsia" w:hAnsi="Arial" w:cs="Arial"/>
                <w:sz w:val="20"/>
                <w:szCs w:val="20"/>
              </w:rPr>
              <w:t xml:space="preserve"> </w:t>
            </w:r>
            <w:r w:rsidRPr="00473FCC">
              <w:rPr>
                <w:rFonts w:ascii="Arial" w:hAnsi="Arial" w:cs="Arial"/>
                <w:sz w:val="20"/>
                <w:szCs w:val="20"/>
              </w:rPr>
              <w:t>Para descargar la información reportada, se deberá solicitar a Juan Carlos Rodriguez Waltero</w:t>
            </w:r>
            <w:r w:rsidR="006206C3">
              <w:rPr>
                <w:rFonts w:ascii="Arial" w:hAnsi="Arial" w:cs="Arial"/>
                <w:sz w:val="20"/>
                <w:szCs w:val="20"/>
              </w:rPr>
              <w:t xml:space="preserve"> </w:t>
            </w:r>
            <w:r w:rsidR="006206C3" w:rsidRPr="00473FCC">
              <w:rPr>
                <w:rFonts w:ascii="Arial" w:hAnsi="Arial" w:cs="Arial"/>
                <w:sz w:val="20"/>
                <w:szCs w:val="20"/>
              </w:rPr>
              <w:t>(Contratista Grupo Interno de Trabajo – GIT CHIP Subcontaduría de Centralización de Información)</w:t>
            </w:r>
            <w:r w:rsidRPr="00473FCC">
              <w:rPr>
                <w:rFonts w:ascii="Arial" w:hAnsi="Arial" w:cs="Arial"/>
                <w:sz w:val="20"/>
                <w:szCs w:val="20"/>
              </w:rPr>
              <w:t xml:space="preserve"> al correo </w:t>
            </w:r>
            <w:hyperlink r:id="rId104" w:history="1">
              <w:r w:rsidRPr="00473FCC">
                <w:rPr>
                  <w:rStyle w:val="Hipervnculo"/>
                  <w:rFonts w:ascii="Arial" w:hAnsi="Arial" w:cs="Arial"/>
                  <w:sz w:val="20"/>
                  <w:szCs w:val="20"/>
                </w:rPr>
                <w:t>jrodriguez@contaduria.gov.co</w:t>
              </w:r>
            </w:hyperlink>
            <w:r w:rsidRPr="00473FCC">
              <w:rPr>
                <w:rFonts w:ascii="Arial" w:hAnsi="Arial" w:cs="Arial"/>
                <w:sz w:val="20"/>
                <w:szCs w:val="20"/>
              </w:rPr>
              <w:t xml:space="preserve"> la generación de los archivos planos. Una vez generados los archivos planos deberá dirigirse al aplicativo </w:t>
            </w:r>
            <w:r w:rsidRPr="00473FCC">
              <w:rPr>
                <w:rFonts w:ascii="Arial" w:hAnsi="Arial" w:cs="Arial"/>
                <w:i/>
                <w:sz w:val="20"/>
                <w:szCs w:val="20"/>
              </w:rPr>
              <w:t>FileZilla</w:t>
            </w:r>
            <w:r w:rsidRPr="00473FCC">
              <w:rPr>
                <w:rFonts w:ascii="Arial" w:hAnsi="Arial" w:cs="Arial"/>
                <w:sz w:val="20"/>
                <w:szCs w:val="20"/>
              </w:rPr>
              <w:t xml:space="preserve"> y descargar la información. (Cuando sea la primera vez que realiza este proceso deberá solicitar a la Mesa de Ayuda la instalación del programa FileZilla Client)</w:t>
            </w:r>
          </w:p>
          <w:p w14:paraId="1E5332BB" w14:textId="77777777" w:rsidR="006A128F" w:rsidRPr="00473FCC" w:rsidRDefault="006A128F" w:rsidP="000C4ECC">
            <w:pPr>
              <w:pStyle w:val="Prrafodelista"/>
              <w:spacing w:line="240" w:lineRule="auto"/>
              <w:ind w:left="1776"/>
              <w:jc w:val="both"/>
              <w:rPr>
                <w:rFonts w:ascii="Arial" w:eastAsiaTheme="majorEastAsia" w:hAnsi="Arial" w:cs="Arial"/>
                <w:b/>
                <w:sz w:val="20"/>
                <w:szCs w:val="20"/>
              </w:rPr>
            </w:pPr>
          </w:p>
          <w:p w14:paraId="78CDEAD3" w14:textId="77777777" w:rsidR="006A128F" w:rsidRPr="00473FCC" w:rsidRDefault="006A128F" w:rsidP="000C4ECC">
            <w:pPr>
              <w:pStyle w:val="Prrafodelista"/>
              <w:numPr>
                <w:ilvl w:val="2"/>
                <w:numId w:val="35"/>
              </w:numPr>
              <w:spacing w:line="240" w:lineRule="auto"/>
              <w:ind w:left="2267" w:hanging="284"/>
              <w:jc w:val="both"/>
              <w:rPr>
                <w:rFonts w:ascii="Arial" w:eastAsiaTheme="majorEastAsia" w:hAnsi="Arial" w:cs="Arial"/>
                <w:sz w:val="20"/>
                <w:szCs w:val="20"/>
              </w:rPr>
            </w:pPr>
            <w:r w:rsidRPr="00473FCC">
              <w:rPr>
                <w:rFonts w:ascii="Arial" w:hAnsi="Arial" w:cs="Arial"/>
                <w:sz w:val="20"/>
                <w:szCs w:val="20"/>
              </w:rPr>
              <w:t xml:space="preserve">Diríjase al aplicativo </w:t>
            </w:r>
            <w:r w:rsidRPr="00473FCC">
              <w:rPr>
                <w:rFonts w:ascii="Arial" w:hAnsi="Arial" w:cs="Arial"/>
                <w:i/>
                <w:sz w:val="20"/>
                <w:szCs w:val="20"/>
              </w:rPr>
              <w:t>FileZilla</w:t>
            </w:r>
            <w:r w:rsidRPr="00473FCC">
              <w:rPr>
                <w:rFonts w:ascii="Arial" w:hAnsi="Arial" w:cs="Arial"/>
                <w:sz w:val="20"/>
                <w:szCs w:val="20"/>
              </w:rPr>
              <w:t xml:space="preserve"> e ingrese con las siguientes credenciales</w:t>
            </w:r>
          </w:p>
          <w:p w14:paraId="0EB69804" w14:textId="77777777" w:rsidR="006A128F" w:rsidRPr="00473FCC" w:rsidRDefault="006A128F" w:rsidP="000C4ECC">
            <w:pPr>
              <w:pStyle w:val="Prrafodelista"/>
              <w:spacing w:line="240" w:lineRule="auto"/>
              <w:ind w:left="2267"/>
              <w:jc w:val="both"/>
              <w:rPr>
                <w:rFonts w:ascii="Arial" w:hAnsi="Arial" w:cs="Arial"/>
                <w:i/>
                <w:sz w:val="20"/>
                <w:szCs w:val="20"/>
              </w:rPr>
            </w:pPr>
            <w:r w:rsidRPr="00473FCC">
              <w:rPr>
                <w:rFonts w:ascii="Arial" w:hAnsi="Arial" w:cs="Arial"/>
                <w:i/>
                <w:sz w:val="20"/>
                <w:szCs w:val="20"/>
              </w:rPr>
              <w:t>Servidor: pluton.contaduria.gov.co</w:t>
            </w:r>
          </w:p>
          <w:p w14:paraId="0DF29292" w14:textId="77777777" w:rsidR="006A128F" w:rsidRPr="00473FCC" w:rsidRDefault="006A128F" w:rsidP="000C4ECC">
            <w:pPr>
              <w:pStyle w:val="Prrafodelista"/>
              <w:spacing w:line="240" w:lineRule="auto"/>
              <w:ind w:left="2267"/>
              <w:jc w:val="both"/>
              <w:rPr>
                <w:rFonts w:ascii="Arial" w:hAnsi="Arial" w:cs="Arial"/>
                <w:i/>
                <w:sz w:val="20"/>
                <w:szCs w:val="20"/>
              </w:rPr>
            </w:pPr>
            <w:r w:rsidRPr="00473FCC">
              <w:rPr>
                <w:rFonts w:ascii="Arial" w:hAnsi="Arial" w:cs="Arial"/>
                <w:i/>
                <w:sz w:val="20"/>
                <w:szCs w:val="20"/>
              </w:rPr>
              <w:t>Nombre de Usuario: fmhcp01</w:t>
            </w:r>
          </w:p>
          <w:p w14:paraId="2DED9899" w14:textId="77777777" w:rsidR="006A128F" w:rsidRPr="00473FCC" w:rsidRDefault="006A128F" w:rsidP="000C4ECC">
            <w:pPr>
              <w:pStyle w:val="Prrafodelista"/>
              <w:spacing w:line="240" w:lineRule="auto"/>
              <w:ind w:left="2267"/>
              <w:jc w:val="both"/>
              <w:rPr>
                <w:rFonts w:ascii="Arial" w:hAnsi="Arial" w:cs="Arial"/>
                <w:i/>
                <w:sz w:val="20"/>
                <w:szCs w:val="20"/>
              </w:rPr>
            </w:pPr>
            <w:r w:rsidRPr="00473FCC">
              <w:rPr>
                <w:rFonts w:ascii="Arial" w:hAnsi="Arial" w:cs="Arial"/>
                <w:i/>
                <w:sz w:val="20"/>
                <w:szCs w:val="20"/>
              </w:rPr>
              <w:t>Contraseña: MhCpF53t</w:t>
            </w:r>
          </w:p>
          <w:p w14:paraId="0F03E9D8" w14:textId="77777777" w:rsidR="006A128F" w:rsidRPr="00473FCC" w:rsidRDefault="006A128F" w:rsidP="000C4ECC">
            <w:pPr>
              <w:pStyle w:val="Prrafodelista"/>
              <w:spacing w:line="240" w:lineRule="auto"/>
              <w:ind w:left="2267"/>
              <w:jc w:val="both"/>
              <w:rPr>
                <w:rFonts w:ascii="Arial" w:hAnsi="Arial" w:cs="Arial"/>
                <w:i/>
                <w:sz w:val="20"/>
                <w:szCs w:val="20"/>
              </w:rPr>
            </w:pPr>
            <w:r w:rsidRPr="00473FCC">
              <w:rPr>
                <w:rFonts w:ascii="Arial" w:hAnsi="Arial" w:cs="Arial"/>
                <w:i/>
                <w:sz w:val="20"/>
                <w:szCs w:val="20"/>
              </w:rPr>
              <w:t>Puerto: 22</w:t>
            </w:r>
          </w:p>
          <w:p w14:paraId="242EC927" w14:textId="77777777" w:rsidR="006A128F" w:rsidRPr="00473FCC" w:rsidRDefault="006A128F" w:rsidP="000C4ECC">
            <w:pPr>
              <w:pStyle w:val="Prrafodelista"/>
              <w:spacing w:line="240" w:lineRule="auto"/>
              <w:ind w:left="2267"/>
              <w:jc w:val="both"/>
              <w:rPr>
                <w:rFonts w:ascii="Arial" w:eastAsiaTheme="majorEastAsia" w:hAnsi="Arial" w:cs="Arial"/>
                <w:sz w:val="20"/>
                <w:szCs w:val="20"/>
              </w:rPr>
            </w:pPr>
          </w:p>
          <w:p w14:paraId="31E7B429" w14:textId="77777777" w:rsidR="006A128F" w:rsidRPr="00473FCC" w:rsidRDefault="006A128F" w:rsidP="000C4ECC">
            <w:pPr>
              <w:pStyle w:val="Prrafodelista"/>
              <w:numPr>
                <w:ilvl w:val="2"/>
                <w:numId w:val="35"/>
              </w:numPr>
              <w:spacing w:line="240" w:lineRule="auto"/>
              <w:ind w:left="2267" w:hanging="284"/>
              <w:jc w:val="both"/>
              <w:rPr>
                <w:rFonts w:ascii="Arial" w:eastAsiaTheme="majorEastAsia" w:hAnsi="Arial" w:cs="Arial"/>
                <w:i/>
                <w:sz w:val="20"/>
                <w:szCs w:val="20"/>
              </w:rPr>
            </w:pPr>
            <w:r w:rsidRPr="00473FCC">
              <w:rPr>
                <w:rFonts w:ascii="Arial" w:hAnsi="Arial" w:cs="Arial"/>
                <w:sz w:val="20"/>
                <w:szCs w:val="20"/>
              </w:rPr>
              <w:t xml:space="preserve">En la parte inferior derecha deberá darle click en </w:t>
            </w:r>
            <w:r w:rsidRPr="00473FCC">
              <w:rPr>
                <w:rFonts w:ascii="Arial" w:hAnsi="Arial" w:cs="Arial"/>
                <w:i/>
                <w:sz w:val="20"/>
                <w:szCs w:val="20"/>
              </w:rPr>
              <w:t>pub</w:t>
            </w:r>
            <w:r w:rsidRPr="00473FCC">
              <w:rPr>
                <w:rFonts w:ascii="Arial" w:hAnsi="Arial" w:cs="Arial"/>
                <w:sz w:val="20"/>
                <w:szCs w:val="20"/>
              </w:rPr>
              <w:t xml:space="preserve">, </w:t>
            </w:r>
            <w:r w:rsidRPr="00473FCC">
              <w:rPr>
                <w:rFonts w:ascii="Arial" w:hAnsi="Arial" w:cs="Arial"/>
                <w:i/>
                <w:sz w:val="20"/>
                <w:szCs w:val="20"/>
              </w:rPr>
              <w:t>Nacional</w:t>
            </w:r>
            <w:r w:rsidRPr="00473FCC">
              <w:rPr>
                <w:rFonts w:ascii="Arial" w:hAnsi="Arial" w:cs="Arial"/>
                <w:sz w:val="20"/>
                <w:szCs w:val="20"/>
              </w:rPr>
              <w:t xml:space="preserve"> y seleccionar la categoría de la información que se necesita descargar (</w:t>
            </w:r>
            <w:r w:rsidRPr="00473FCC">
              <w:rPr>
                <w:rFonts w:ascii="Arial" w:hAnsi="Arial" w:cs="Arial"/>
                <w:i/>
                <w:sz w:val="20"/>
                <w:szCs w:val="20"/>
              </w:rPr>
              <w:t>Indicadores e Información General</w:t>
            </w:r>
            <w:r w:rsidRPr="00473FCC">
              <w:rPr>
                <w:rFonts w:ascii="Arial" w:hAnsi="Arial" w:cs="Arial"/>
                <w:sz w:val="20"/>
                <w:szCs w:val="20"/>
              </w:rPr>
              <w:t xml:space="preserve"> o </w:t>
            </w:r>
            <w:r w:rsidRPr="00473FCC">
              <w:rPr>
                <w:rFonts w:ascii="Arial" w:hAnsi="Arial" w:cs="Arial"/>
                <w:i/>
                <w:sz w:val="20"/>
                <w:szCs w:val="20"/>
              </w:rPr>
              <w:t>Proyecciones de Indicadores e Información General</w:t>
            </w:r>
            <w:r w:rsidRPr="00473FCC">
              <w:rPr>
                <w:rFonts w:ascii="Arial" w:hAnsi="Arial" w:cs="Arial"/>
                <w:sz w:val="20"/>
                <w:szCs w:val="20"/>
              </w:rPr>
              <w:t xml:space="preserve">). </w:t>
            </w:r>
          </w:p>
          <w:p w14:paraId="20F75E51" w14:textId="77777777" w:rsidR="006A128F" w:rsidRPr="00473FCC" w:rsidRDefault="006A128F" w:rsidP="000C4ECC">
            <w:pPr>
              <w:pStyle w:val="Prrafodelista"/>
              <w:spacing w:line="240" w:lineRule="auto"/>
              <w:ind w:left="2267"/>
              <w:jc w:val="both"/>
              <w:rPr>
                <w:rFonts w:ascii="Arial" w:eastAsiaTheme="majorEastAsia" w:hAnsi="Arial" w:cs="Arial"/>
                <w:i/>
                <w:sz w:val="20"/>
                <w:szCs w:val="20"/>
              </w:rPr>
            </w:pPr>
          </w:p>
          <w:p w14:paraId="4CE9FF99" w14:textId="77777777" w:rsidR="006A128F" w:rsidRPr="00473FCC" w:rsidRDefault="006A128F" w:rsidP="000C4ECC">
            <w:pPr>
              <w:pStyle w:val="Prrafodelista"/>
              <w:numPr>
                <w:ilvl w:val="2"/>
                <w:numId w:val="35"/>
              </w:numPr>
              <w:spacing w:line="240" w:lineRule="auto"/>
              <w:ind w:left="2267" w:hanging="284"/>
              <w:jc w:val="both"/>
              <w:rPr>
                <w:rFonts w:ascii="Arial" w:eastAsiaTheme="majorEastAsia" w:hAnsi="Arial" w:cs="Arial"/>
                <w:i/>
                <w:sz w:val="20"/>
                <w:szCs w:val="20"/>
              </w:rPr>
            </w:pPr>
            <w:r w:rsidRPr="00473FCC">
              <w:rPr>
                <w:rFonts w:ascii="Arial" w:eastAsiaTheme="majorEastAsia" w:hAnsi="Arial" w:cs="Arial"/>
                <w:sz w:val="20"/>
                <w:szCs w:val="20"/>
              </w:rPr>
              <w:t xml:space="preserve">Al lado izquierdo deberá seleccionar la carpeta del Servidor en la que se guardará los archivos planos, la cual corresponderá a la ruta </w:t>
            </w:r>
            <w:r w:rsidRPr="00473FCC">
              <w:rPr>
                <w:rFonts w:ascii="Arial" w:hAnsi="Arial" w:cs="Arial"/>
                <w:sz w:val="20"/>
                <w:szCs w:val="20"/>
              </w:rPr>
              <w:t xml:space="preserve">Z:\2. Empresas\18. Aplicativo Tecnología\1. SIGUEME\1. Categoria CHIP - DGPE\3. Reporte CHIP - SIGUEME\1. Archivos Planos\2. Archivos directos del CHIP. Aquí, deber crear una carpeta, la cual deberá </w:t>
            </w:r>
            <w:r w:rsidRPr="00473FCC">
              <w:rPr>
                <w:rFonts w:ascii="Arial" w:hAnsi="Arial" w:cs="Arial"/>
                <w:sz w:val="20"/>
                <w:szCs w:val="20"/>
              </w:rPr>
              <w:lastRenderedPageBreak/>
              <w:t xml:space="preserve">denominar </w:t>
            </w:r>
            <w:r w:rsidRPr="00473FCC">
              <w:rPr>
                <w:rFonts w:ascii="Arial" w:hAnsi="Arial" w:cs="Arial"/>
                <w:i/>
                <w:sz w:val="20"/>
                <w:szCs w:val="20"/>
              </w:rPr>
              <w:t>No de trimestre</w:t>
            </w:r>
            <w:r w:rsidRPr="00473FCC">
              <w:rPr>
                <w:rFonts w:ascii="Arial" w:hAnsi="Arial" w:cs="Arial"/>
                <w:sz w:val="20"/>
                <w:szCs w:val="20"/>
              </w:rPr>
              <w:t xml:space="preserve"> T </w:t>
            </w:r>
            <w:r w:rsidRPr="00473FCC">
              <w:rPr>
                <w:rFonts w:ascii="Arial" w:hAnsi="Arial" w:cs="Arial"/>
                <w:i/>
                <w:sz w:val="20"/>
                <w:szCs w:val="20"/>
              </w:rPr>
              <w:t>Año (</w:t>
            </w:r>
            <w:r w:rsidRPr="00473FCC">
              <w:rPr>
                <w:rFonts w:ascii="Arial" w:hAnsi="Arial" w:cs="Arial"/>
                <w:sz w:val="20"/>
                <w:szCs w:val="20"/>
              </w:rPr>
              <w:t xml:space="preserve">Ejemplo: Para el primer trimestre del 2020, deberá registrarse 1T 2020). En su interior, deberán crearse otras dos carpetas: </w:t>
            </w:r>
            <w:r w:rsidRPr="00473FCC">
              <w:rPr>
                <w:rFonts w:ascii="Arial" w:hAnsi="Arial" w:cs="Arial"/>
                <w:i/>
                <w:sz w:val="20"/>
                <w:szCs w:val="20"/>
              </w:rPr>
              <w:t>Completos</w:t>
            </w:r>
            <w:r w:rsidRPr="00473FCC">
              <w:rPr>
                <w:rFonts w:ascii="Arial" w:hAnsi="Arial" w:cs="Arial"/>
                <w:sz w:val="20"/>
                <w:szCs w:val="20"/>
              </w:rPr>
              <w:t xml:space="preserve"> e </w:t>
            </w:r>
            <w:r w:rsidRPr="00473FCC">
              <w:rPr>
                <w:rFonts w:ascii="Arial" w:hAnsi="Arial" w:cs="Arial"/>
                <w:i/>
                <w:sz w:val="20"/>
                <w:szCs w:val="20"/>
              </w:rPr>
              <w:t>Individuales</w:t>
            </w:r>
            <w:r w:rsidRPr="00473FCC">
              <w:rPr>
                <w:rFonts w:ascii="Arial" w:hAnsi="Arial" w:cs="Arial"/>
                <w:sz w:val="20"/>
                <w:szCs w:val="20"/>
              </w:rPr>
              <w:t xml:space="preserve">. </w:t>
            </w:r>
          </w:p>
          <w:p w14:paraId="47FF76EF" w14:textId="77777777" w:rsidR="006A128F" w:rsidRPr="00473FCC" w:rsidRDefault="006A128F" w:rsidP="000C4ECC">
            <w:pPr>
              <w:pStyle w:val="Prrafodelista"/>
              <w:spacing w:line="240" w:lineRule="auto"/>
              <w:rPr>
                <w:rFonts w:ascii="Arial" w:eastAsiaTheme="majorEastAsia" w:hAnsi="Arial" w:cs="Arial"/>
                <w:i/>
                <w:sz w:val="20"/>
                <w:szCs w:val="20"/>
              </w:rPr>
            </w:pPr>
          </w:p>
          <w:p w14:paraId="2E828D4F" w14:textId="77777777" w:rsidR="006A128F" w:rsidRPr="00473FCC" w:rsidRDefault="006A128F" w:rsidP="000C4ECC">
            <w:pPr>
              <w:pStyle w:val="Prrafodelista"/>
              <w:spacing w:line="240" w:lineRule="auto"/>
              <w:ind w:left="2267"/>
              <w:jc w:val="both"/>
              <w:rPr>
                <w:rFonts w:ascii="Arial" w:eastAsiaTheme="majorEastAsia" w:hAnsi="Arial" w:cs="Arial"/>
                <w:sz w:val="20"/>
                <w:szCs w:val="20"/>
              </w:rPr>
            </w:pPr>
            <w:r w:rsidRPr="00473FCC">
              <w:rPr>
                <w:rFonts w:ascii="Arial" w:hAnsi="Arial" w:cs="Arial"/>
                <w:noProof/>
                <w:sz w:val="20"/>
                <w:szCs w:val="20"/>
                <w:lang w:eastAsia="es-CO"/>
              </w:rPr>
              <w:drawing>
                <wp:inline distT="0" distB="0" distL="0" distR="0" wp14:anchorId="323F103C" wp14:editId="385E9DAC">
                  <wp:extent cx="3960000" cy="4189410"/>
                  <wp:effectExtent l="0" t="0" r="2540" b="1905"/>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B4E0C3.tmp"/>
                          <pic:cNvPicPr/>
                        </pic:nvPicPr>
                        <pic:blipFill>
                          <a:blip r:embed="rId105">
                            <a:extLst>
                              <a:ext uri="{28A0092B-C50C-407E-A947-70E740481C1C}">
                                <a14:useLocalDpi xmlns:a14="http://schemas.microsoft.com/office/drawing/2010/main" val="0"/>
                              </a:ext>
                            </a:extLst>
                          </a:blip>
                          <a:stretch>
                            <a:fillRect/>
                          </a:stretch>
                        </pic:blipFill>
                        <pic:spPr>
                          <a:xfrm>
                            <a:off x="0" y="0"/>
                            <a:ext cx="3960000" cy="4189410"/>
                          </a:xfrm>
                          <a:prstGeom prst="rect">
                            <a:avLst/>
                          </a:prstGeom>
                        </pic:spPr>
                      </pic:pic>
                    </a:graphicData>
                  </a:graphic>
                </wp:inline>
              </w:drawing>
            </w:r>
          </w:p>
          <w:p w14:paraId="6173EB69" w14:textId="77777777" w:rsidR="006A128F" w:rsidRPr="00473FCC" w:rsidRDefault="006A128F" w:rsidP="000C4ECC">
            <w:pPr>
              <w:pStyle w:val="Prrafodelista"/>
              <w:spacing w:line="240" w:lineRule="auto"/>
              <w:ind w:left="2267"/>
              <w:jc w:val="both"/>
              <w:rPr>
                <w:rFonts w:ascii="Arial" w:eastAsiaTheme="majorEastAsia" w:hAnsi="Arial" w:cs="Arial"/>
                <w:sz w:val="20"/>
                <w:szCs w:val="20"/>
              </w:rPr>
            </w:pPr>
          </w:p>
          <w:p w14:paraId="371B0193" w14:textId="77777777" w:rsidR="006A128F" w:rsidRPr="00473FCC" w:rsidRDefault="006A128F" w:rsidP="000C4ECC">
            <w:pPr>
              <w:pStyle w:val="Prrafodelista"/>
              <w:numPr>
                <w:ilvl w:val="2"/>
                <w:numId w:val="35"/>
              </w:numPr>
              <w:spacing w:line="240" w:lineRule="auto"/>
              <w:ind w:left="2267" w:hanging="284"/>
              <w:jc w:val="both"/>
              <w:rPr>
                <w:rFonts w:ascii="Arial" w:eastAsiaTheme="majorEastAsia" w:hAnsi="Arial" w:cs="Arial"/>
                <w:sz w:val="20"/>
                <w:szCs w:val="20"/>
              </w:rPr>
            </w:pPr>
            <w:r w:rsidRPr="00473FCC">
              <w:rPr>
                <w:rFonts w:ascii="Arial" w:hAnsi="Arial" w:cs="Arial"/>
                <w:sz w:val="20"/>
                <w:szCs w:val="20"/>
              </w:rPr>
              <w:t>Dar doble click en los archivos de la FTP que se desean descargar, seleccionando los que correspondan al periodo. Por ejemplo: Si los archivos que se desean descargar corresponde al primer trimestre de 2020 el FTP vendrá 202010103. (Para el caso del Q1 será 10103, Q2 10406, Q3 10709 y Q4 11012).</w:t>
            </w:r>
          </w:p>
          <w:p w14:paraId="2218237E" w14:textId="77777777" w:rsidR="006A128F" w:rsidRPr="00473FCC" w:rsidRDefault="006A128F" w:rsidP="000C4ECC">
            <w:pPr>
              <w:pStyle w:val="Prrafodelista"/>
              <w:spacing w:line="240" w:lineRule="auto"/>
              <w:ind w:left="1776"/>
              <w:jc w:val="both"/>
              <w:rPr>
                <w:rFonts w:ascii="Arial" w:eastAsiaTheme="majorEastAsia" w:hAnsi="Arial" w:cs="Arial"/>
                <w:sz w:val="20"/>
                <w:szCs w:val="20"/>
              </w:rPr>
            </w:pPr>
          </w:p>
          <w:p w14:paraId="1316705E" w14:textId="77777777" w:rsidR="006A128F" w:rsidRPr="00473FCC" w:rsidRDefault="006A128F" w:rsidP="000C4ECC">
            <w:pPr>
              <w:pStyle w:val="Prrafodelista"/>
              <w:numPr>
                <w:ilvl w:val="0"/>
                <w:numId w:val="40"/>
              </w:numPr>
              <w:spacing w:line="240" w:lineRule="auto"/>
              <w:jc w:val="both"/>
              <w:rPr>
                <w:rFonts w:ascii="Arial" w:hAnsi="Arial" w:cs="Arial"/>
                <w:sz w:val="20"/>
                <w:szCs w:val="20"/>
              </w:rPr>
            </w:pPr>
            <w:r w:rsidRPr="00473FCC">
              <w:rPr>
                <w:rFonts w:ascii="Arial" w:hAnsi="Arial" w:cs="Arial"/>
                <w:b/>
                <w:sz w:val="20"/>
                <w:szCs w:val="20"/>
              </w:rPr>
              <w:t xml:space="preserve">Descargue de forma manual desde la página Web: </w:t>
            </w:r>
            <w:r w:rsidRPr="00473FCC">
              <w:rPr>
                <w:rFonts w:ascii="Arial" w:hAnsi="Arial" w:cs="Arial"/>
                <w:sz w:val="20"/>
                <w:szCs w:val="20"/>
              </w:rPr>
              <w:t xml:space="preserve">Para descargar la información desde el sitio web del CHIP se deberá ingresar a la página principal del CHIP (www.chip.gov.co) y dirigirse a la sección de Consulta - Informe al Ciudadano. </w:t>
            </w:r>
          </w:p>
          <w:p w14:paraId="5EE18696" w14:textId="77777777" w:rsidR="006A128F" w:rsidRPr="00473FCC" w:rsidRDefault="006A128F" w:rsidP="000C4ECC">
            <w:pPr>
              <w:pStyle w:val="Prrafodelista"/>
              <w:spacing w:line="240" w:lineRule="auto"/>
              <w:ind w:left="1776"/>
              <w:jc w:val="both"/>
              <w:rPr>
                <w:rFonts w:ascii="Arial" w:hAnsi="Arial" w:cs="Arial"/>
                <w:b/>
                <w:sz w:val="20"/>
                <w:szCs w:val="20"/>
              </w:rPr>
            </w:pPr>
          </w:p>
          <w:p w14:paraId="0CF50A6D" w14:textId="77777777" w:rsidR="006A128F" w:rsidRPr="00473FCC" w:rsidRDefault="006A128F" w:rsidP="000C4ECC">
            <w:pPr>
              <w:pStyle w:val="Prrafodelista"/>
              <w:spacing w:line="240" w:lineRule="auto"/>
              <w:ind w:left="1776"/>
              <w:jc w:val="both"/>
              <w:rPr>
                <w:rFonts w:ascii="Arial" w:hAnsi="Arial" w:cs="Arial"/>
                <w:sz w:val="20"/>
                <w:szCs w:val="20"/>
              </w:rPr>
            </w:pPr>
            <w:r w:rsidRPr="00473FCC">
              <w:rPr>
                <w:rFonts w:ascii="Arial" w:hAnsi="Arial" w:cs="Arial"/>
                <w:sz w:val="20"/>
                <w:szCs w:val="20"/>
              </w:rPr>
              <w:t>Deberá consultar la información digitando el nombre de la entidad y seleccionando la categoría, periodo y formulario que se desea descargar.  Una vez seleccionados los filtros, deberá descargar la información seleccionando el icono de Excel en la página web.</w:t>
            </w:r>
            <w:r w:rsidRPr="00473FCC">
              <w:rPr>
                <w:sz w:val="20"/>
                <w:szCs w:val="20"/>
              </w:rPr>
              <w:t xml:space="preserve"> </w:t>
            </w:r>
            <w:r w:rsidRPr="00473FCC">
              <w:rPr>
                <w:rFonts w:ascii="Arial" w:hAnsi="Arial" w:cs="Arial"/>
                <w:sz w:val="20"/>
                <w:szCs w:val="20"/>
              </w:rPr>
              <w:t xml:space="preserve">Una vez descargada la información, es necesario pasar los archivos a texto utilizando el archivo </w:t>
            </w:r>
            <w:r w:rsidRPr="00473FCC">
              <w:rPr>
                <w:rFonts w:ascii="Arial" w:hAnsi="Arial" w:cs="Arial"/>
                <w:i/>
                <w:sz w:val="20"/>
                <w:szCs w:val="20"/>
              </w:rPr>
              <w:t>Marco.ArchivosPlanos</w:t>
            </w:r>
            <w:r w:rsidRPr="00473FCC">
              <w:rPr>
                <w:rFonts w:ascii="Arial" w:hAnsi="Arial" w:cs="Arial"/>
                <w:sz w:val="20"/>
                <w:szCs w:val="20"/>
              </w:rPr>
              <w:t xml:space="preserve"> que se encuentra en la ruta Z:\2. Empresas\18. </w:t>
            </w:r>
            <w:r w:rsidRPr="00473FCC">
              <w:rPr>
                <w:rFonts w:ascii="Arial" w:hAnsi="Arial" w:cs="Arial"/>
                <w:sz w:val="20"/>
                <w:szCs w:val="20"/>
              </w:rPr>
              <w:lastRenderedPageBreak/>
              <w:t>Aplicativo Tecnología\1. SIGUEME\1. Categoria CHIP - DGPE\3. Reporte CHIP - SIGUEME\1. Archivos Planos, siguiendo los siguientes pasos:</w:t>
            </w:r>
          </w:p>
          <w:p w14:paraId="2F9DBA96" w14:textId="77777777" w:rsidR="006A128F" w:rsidRPr="00473FCC" w:rsidRDefault="006A128F" w:rsidP="000C4ECC">
            <w:pPr>
              <w:pStyle w:val="Prrafodelista"/>
              <w:spacing w:line="240" w:lineRule="auto"/>
              <w:ind w:left="1776"/>
              <w:jc w:val="both"/>
              <w:rPr>
                <w:rFonts w:ascii="Arial" w:hAnsi="Arial" w:cs="Arial"/>
                <w:sz w:val="20"/>
                <w:szCs w:val="20"/>
              </w:rPr>
            </w:pPr>
          </w:p>
          <w:p w14:paraId="510BCECE" w14:textId="77777777" w:rsidR="006A128F" w:rsidRPr="00473FCC" w:rsidRDefault="006A128F" w:rsidP="000C4ECC">
            <w:pPr>
              <w:pStyle w:val="Prrafodelista"/>
              <w:numPr>
                <w:ilvl w:val="0"/>
                <w:numId w:val="41"/>
              </w:numPr>
              <w:spacing w:line="240" w:lineRule="auto"/>
              <w:ind w:left="2267" w:hanging="284"/>
              <w:jc w:val="both"/>
              <w:rPr>
                <w:rFonts w:ascii="Arial" w:eastAsiaTheme="majorEastAsia" w:hAnsi="Arial" w:cs="Arial"/>
                <w:sz w:val="20"/>
                <w:szCs w:val="20"/>
              </w:rPr>
            </w:pPr>
            <w:r w:rsidRPr="00473FCC">
              <w:rPr>
                <w:rFonts w:ascii="Arial" w:hAnsi="Arial" w:cs="Arial"/>
                <w:sz w:val="20"/>
                <w:szCs w:val="20"/>
              </w:rPr>
              <w:t xml:space="preserve">Abra el archivo en Excel y copie la información desde la primera fila del archivo hasta la última que contenga datos.  </w:t>
            </w:r>
          </w:p>
          <w:p w14:paraId="4D098529" w14:textId="77777777" w:rsidR="006A128F" w:rsidRPr="00473FCC" w:rsidRDefault="006A128F" w:rsidP="000C4ECC">
            <w:pPr>
              <w:pStyle w:val="Prrafodelista"/>
              <w:spacing w:line="240" w:lineRule="auto"/>
              <w:ind w:left="2267" w:hanging="284"/>
              <w:jc w:val="both"/>
              <w:rPr>
                <w:rFonts w:ascii="Arial" w:eastAsiaTheme="majorEastAsia" w:hAnsi="Arial" w:cs="Arial"/>
                <w:sz w:val="20"/>
                <w:szCs w:val="20"/>
              </w:rPr>
            </w:pPr>
          </w:p>
          <w:p w14:paraId="014644F3" w14:textId="77777777" w:rsidR="006A128F" w:rsidRPr="00473FCC" w:rsidRDefault="006A128F" w:rsidP="000C4ECC">
            <w:pPr>
              <w:pStyle w:val="Prrafodelista"/>
              <w:numPr>
                <w:ilvl w:val="0"/>
                <w:numId w:val="41"/>
              </w:numPr>
              <w:spacing w:line="240" w:lineRule="auto"/>
              <w:ind w:left="2267" w:hanging="284"/>
              <w:jc w:val="both"/>
              <w:rPr>
                <w:rFonts w:ascii="Arial" w:eastAsiaTheme="majorEastAsia" w:hAnsi="Arial" w:cs="Arial"/>
                <w:sz w:val="20"/>
                <w:szCs w:val="20"/>
              </w:rPr>
            </w:pPr>
            <w:r w:rsidRPr="00473FCC">
              <w:rPr>
                <w:rFonts w:ascii="Arial" w:hAnsi="Arial" w:cs="Arial"/>
                <w:sz w:val="20"/>
                <w:szCs w:val="20"/>
              </w:rPr>
              <w:t xml:space="preserve">Diríjase al archivo </w:t>
            </w:r>
            <w:r w:rsidRPr="00473FCC">
              <w:rPr>
                <w:rFonts w:ascii="Arial" w:hAnsi="Arial" w:cs="Arial"/>
                <w:i/>
                <w:sz w:val="20"/>
                <w:szCs w:val="20"/>
              </w:rPr>
              <w:t xml:space="preserve">Marco.ArchivosPlanos </w:t>
            </w:r>
            <w:r w:rsidRPr="00473FCC">
              <w:rPr>
                <w:rFonts w:ascii="Arial" w:hAnsi="Arial" w:cs="Arial"/>
                <w:sz w:val="20"/>
                <w:szCs w:val="20"/>
              </w:rPr>
              <w:t xml:space="preserve">y pegue la información a partir de la celda A10. Posteriormente, modifique en la parte superior el año y trimestre (Para el caso del Q1 seleccione 10103, Q2 10406, Q3 10709 y Q4 11012) y de click en </w:t>
            </w:r>
            <w:r w:rsidRPr="00473FCC">
              <w:rPr>
                <w:rFonts w:ascii="Arial" w:hAnsi="Arial" w:cs="Arial"/>
                <w:i/>
                <w:sz w:val="20"/>
                <w:szCs w:val="20"/>
              </w:rPr>
              <w:t>Ejecutar Macro.</w:t>
            </w:r>
          </w:p>
          <w:p w14:paraId="7FCFC397" w14:textId="77777777" w:rsidR="006A128F" w:rsidRPr="00473FCC" w:rsidRDefault="006A128F" w:rsidP="000C4ECC">
            <w:pPr>
              <w:pStyle w:val="Prrafodelista"/>
              <w:spacing w:line="240" w:lineRule="auto"/>
              <w:rPr>
                <w:rFonts w:ascii="Arial" w:eastAsiaTheme="majorEastAsia" w:hAnsi="Arial" w:cs="Arial"/>
                <w:sz w:val="20"/>
                <w:szCs w:val="20"/>
              </w:rPr>
            </w:pPr>
          </w:p>
          <w:p w14:paraId="608F633A" w14:textId="77777777" w:rsidR="006A128F" w:rsidRPr="00473FCC" w:rsidRDefault="006A128F" w:rsidP="000C4ECC">
            <w:pPr>
              <w:pStyle w:val="Prrafodelista"/>
              <w:numPr>
                <w:ilvl w:val="0"/>
                <w:numId w:val="41"/>
              </w:numPr>
              <w:spacing w:line="240" w:lineRule="auto"/>
              <w:ind w:left="2267" w:hanging="284"/>
              <w:jc w:val="both"/>
              <w:rPr>
                <w:rFonts w:ascii="Arial" w:eastAsiaTheme="majorEastAsia" w:hAnsi="Arial" w:cs="Arial"/>
                <w:sz w:val="20"/>
                <w:szCs w:val="20"/>
              </w:rPr>
            </w:pPr>
            <w:r w:rsidRPr="00473FCC">
              <w:rPr>
                <w:rFonts w:ascii="Arial" w:eastAsiaTheme="majorEastAsia" w:hAnsi="Arial" w:cs="Arial"/>
                <w:sz w:val="20"/>
                <w:szCs w:val="20"/>
              </w:rPr>
              <w:t xml:space="preserve">Estos archivos se guardarán de forma automática en la ruta </w:t>
            </w:r>
            <w:r w:rsidRPr="00473FCC">
              <w:rPr>
                <w:rFonts w:ascii="Arial" w:hAnsi="Arial" w:cs="Arial"/>
                <w:sz w:val="20"/>
                <w:szCs w:val="20"/>
              </w:rPr>
              <w:t>Z:\2. Empresas\18. Aplicativo Tecnología\1. SIGUEME\1. Categoria CHIP - DGPE\3. Reporte CHIP - SIGUEME\1. Archivos Planos. Posteriormente, se deberán copiar en la respectiva carpeta del año y trimestre de la siguiente ruta Z:\2. Empresas\18. Aplicativo Tecnología\9. Proyecto Integrador\ProyectoIntegrador\INPUTS\01.Real con el fin de ejecutar el proceso de monitoreo.</w:t>
            </w:r>
          </w:p>
        </w:tc>
        <w:tc>
          <w:tcPr>
            <w:tcW w:w="1825" w:type="dxa"/>
            <w:tcBorders>
              <w:top w:val="single" w:sz="4" w:space="0" w:color="auto"/>
              <w:left w:val="single" w:sz="4" w:space="0" w:color="auto"/>
              <w:bottom w:val="single" w:sz="4" w:space="0" w:color="auto"/>
              <w:right w:val="single" w:sz="4" w:space="0" w:color="auto"/>
            </w:tcBorders>
            <w:hideMark/>
          </w:tcPr>
          <w:p w14:paraId="77DE98AF" w14:textId="77777777" w:rsidR="006A128F" w:rsidRPr="00473FCC" w:rsidRDefault="006A128F" w:rsidP="000C4ECC">
            <w:pPr>
              <w:jc w:val="center"/>
              <w:rPr>
                <w:rFonts w:ascii="Arial" w:hAnsi="Arial" w:cs="Arial"/>
              </w:rPr>
            </w:pPr>
            <w:r w:rsidRPr="00473FCC">
              <w:rPr>
                <w:rFonts w:ascii="Arial" w:hAnsi="Arial" w:cs="Arial"/>
              </w:rPr>
              <w:lastRenderedPageBreak/>
              <w:t>Equipo Gobierno Corporativo y Sistemas de Información</w:t>
            </w:r>
          </w:p>
        </w:tc>
      </w:tr>
      <w:tr w:rsidR="006A128F" w:rsidRPr="00473FCC" w14:paraId="3399A984" w14:textId="77777777" w:rsidTr="001B2A91">
        <w:trPr>
          <w:trHeight w:val="1002"/>
          <w:jc w:val="center"/>
        </w:trPr>
        <w:tc>
          <w:tcPr>
            <w:tcW w:w="9085" w:type="dxa"/>
            <w:tcBorders>
              <w:top w:val="single" w:sz="4" w:space="0" w:color="auto"/>
              <w:left w:val="single" w:sz="4" w:space="0" w:color="auto"/>
              <w:bottom w:val="single" w:sz="4" w:space="0" w:color="auto"/>
              <w:right w:val="single" w:sz="4" w:space="0" w:color="auto"/>
            </w:tcBorders>
          </w:tcPr>
          <w:p w14:paraId="26E650BB" w14:textId="77777777" w:rsidR="006A128F" w:rsidRPr="00473FCC" w:rsidRDefault="006A128F" w:rsidP="000C4ECC">
            <w:pPr>
              <w:jc w:val="both"/>
              <w:rPr>
                <w:rFonts w:ascii="Arial" w:hAnsi="Arial" w:cs="Arial"/>
                <w:b/>
                <w:u w:val="single"/>
              </w:rPr>
            </w:pPr>
            <w:r w:rsidRPr="00473FCC">
              <w:rPr>
                <w:rFonts w:ascii="Arial" w:hAnsi="Arial" w:cs="Arial"/>
                <w:b/>
                <w:u w:val="single"/>
              </w:rPr>
              <w:lastRenderedPageBreak/>
              <w:t>Administración Sistema de Información y Reporte de Cuerpos Colegiados – SIREC</w:t>
            </w:r>
          </w:p>
          <w:p w14:paraId="6CB3CA88" w14:textId="77777777" w:rsidR="006A128F" w:rsidRPr="00473FCC" w:rsidRDefault="006A128F" w:rsidP="000C4ECC">
            <w:pPr>
              <w:jc w:val="both"/>
              <w:rPr>
                <w:rFonts w:ascii="Arial" w:hAnsi="Arial" w:cs="Arial"/>
                <w:b/>
                <w:u w:val="single"/>
              </w:rPr>
            </w:pPr>
          </w:p>
          <w:p w14:paraId="486DB0E0" w14:textId="67824035" w:rsidR="006A128F" w:rsidRPr="00473FCC" w:rsidRDefault="006A128F" w:rsidP="000C4ECC">
            <w:pPr>
              <w:jc w:val="both"/>
              <w:rPr>
                <w:rFonts w:ascii="Arial" w:hAnsi="Arial" w:cs="Arial"/>
              </w:rPr>
            </w:pPr>
            <w:r w:rsidRPr="00473FCC">
              <w:rPr>
                <w:rFonts w:ascii="Arial" w:hAnsi="Arial" w:cs="Arial"/>
              </w:rPr>
              <w:t>Con el fin de disponer de información actualizada a través del Sistema de Información y Reporte de Cuerpos Colegiados – SIREC que facilite las actividades de reporte, seguimiento y captura de valor de</w:t>
            </w:r>
            <w:r w:rsidR="009A313C" w:rsidRPr="00473FCC">
              <w:rPr>
                <w:rFonts w:ascii="Arial" w:hAnsi="Arial" w:cs="Arial"/>
              </w:rPr>
              <w:t xml:space="preserve"> las empresas, sus miembros de junta d</w:t>
            </w:r>
            <w:r w:rsidRPr="00473FCC">
              <w:rPr>
                <w:rFonts w:ascii="Arial" w:hAnsi="Arial" w:cs="Arial"/>
              </w:rPr>
              <w:t>irectiva y Comités Fiduciarios, a continuación, se presentan las etapas para la parametrización y manejo de este sistema de información.</w:t>
            </w:r>
          </w:p>
          <w:p w14:paraId="332769C0" w14:textId="77777777" w:rsidR="006A128F" w:rsidRPr="00473FCC" w:rsidRDefault="006A128F" w:rsidP="000C4ECC">
            <w:pPr>
              <w:jc w:val="both"/>
              <w:rPr>
                <w:rFonts w:ascii="Arial" w:hAnsi="Arial" w:cs="Arial"/>
              </w:rPr>
            </w:pPr>
          </w:p>
          <w:p w14:paraId="0A10C591" w14:textId="77777777" w:rsidR="006A128F" w:rsidRPr="00473FCC" w:rsidRDefault="006A128F" w:rsidP="000C4ECC">
            <w:pPr>
              <w:jc w:val="both"/>
              <w:rPr>
                <w:rFonts w:ascii="Arial" w:hAnsi="Arial" w:cs="Arial"/>
                <w:i/>
              </w:rPr>
            </w:pPr>
            <w:r w:rsidRPr="00473FCC">
              <w:rPr>
                <w:rFonts w:ascii="Arial" w:hAnsi="Arial" w:cs="Arial"/>
              </w:rPr>
              <w:t xml:space="preserve">Es importante tener en cuenta que, para acceder al rol de administrador deberá ingresar con las siguientes credenciales: </w:t>
            </w:r>
            <w:r w:rsidRPr="00473FCC">
              <w:rPr>
                <w:rFonts w:ascii="Arial" w:hAnsi="Arial" w:cs="Arial"/>
                <w:i/>
              </w:rPr>
              <w:t>Usuario: empresas - Clave: FfHjvAp3S5</w:t>
            </w:r>
          </w:p>
          <w:p w14:paraId="407804D9" w14:textId="77777777" w:rsidR="006A128F" w:rsidRPr="00473FCC" w:rsidRDefault="006A128F" w:rsidP="000C4ECC">
            <w:pPr>
              <w:jc w:val="both"/>
              <w:rPr>
                <w:rFonts w:ascii="Arial" w:hAnsi="Arial" w:cs="Arial"/>
              </w:rPr>
            </w:pPr>
          </w:p>
          <w:p w14:paraId="575EC303" w14:textId="15ED4198" w:rsidR="006A128F" w:rsidRPr="00473FCC" w:rsidRDefault="006A128F" w:rsidP="000C4ECC">
            <w:pPr>
              <w:jc w:val="both"/>
              <w:rPr>
                <w:rFonts w:ascii="Arial" w:hAnsi="Arial" w:cs="Arial"/>
              </w:rPr>
            </w:pPr>
            <w:r w:rsidRPr="00473FCC">
              <w:rPr>
                <w:rFonts w:ascii="Arial" w:hAnsi="Arial" w:cs="Arial"/>
              </w:rPr>
              <w:t>Adicionalmente, en caso de cualquier inquietud, error en el sistema y demás problemas técnicos del aplicativo se deberá contactar a Carlos Ernesto Ríos Ochoa (</w:t>
            </w:r>
            <w:hyperlink r:id="rId106" w:history="1">
              <w:r w:rsidRPr="00473FCC">
                <w:rPr>
                  <w:rStyle w:val="Hipervnculo"/>
                  <w:rFonts w:ascii="Arial" w:hAnsi="Arial" w:cs="Arial"/>
                </w:rPr>
                <w:t>Carlos.Rios@minhacienda.gov.co</w:t>
              </w:r>
            </w:hyperlink>
            <w:r w:rsidRPr="00473FCC">
              <w:rPr>
                <w:rFonts w:ascii="Arial" w:hAnsi="Arial" w:cs="Arial"/>
              </w:rPr>
              <w:t xml:space="preserve">) responsable del aplicativo SIREC </w:t>
            </w:r>
            <w:r w:rsidR="006206C3">
              <w:rPr>
                <w:rFonts w:ascii="Arial" w:hAnsi="Arial" w:cs="Arial"/>
              </w:rPr>
              <w:t xml:space="preserve">o quien haga sus veces </w:t>
            </w:r>
            <w:r w:rsidRPr="00473FCC">
              <w:rPr>
                <w:rFonts w:ascii="Arial" w:hAnsi="Arial" w:cs="Arial"/>
              </w:rPr>
              <w:t>en la Dirección de Tecnología</w:t>
            </w:r>
            <w:r w:rsidR="001C59AC">
              <w:rPr>
                <w:rFonts w:ascii="Arial" w:hAnsi="Arial" w:cs="Arial"/>
              </w:rPr>
              <w:t xml:space="preserve"> del Ministerio de Hacienda y </w:t>
            </w:r>
            <w:r w:rsidR="001B2A91">
              <w:rPr>
                <w:rFonts w:ascii="Arial" w:hAnsi="Arial" w:cs="Arial"/>
              </w:rPr>
              <w:t>Crédito Publico</w:t>
            </w:r>
            <w:r w:rsidRPr="00473FCC">
              <w:rPr>
                <w:rFonts w:ascii="Arial" w:hAnsi="Arial" w:cs="Arial"/>
              </w:rPr>
              <w:t>.</w:t>
            </w:r>
          </w:p>
          <w:p w14:paraId="696C1D2F" w14:textId="77777777" w:rsidR="006A128F" w:rsidRPr="00473FCC" w:rsidRDefault="006A128F" w:rsidP="000C4ECC">
            <w:pPr>
              <w:jc w:val="both"/>
              <w:rPr>
                <w:rFonts w:ascii="Arial" w:hAnsi="Arial" w:cs="Arial"/>
              </w:rPr>
            </w:pPr>
          </w:p>
          <w:p w14:paraId="73A87EC5" w14:textId="77777777" w:rsidR="006A128F" w:rsidRPr="00473FCC" w:rsidRDefault="006A128F" w:rsidP="000C4ECC">
            <w:pPr>
              <w:jc w:val="both"/>
              <w:rPr>
                <w:rFonts w:ascii="Arial" w:hAnsi="Arial" w:cs="Arial"/>
              </w:rPr>
            </w:pPr>
          </w:p>
          <w:p w14:paraId="22143E95" w14:textId="77777777" w:rsidR="006A128F" w:rsidRPr="00473FCC" w:rsidRDefault="006A128F" w:rsidP="000C4ECC">
            <w:pPr>
              <w:pStyle w:val="Prrafodelista"/>
              <w:numPr>
                <w:ilvl w:val="1"/>
                <w:numId w:val="45"/>
              </w:numPr>
              <w:spacing w:line="240" w:lineRule="auto"/>
              <w:ind w:left="708" w:hanging="567"/>
              <w:jc w:val="both"/>
              <w:rPr>
                <w:rFonts w:ascii="Arial" w:hAnsi="Arial" w:cs="Arial"/>
                <w:sz w:val="20"/>
                <w:szCs w:val="20"/>
              </w:rPr>
            </w:pPr>
            <w:r w:rsidRPr="00473FCC">
              <w:rPr>
                <w:rFonts w:ascii="Arial" w:hAnsi="Arial" w:cs="Arial"/>
                <w:b/>
                <w:sz w:val="20"/>
                <w:szCs w:val="20"/>
              </w:rPr>
              <w:t>Parametrización y seguimiento a rol entidades</w:t>
            </w:r>
          </w:p>
          <w:p w14:paraId="7DB1AD12" w14:textId="77777777" w:rsidR="006A128F" w:rsidRPr="00473FCC" w:rsidRDefault="006A128F" w:rsidP="000C4ECC">
            <w:pPr>
              <w:pStyle w:val="Prrafodelista"/>
              <w:spacing w:line="240" w:lineRule="auto"/>
              <w:ind w:left="708"/>
              <w:jc w:val="both"/>
              <w:rPr>
                <w:rFonts w:ascii="Arial" w:hAnsi="Arial" w:cs="Arial"/>
                <w:b/>
                <w:sz w:val="20"/>
                <w:szCs w:val="20"/>
              </w:rPr>
            </w:pPr>
          </w:p>
          <w:p w14:paraId="24498EAA" w14:textId="77777777" w:rsidR="006A128F" w:rsidRPr="00473FCC" w:rsidRDefault="006A128F" w:rsidP="000C4ECC">
            <w:pPr>
              <w:pStyle w:val="Prrafodelista"/>
              <w:numPr>
                <w:ilvl w:val="0"/>
                <w:numId w:val="46"/>
              </w:numPr>
              <w:spacing w:line="240" w:lineRule="auto"/>
              <w:ind w:left="1133" w:hanging="425"/>
              <w:jc w:val="both"/>
              <w:rPr>
                <w:rFonts w:ascii="Arial" w:hAnsi="Arial" w:cs="Arial"/>
                <w:sz w:val="20"/>
                <w:szCs w:val="20"/>
              </w:rPr>
            </w:pPr>
            <w:r w:rsidRPr="00473FCC">
              <w:rPr>
                <w:rFonts w:ascii="Arial" w:hAnsi="Arial" w:cs="Arial"/>
                <w:b/>
                <w:sz w:val="20"/>
                <w:szCs w:val="20"/>
              </w:rPr>
              <w:t>Parametrización rol entidades</w:t>
            </w:r>
            <w:r w:rsidRPr="00473FCC">
              <w:rPr>
                <w:rFonts w:ascii="Arial" w:hAnsi="Arial" w:cs="Arial"/>
                <w:sz w:val="20"/>
                <w:szCs w:val="20"/>
              </w:rPr>
              <w:t xml:space="preserve"> </w:t>
            </w:r>
          </w:p>
          <w:p w14:paraId="34F2E4CD" w14:textId="77777777" w:rsidR="006A128F" w:rsidRPr="00473FCC" w:rsidRDefault="006A128F" w:rsidP="000C4ECC">
            <w:pPr>
              <w:pStyle w:val="Prrafodelista"/>
              <w:spacing w:line="240" w:lineRule="auto"/>
              <w:ind w:left="1133"/>
              <w:jc w:val="both"/>
              <w:rPr>
                <w:rFonts w:ascii="Arial" w:hAnsi="Arial" w:cs="Arial"/>
                <w:sz w:val="20"/>
                <w:szCs w:val="20"/>
              </w:rPr>
            </w:pPr>
          </w:p>
          <w:p w14:paraId="65406C87" w14:textId="77777777" w:rsidR="006A128F" w:rsidRPr="00473FCC" w:rsidRDefault="006A128F" w:rsidP="000C4ECC">
            <w:pPr>
              <w:pStyle w:val="Prrafodelista"/>
              <w:numPr>
                <w:ilvl w:val="2"/>
                <w:numId w:val="20"/>
              </w:numPr>
              <w:spacing w:line="240" w:lineRule="auto"/>
              <w:ind w:left="1700" w:hanging="284"/>
              <w:jc w:val="both"/>
              <w:rPr>
                <w:rFonts w:ascii="Arial" w:eastAsiaTheme="majorEastAsia" w:hAnsi="Arial" w:cs="Arial"/>
                <w:sz w:val="20"/>
                <w:szCs w:val="20"/>
              </w:rPr>
            </w:pPr>
            <w:r w:rsidRPr="00473FCC">
              <w:rPr>
                <w:rFonts w:ascii="Arial" w:eastAsiaTheme="majorEastAsia" w:hAnsi="Arial" w:cs="Arial"/>
                <w:sz w:val="20"/>
                <w:szCs w:val="20"/>
              </w:rPr>
              <w:t xml:space="preserve">En enero de cada vigencia, se deberá un oficio a todas las entidades gestionadas por la DGPE explicando el propósito de la captura de la información en el aplicativo, un listado de los documentos a cargar y solicitar la información personal del encargado en la entidad de subir la información al SIREC (Nombre completo, número de identificación, correo electrónico, número de contacto). </w:t>
            </w:r>
          </w:p>
          <w:p w14:paraId="739071FF" w14:textId="77777777" w:rsidR="006A128F" w:rsidRPr="00473FCC" w:rsidRDefault="006A128F" w:rsidP="000C4ECC">
            <w:pPr>
              <w:pStyle w:val="Prrafodelista"/>
              <w:spacing w:line="240" w:lineRule="auto"/>
              <w:ind w:left="1700"/>
              <w:jc w:val="both"/>
              <w:rPr>
                <w:rFonts w:ascii="Arial" w:eastAsiaTheme="majorEastAsia" w:hAnsi="Arial" w:cs="Arial"/>
                <w:sz w:val="20"/>
                <w:szCs w:val="20"/>
              </w:rPr>
            </w:pPr>
          </w:p>
          <w:p w14:paraId="0772469D" w14:textId="77777777" w:rsidR="006A128F" w:rsidRPr="00473FCC" w:rsidRDefault="006A128F" w:rsidP="000C4ECC">
            <w:pPr>
              <w:pStyle w:val="Prrafodelista"/>
              <w:spacing w:line="240" w:lineRule="auto"/>
              <w:ind w:left="1700"/>
              <w:jc w:val="both"/>
              <w:rPr>
                <w:rFonts w:ascii="Arial" w:eastAsiaTheme="majorEastAsia" w:hAnsi="Arial" w:cs="Arial"/>
                <w:sz w:val="20"/>
                <w:szCs w:val="20"/>
              </w:rPr>
            </w:pPr>
            <w:r w:rsidRPr="00473FCC">
              <w:rPr>
                <w:rFonts w:ascii="Arial" w:eastAsiaTheme="majorEastAsia" w:hAnsi="Arial" w:cs="Arial"/>
                <w:sz w:val="20"/>
                <w:szCs w:val="20"/>
              </w:rPr>
              <w:t xml:space="preserve">A este oficio, se deberá adjuntar el </w:t>
            </w:r>
            <w:r w:rsidRPr="00473FCC">
              <w:rPr>
                <w:rFonts w:ascii="Arial" w:eastAsiaTheme="majorEastAsia" w:hAnsi="Arial" w:cs="Arial"/>
                <w:i/>
                <w:sz w:val="20"/>
                <w:szCs w:val="20"/>
              </w:rPr>
              <w:t>Manual Entidades SIREC</w:t>
            </w:r>
            <w:r w:rsidRPr="00473FCC">
              <w:rPr>
                <w:rFonts w:ascii="Arial" w:eastAsiaTheme="majorEastAsia" w:hAnsi="Arial" w:cs="Arial"/>
                <w:sz w:val="20"/>
                <w:szCs w:val="20"/>
              </w:rPr>
              <w:t xml:space="preserve"> el cual se encuentra en la ruta Z:\2. Empresas\18. Aplicativo Tecnología\2. SIREC\7. Manuales\En PDF. Ambos documentos deberán enviarse de forma física y a través de correo electrónico a los Secretarios Generales de las empresas.</w:t>
            </w:r>
          </w:p>
          <w:p w14:paraId="460BBBFE" w14:textId="77777777" w:rsidR="006A128F" w:rsidRPr="00473FCC" w:rsidRDefault="006A128F" w:rsidP="000C4ECC">
            <w:pPr>
              <w:pStyle w:val="Prrafodelista"/>
              <w:spacing w:line="240" w:lineRule="auto"/>
              <w:ind w:left="1700"/>
              <w:jc w:val="both"/>
              <w:rPr>
                <w:rFonts w:ascii="Arial" w:eastAsiaTheme="majorEastAsia" w:hAnsi="Arial" w:cs="Arial"/>
                <w:sz w:val="20"/>
                <w:szCs w:val="20"/>
              </w:rPr>
            </w:pPr>
          </w:p>
          <w:p w14:paraId="4B37D9A3" w14:textId="77777777" w:rsidR="006A128F" w:rsidRPr="00473FCC" w:rsidRDefault="006A128F" w:rsidP="000C4ECC">
            <w:pPr>
              <w:pStyle w:val="Prrafodelista"/>
              <w:spacing w:line="240" w:lineRule="auto"/>
              <w:ind w:left="1700"/>
              <w:jc w:val="both"/>
              <w:rPr>
                <w:rFonts w:ascii="Arial" w:eastAsiaTheme="majorEastAsia" w:hAnsi="Arial" w:cs="Arial"/>
                <w:sz w:val="20"/>
                <w:szCs w:val="20"/>
              </w:rPr>
            </w:pPr>
            <w:r w:rsidRPr="00473FCC">
              <w:rPr>
                <w:rFonts w:ascii="Arial" w:eastAsiaTheme="majorEastAsia" w:hAnsi="Arial" w:cs="Arial"/>
                <w:sz w:val="20"/>
                <w:szCs w:val="20"/>
              </w:rPr>
              <w:t>A continuación, se indica la información que las entidades deben reportar y la fecha máxima en la que deberá cargarse cada una:</w:t>
            </w:r>
          </w:p>
          <w:tbl>
            <w:tblPr>
              <w:tblW w:w="6855" w:type="dxa"/>
              <w:tblInd w:w="17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14"/>
              <w:gridCol w:w="2041"/>
            </w:tblGrid>
            <w:tr w:rsidR="006A128F" w:rsidRPr="00473FCC" w14:paraId="55E05296" w14:textId="77777777" w:rsidTr="00B42B04">
              <w:trPr>
                <w:trHeight w:val="31"/>
              </w:trPr>
              <w:tc>
                <w:tcPr>
                  <w:tcW w:w="4814" w:type="dxa"/>
                  <w:shd w:val="clear" w:color="auto" w:fill="3466CC"/>
                  <w:noWrap/>
                  <w:vAlign w:val="center"/>
                  <w:hideMark/>
                </w:tcPr>
                <w:p w14:paraId="38A51E4D" w14:textId="77777777" w:rsidR="006A128F" w:rsidRPr="00473FCC" w:rsidRDefault="006A128F" w:rsidP="000C4ECC">
                  <w:pPr>
                    <w:rPr>
                      <w:rFonts w:ascii="Arial" w:hAnsi="Arial" w:cs="Arial"/>
                      <w:b/>
                      <w:color w:val="FFFFFF" w:themeColor="background1"/>
                      <w:lang w:eastAsia="es-CO"/>
                    </w:rPr>
                  </w:pPr>
                  <w:r w:rsidRPr="00473FCC">
                    <w:rPr>
                      <w:rFonts w:ascii="Arial" w:hAnsi="Arial" w:cs="Arial"/>
                      <w:b/>
                      <w:color w:val="FFFFFF" w:themeColor="background1"/>
                      <w:lang w:eastAsia="es-CO"/>
                    </w:rPr>
                    <w:t>Categoría Información</w:t>
                  </w:r>
                </w:p>
              </w:tc>
              <w:tc>
                <w:tcPr>
                  <w:tcW w:w="2041" w:type="dxa"/>
                  <w:shd w:val="clear" w:color="auto" w:fill="3466CC"/>
                </w:tcPr>
                <w:p w14:paraId="318852E1" w14:textId="77777777" w:rsidR="006A128F" w:rsidRPr="00473FCC" w:rsidRDefault="006A128F" w:rsidP="000C4ECC">
                  <w:pPr>
                    <w:tabs>
                      <w:tab w:val="left" w:pos="348"/>
                      <w:tab w:val="center" w:pos="4481"/>
                    </w:tabs>
                    <w:jc w:val="center"/>
                    <w:rPr>
                      <w:rFonts w:ascii="Arial" w:hAnsi="Arial" w:cs="Arial"/>
                      <w:b/>
                      <w:color w:val="FFFFFF" w:themeColor="background1"/>
                      <w:lang w:eastAsia="es-CO"/>
                    </w:rPr>
                  </w:pPr>
                  <w:r w:rsidRPr="00473FCC">
                    <w:rPr>
                      <w:rFonts w:ascii="Arial" w:hAnsi="Arial" w:cs="Arial"/>
                      <w:b/>
                      <w:color w:val="FFFFFF" w:themeColor="background1"/>
                      <w:lang w:eastAsia="es-CO"/>
                    </w:rPr>
                    <w:t>Corte de Reporte</w:t>
                  </w:r>
                </w:p>
              </w:tc>
            </w:tr>
            <w:tr w:rsidR="006A128F" w:rsidRPr="00473FCC" w14:paraId="2A510D29" w14:textId="77777777" w:rsidTr="00B42B04">
              <w:trPr>
                <w:trHeight w:val="31"/>
              </w:trPr>
              <w:tc>
                <w:tcPr>
                  <w:tcW w:w="48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CD1DF6" w14:textId="77777777" w:rsidR="006A128F" w:rsidRPr="00473FCC" w:rsidRDefault="006A128F" w:rsidP="000C4ECC">
                  <w:pPr>
                    <w:rPr>
                      <w:rFonts w:ascii="Arial" w:hAnsi="Arial" w:cs="Arial"/>
                      <w:color w:val="000000"/>
                      <w:lang w:eastAsia="es-CO"/>
                    </w:rPr>
                  </w:pPr>
                  <w:r w:rsidRPr="00473FCC">
                    <w:rPr>
                      <w:rFonts w:ascii="Arial" w:hAnsi="Arial" w:cs="Arial"/>
                      <w:color w:val="000000"/>
                      <w:lang w:eastAsia="es-CO"/>
                    </w:rPr>
                    <w:t>Información básica de la compañía</w:t>
                  </w:r>
                </w:p>
              </w:tc>
              <w:tc>
                <w:tcPr>
                  <w:tcW w:w="2041" w:type="dxa"/>
                  <w:tcBorders>
                    <w:top w:val="single" w:sz="4" w:space="0" w:color="auto"/>
                    <w:left w:val="single" w:sz="4" w:space="0" w:color="auto"/>
                    <w:bottom w:val="single" w:sz="4" w:space="0" w:color="auto"/>
                    <w:right w:val="single" w:sz="4" w:space="0" w:color="auto"/>
                  </w:tcBorders>
                </w:tcPr>
                <w:p w14:paraId="6D031532"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30 de marzo</w:t>
                  </w:r>
                </w:p>
              </w:tc>
            </w:tr>
            <w:tr w:rsidR="006A128F" w:rsidRPr="00473FCC" w14:paraId="2B4E272B" w14:textId="77777777" w:rsidTr="00B42B04">
              <w:trPr>
                <w:trHeight w:val="31"/>
              </w:trPr>
              <w:tc>
                <w:tcPr>
                  <w:tcW w:w="48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72AA40" w14:textId="77777777" w:rsidR="006A128F" w:rsidRPr="00473FCC" w:rsidRDefault="006A128F" w:rsidP="000C4ECC">
                  <w:pPr>
                    <w:rPr>
                      <w:rFonts w:ascii="Arial" w:hAnsi="Arial" w:cs="Arial"/>
                      <w:color w:val="000000"/>
                      <w:lang w:eastAsia="es-CO"/>
                    </w:rPr>
                  </w:pPr>
                  <w:r w:rsidRPr="00473FCC">
                    <w:rPr>
                      <w:rFonts w:ascii="Arial" w:hAnsi="Arial" w:cs="Arial"/>
                      <w:color w:val="000000"/>
                      <w:lang w:eastAsia="es-CO"/>
                    </w:rPr>
                    <w:t xml:space="preserve">      Datos del representante legal (Contrato)</w:t>
                  </w:r>
                </w:p>
              </w:tc>
              <w:tc>
                <w:tcPr>
                  <w:tcW w:w="2041" w:type="dxa"/>
                  <w:tcBorders>
                    <w:top w:val="single" w:sz="4" w:space="0" w:color="auto"/>
                    <w:left w:val="single" w:sz="4" w:space="0" w:color="auto"/>
                    <w:bottom w:val="single" w:sz="4" w:space="0" w:color="auto"/>
                    <w:right w:val="single" w:sz="4" w:space="0" w:color="auto"/>
                  </w:tcBorders>
                </w:tcPr>
                <w:p w14:paraId="03FA1040"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30 de marzo</w:t>
                  </w:r>
                </w:p>
              </w:tc>
            </w:tr>
            <w:tr w:rsidR="006A128F" w:rsidRPr="00473FCC" w14:paraId="47079E30" w14:textId="77777777" w:rsidTr="00B42B04">
              <w:trPr>
                <w:trHeight w:val="31"/>
              </w:trPr>
              <w:tc>
                <w:tcPr>
                  <w:tcW w:w="48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4164C4" w14:textId="77777777" w:rsidR="006A128F" w:rsidRPr="00473FCC" w:rsidRDefault="006A128F" w:rsidP="000C4ECC">
                  <w:pPr>
                    <w:rPr>
                      <w:rFonts w:ascii="Arial" w:hAnsi="Arial" w:cs="Arial"/>
                      <w:color w:val="000000"/>
                      <w:lang w:eastAsia="es-CO"/>
                    </w:rPr>
                  </w:pPr>
                  <w:r w:rsidRPr="00473FCC">
                    <w:rPr>
                      <w:rFonts w:ascii="Arial" w:hAnsi="Arial" w:cs="Arial"/>
                      <w:color w:val="000000"/>
                      <w:lang w:eastAsia="es-CO"/>
                    </w:rPr>
                    <w:t xml:space="preserve">      Datos de la revisoría fiscal</w:t>
                  </w:r>
                </w:p>
              </w:tc>
              <w:tc>
                <w:tcPr>
                  <w:tcW w:w="2041" w:type="dxa"/>
                  <w:tcBorders>
                    <w:top w:val="single" w:sz="4" w:space="0" w:color="auto"/>
                    <w:left w:val="single" w:sz="4" w:space="0" w:color="auto"/>
                    <w:bottom w:val="single" w:sz="4" w:space="0" w:color="auto"/>
                    <w:right w:val="single" w:sz="4" w:space="0" w:color="auto"/>
                  </w:tcBorders>
                </w:tcPr>
                <w:p w14:paraId="17C3A117"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30 de marzo</w:t>
                  </w:r>
                </w:p>
              </w:tc>
            </w:tr>
            <w:tr w:rsidR="006A128F" w:rsidRPr="00473FCC" w14:paraId="159D6531" w14:textId="77777777" w:rsidTr="00B42B04">
              <w:trPr>
                <w:trHeight w:val="31"/>
              </w:trPr>
              <w:tc>
                <w:tcPr>
                  <w:tcW w:w="48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4C5F13" w14:textId="77777777" w:rsidR="006A128F" w:rsidRPr="00473FCC" w:rsidRDefault="006A128F" w:rsidP="000C4ECC">
                  <w:pPr>
                    <w:rPr>
                      <w:rFonts w:ascii="Arial" w:hAnsi="Arial" w:cs="Arial"/>
                      <w:color w:val="000000"/>
                      <w:lang w:eastAsia="es-CO"/>
                    </w:rPr>
                  </w:pPr>
                  <w:r w:rsidRPr="00473FCC">
                    <w:rPr>
                      <w:rFonts w:ascii="Arial" w:hAnsi="Arial" w:cs="Arial"/>
                      <w:color w:val="000000"/>
                      <w:lang w:eastAsia="es-CO"/>
                    </w:rPr>
                    <w:t xml:space="preserve">      Participación accionaria</w:t>
                  </w:r>
                </w:p>
              </w:tc>
              <w:tc>
                <w:tcPr>
                  <w:tcW w:w="2041" w:type="dxa"/>
                  <w:tcBorders>
                    <w:top w:val="single" w:sz="4" w:space="0" w:color="auto"/>
                    <w:left w:val="single" w:sz="4" w:space="0" w:color="auto"/>
                    <w:bottom w:val="single" w:sz="4" w:space="0" w:color="auto"/>
                    <w:right w:val="single" w:sz="4" w:space="0" w:color="auto"/>
                  </w:tcBorders>
                </w:tcPr>
                <w:p w14:paraId="2EE801E4"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30 de marzo</w:t>
                  </w:r>
                </w:p>
              </w:tc>
            </w:tr>
            <w:tr w:rsidR="006A128F" w:rsidRPr="00473FCC" w14:paraId="55817578" w14:textId="77777777" w:rsidTr="00B42B04">
              <w:trPr>
                <w:trHeight w:val="31"/>
              </w:trPr>
              <w:tc>
                <w:tcPr>
                  <w:tcW w:w="48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3FC8B7" w14:textId="77777777" w:rsidR="006A128F" w:rsidRPr="00473FCC" w:rsidRDefault="006A128F" w:rsidP="000C4ECC">
                  <w:pPr>
                    <w:rPr>
                      <w:rFonts w:ascii="Arial" w:hAnsi="Arial" w:cs="Arial"/>
                      <w:color w:val="000000"/>
                      <w:lang w:eastAsia="es-CO"/>
                    </w:rPr>
                  </w:pPr>
                  <w:r w:rsidRPr="00473FCC">
                    <w:rPr>
                      <w:rFonts w:ascii="Arial" w:hAnsi="Arial" w:cs="Arial"/>
                      <w:color w:val="000000"/>
                      <w:lang w:eastAsia="es-CO"/>
                    </w:rPr>
                    <w:t>Acuerdo de accionistas</w:t>
                  </w:r>
                </w:p>
              </w:tc>
              <w:tc>
                <w:tcPr>
                  <w:tcW w:w="2041" w:type="dxa"/>
                  <w:tcBorders>
                    <w:top w:val="single" w:sz="4" w:space="0" w:color="auto"/>
                    <w:left w:val="single" w:sz="4" w:space="0" w:color="auto"/>
                    <w:bottom w:val="single" w:sz="4" w:space="0" w:color="auto"/>
                    <w:right w:val="single" w:sz="4" w:space="0" w:color="auto"/>
                  </w:tcBorders>
                </w:tcPr>
                <w:p w14:paraId="7403EBFE"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Cuando aplique</w:t>
                  </w:r>
                </w:p>
              </w:tc>
            </w:tr>
            <w:tr w:rsidR="006A128F" w:rsidRPr="00473FCC" w14:paraId="30793319" w14:textId="77777777" w:rsidTr="00B42B04">
              <w:trPr>
                <w:trHeight w:val="31"/>
              </w:trPr>
              <w:tc>
                <w:tcPr>
                  <w:tcW w:w="48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8462B8" w14:textId="77777777" w:rsidR="006A128F" w:rsidRPr="00473FCC" w:rsidRDefault="006A128F" w:rsidP="000C4ECC">
                  <w:pPr>
                    <w:rPr>
                      <w:rFonts w:ascii="Arial" w:hAnsi="Arial" w:cs="Arial"/>
                      <w:color w:val="000000"/>
                      <w:lang w:eastAsia="es-CO"/>
                    </w:rPr>
                  </w:pPr>
                  <w:r w:rsidRPr="00473FCC">
                    <w:rPr>
                      <w:rFonts w:ascii="Arial" w:hAnsi="Arial" w:cs="Arial"/>
                      <w:color w:val="000000"/>
                      <w:lang w:eastAsia="es-CO"/>
                    </w:rPr>
                    <w:t>Calificación de riesgo vigente (si aplica)</w:t>
                  </w:r>
                </w:p>
              </w:tc>
              <w:tc>
                <w:tcPr>
                  <w:tcW w:w="2041" w:type="dxa"/>
                  <w:tcBorders>
                    <w:top w:val="single" w:sz="4" w:space="0" w:color="auto"/>
                    <w:left w:val="single" w:sz="4" w:space="0" w:color="auto"/>
                    <w:bottom w:val="single" w:sz="4" w:space="0" w:color="auto"/>
                    <w:right w:val="single" w:sz="4" w:space="0" w:color="auto"/>
                  </w:tcBorders>
                </w:tcPr>
                <w:p w14:paraId="0BCC1CCA"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30 de marzo</w:t>
                  </w:r>
                </w:p>
              </w:tc>
            </w:tr>
            <w:tr w:rsidR="006A128F" w:rsidRPr="00473FCC" w14:paraId="114E5A6D" w14:textId="77777777" w:rsidTr="00B42B04">
              <w:trPr>
                <w:trHeight w:val="31"/>
              </w:trPr>
              <w:tc>
                <w:tcPr>
                  <w:tcW w:w="48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AA0506" w14:textId="77777777" w:rsidR="006A128F" w:rsidRPr="00473FCC" w:rsidRDefault="006A128F" w:rsidP="000C4ECC">
                  <w:pPr>
                    <w:rPr>
                      <w:rFonts w:ascii="Arial" w:hAnsi="Arial" w:cs="Arial"/>
                      <w:color w:val="000000"/>
                      <w:lang w:eastAsia="es-CO"/>
                    </w:rPr>
                  </w:pPr>
                  <w:r w:rsidRPr="00473FCC">
                    <w:rPr>
                      <w:rFonts w:ascii="Arial" w:hAnsi="Arial" w:cs="Arial"/>
                      <w:color w:val="000000"/>
                      <w:lang w:eastAsia="es-CO"/>
                    </w:rPr>
                    <w:t>Certificado de composición accionaria</w:t>
                  </w:r>
                </w:p>
              </w:tc>
              <w:tc>
                <w:tcPr>
                  <w:tcW w:w="2041" w:type="dxa"/>
                  <w:tcBorders>
                    <w:top w:val="single" w:sz="4" w:space="0" w:color="auto"/>
                    <w:left w:val="single" w:sz="4" w:space="0" w:color="auto"/>
                    <w:bottom w:val="single" w:sz="4" w:space="0" w:color="auto"/>
                    <w:right w:val="single" w:sz="4" w:space="0" w:color="auto"/>
                  </w:tcBorders>
                </w:tcPr>
                <w:p w14:paraId="798F80D5"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30 de marzo</w:t>
                  </w:r>
                </w:p>
              </w:tc>
            </w:tr>
            <w:tr w:rsidR="006A128F" w:rsidRPr="00473FCC" w14:paraId="01D9D2DD" w14:textId="77777777" w:rsidTr="00B42B04">
              <w:trPr>
                <w:trHeight w:val="31"/>
              </w:trPr>
              <w:tc>
                <w:tcPr>
                  <w:tcW w:w="48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EFC292" w14:textId="77777777" w:rsidR="006A128F" w:rsidRPr="00473FCC" w:rsidRDefault="006A128F" w:rsidP="000C4ECC">
                  <w:pPr>
                    <w:rPr>
                      <w:rFonts w:ascii="Arial" w:hAnsi="Arial" w:cs="Arial"/>
                      <w:color w:val="000000"/>
                      <w:lang w:eastAsia="es-CO"/>
                    </w:rPr>
                  </w:pPr>
                  <w:r w:rsidRPr="00473FCC">
                    <w:rPr>
                      <w:rFonts w:ascii="Arial" w:hAnsi="Arial" w:cs="Arial"/>
                      <w:color w:val="000000"/>
                      <w:lang w:eastAsia="es-CO"/>
                    </w:rPr>
                    <w:t>Código de gobierno corporativo</w:t>
                  </w:r>
                </w:p>
              </w:tc>
              <w:tc>
                <w:tcPr>
                  <w:tcW w:w="2041" w:type="dxa"/>
                  <w:tcBorders>
                    <w:top w:val="single" w:sz="4" w:space="0" w:color="auto"/>
                    <w:left w:val="single" w:sz="4" w:space="0" w:color="auto"/>
                    <w:bottom w:val="single" w:sz="4" w:space="0" w:color="auto"/>
                    <w:right w:val="single" w:sz="4" w:space="0" w:color="auto"/>
                  </w:tcBorders>
                </w:tcPr>
                <w:p w14:paraId="5A080CA4"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 xml:space="preserve">30 de marzo </w:t>
                  </w:r>
                </w:p>
              </w:tc>
            </w:tr>
            <w:tr w:rsidR="006A128F" w:rsidRPr="00473FCC" w14:paraId="2B8A533E" w14:textId="77777777" w:rsidTr="00B42B04">
              <w:trPr>
                <w:trHeight w:val="31"/>
              </w:trPr>
              <w:tc>
                <w:tcPr>
                  <w:tcW w:w="48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7B0F40" w14:textId="77777777" w:rsidR="006A128F" w:rsidRPr="00473FCC" w:rsidRDefault="006A128F" w:rsidP="000C4ECC">
                  <w:pPr>
                    <w:rPr>
                      <w:rFonts w:ascii="Arial" w:hAnsi="Arial" w:cs="Arial"/>
                      <w:color w:val="000000"/>
                      <w:lang w:eastAsia="es-CO"/>
                    </w:rPr>
                  </w:pPr>
                  <w:r w:rsidRPr="00473FCC">
                    <w:rPr>
                      <w:rFonts w:ascii="Arial" w:hAnsi="Arial" w:cs="Arial"/>
                      <w:color w:val="000000"/>
                      <w:lang w:eastAsia="es-CO"/>
                    </w:rPr>
                    <w:t>Desagregación de las reservas patrimoniales</w:t>
                  </w:r>
                </w:p>
              </w:tc>
              <w:tc>
                <w:tcPr>
                  <w:tcW w:w="2041" w:type="dxa"/>
                  <w:tcBorders>
                    <w:top w:val="single" w:sz="4" w:space="0" w:color="auto"/>
                    <w:left w:val="single" w:sz="4" w:space="0" w:color="auto"/>
                    <w:bottom w:val="single" w:sz="4" w:space="0" w:color="auto"/>
                    <w:right w:val="single" w:sz="4" w:space="0" w:color="auto"/>
                  </w:tcBorders>
                </w:tcPr>
                <w:p w14:paraId="3804CF1D"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30 de marzo</w:t>
                  </w:r>
                </w:p>
              </w:tc>
            </w:tr>
            <w:tr w:rsidR="006A128F" w:rsidRPr="00473FCC" w14:paraId="3F10657B" w14:textId="77777777" w:rsidTr="00B42B04">
              <w:trPr>
                <w:trHeight w:val="31"/>
              </w:trPr>
              <w:tc>
                <w:tcPr>
                  <w:tcW w:w="48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A844D7" w14:textId="77777777" w:rsidR="006A128F" w:rsidRPr="00473FCC" w:rsidRDefault="006A128F" w:rsidP="000C4ECC">
                  <w:pPr>
                    <w:rPr>
                      <w:rFonts w:ascii="Arial" w:hAnsi="Arial" w:cs="Arial"/>
                      <w:color w:val="000000"/>
                      <w:lang w:eastAsia="es-CO"/>
                    </w:rPr>
                  </w:pPr>
                  <w:r w:rsidRPr="00473FCC">
                    <w:rPr>
                      <w:rFonts w:ascii="Arial" w:hAnsi="Arial" w:cs="Arial"/>
                      <w:color w:val="000000"/>
                      <w:lang w:eastAsia="es-CO"/>
                    </w:rPr>
                    <w:t>Estados financieros firmados y auditados</w:t>
                  </w:r>
                </w:p>
              </w:tc>
              <w:tc>
                <w:tcPr>
                  <w:tcW w:w="2041" w:type="dxa"/>
                  <w:tcBorders>
                    <w:top w:val="single" w:sz="4" w:space="0" w:color="auto"/>
                    <w:left w:val="single" w:sz="4" w:space="0" w:color="auto"/>
                    <w:bottom w:val="single" w:sz="4" w:space="0" w:color="auto"/>
                    <w:right w:val="single" w:sz="4" w:space="0" w:color="auto"/>
                  </w:tcBorders>
                </w:tcPr>
                <w:p w14:paraId="7665EBB5"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30 de marzo</w:t>
                  </w:r>
                </w:p>
              </w:tc>
            </w:tr>
            <w:tr w:rsidR="006A128F" w:rsidRPr="00473FCC" w14:paraId="218A037D" w14:textId="77777777" w:rsidTr="00B42B04">
              <w:trPr>
                <w:trHeight w:val="31"/>
              </w:trPr>
              <w:tc>
                <w:tcPr>
                  <w:tcW w:w="48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11FAB8" w14:textId="77777777" w:rsidR="006A128F" w:rsidRPr="00473FCC" w:rsidRDefault="006A128F" w:rsidP="000C4ECC">
                  <w:pPr>
                    <w:rPr>
                      <w:rFonts w:ascii="Arial" w:hAnsi="Arial" w:cs="Arial"/>
                      <w:color w:val="000000"/>
                      <w:lang w:eastAsia="es-CO"/>
                    </w:rPr>
                  </w:pPr>
                  <w:r w:rsidRPr="00473FCC">
                    <w:rPr>
                      <w:rFonts w:ascii="Arial" w:hAnsi="Arial" w:cs="Arial"/>
                      <w:color w:val="000000"/>
                      <w:lang w:eastAsia="es-CO"/>
                    </w:rPr>
                    <w:t>Estatutos vigentes (</w:t>
                  </w:r>
                </w:p>
              </w:tc>
              <w:tc>
                <w:tcPr>
                  <w:tcW w:w="2041" w:type="dxa"/>
                  <w:tcBorders>
                    <w:top w:val="single" w:sz="4" w:space="0" w:color="auto"/>
                    <w:left w:val="single" w:sz="4" w:space="0" w:color="auto"/>
                    <w:bottom w:val="single" w:sz="4" w:space="0" w:color="auto"/>
                    <w:right w:val="single" w:sz="4" w:space="0" w:color="auto"/>
                  </w:tcBorders>
                </w:tcPr>
                <w:p w14:paraId="13CC5949"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30 de marzo</w:t>
                  </w:r>
                </w:p>
              </w:tc>
            </w:tr>
            <w:tr w:rsidR="006A128F" w:rsidRPr="00473FCC" w14:paraId="444F2CF8" w14:textId="77777777" w:rsidTr="00B42B04">
              <w:trPr>
                <w:trHeight w:val="31"/>
              </w:trPr>
              <w:tc>
                <w:tcPr>
                  <w:tcW w:w="48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B48E34" w14:textId="77777777" w:rsidR="006A128F" w:rsidRPr="00473FCC" w:rsidRDefault="006A128F" w:rsidP="000C4ECC">
                  <w:pPr>
                    <w:rPr>
                      <w:rFonts w:ascii="Arial" w:hAnsi="Arial" w:cs="Arial"/>
                      <w:color w:val="000000"/>
                      <w:lang w:eastAsia="es-CO"/>
                    </w:rPr>
                  </w:pPr>
                  <w:r w:rsidRPr="00473FCC">
                    <w:rPr>
                      <w:rFonts w:ascii="Arial" w:hAnsi="Arial" w:cs="Arial"/>
                      <w:color w:val="000000"/>
                      <w:lang w:eastAsia="es-CO"/>
                    </w:rPr>
                    <w:t>Ficha informe anual de empresas</w:t>
                  </w:r>
                </w:p>
              </w:tc>
              <w:tc>
                <w:tcPr>
                  <w:tcW w:w="2041" w:type="dxa"/>
                  <w:tcBorders>
                    <w:top w:val="single" w:sz="4" w:space="0" w:color="auto"/>
                    <w:left w:val="single" w:sz="4" w:space="0" w:color="auto"/>
                    <w:bottom w:val="single" w:sz="4" w:space="0" w:color="auto"/>
                    <w:right w:val="single" w:sz="4" w:space="0" w:color="auto"/>
                  </w:tcBorders>
                </w:tcPr>
                <w:p w14:paraId="17C038C9"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30 de marzo</w:t>
                  </w:r>
                </w:p>
              </w:tc>
            </w:tr>
            <w:tr w:rsidR="006A128F" w:rsidRPr="00473FCC" w14:paraId="6C6F9EC5" w14:textId="77777777" w:rsidTr="00B42B04">
              <w:trPr>
                <w:trHeight w:val="31"/>
              </w:trPr>
              <w:tc>
                <w:tcPr>
                  <w:tcW w:w="48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7CF78B" w14:textId="77777777" w:rsidR="006A128F" w:rsidRPr="00473FCC" w:rsidRDefault="006A128F" w:rsidP="000C4ECC">
                  <w:pPr>
                    <w:rPr>
                      <w:rFonts w:ascii="Arial" w:hAnsi="Arial" w:cs="Arial"/>
                      <w:color w:val="000000"/>
                      <w:lang w:eastAsia="es-CO"/>
                    </w:rPr>
                  </w:pPr>
                  <w:r w:rsidRPr="00473FCC">
                    <w:rPr>
                      <w:rFonts w:ascii="Arial" w:hAnsi="Arial" w:cs="Arial"/>
                      <w:color w:val="000000"/>
                      <w:lang w:eastAsia="es-CO"/>
                    </w:rPr>
                    <w:t>Información relacionada con la asamblea ordinaria</w:t>
                  </w:r>
                </w:p>
              </w:tc>
              <w:tc>
                <w:tcPr>
                  <w:tcW w:w="2041" w:type="dxa"/>
                  <w:tcBorders>
                    <w:top w:val="single" w:sz="4" w:space="0" w:color="auto"/>
                    <w:left w:val="single" w:sz="4" w:space="0" w:color="auto"/>
                    <w:bottom w:val="single" w:sz="4" w:space="0" w:color="auto"/>
                    <w:right w:val="single" w:sz="4" w:space="0" w:color="auto"/>
                  </w:tcBorders>
                </w:tcPr>
                <w:p w14:paraId="513153FB"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30 de marzo</w:t>
                  </w:r>
                </w:p>
              </w:tc>
            </w:tr>
            <w:tr w:rsidR="006A128F" w:rsidRPr="00473FCC" w14:paraId="4FBD23BF" w14:textId="77777777" w:rsidTr="00B42B04">
              <w:trPr>
                <w:trHeight w:val="31"/>
              </w:trPr>
              <w:tc>
                <w:tcPr>
                  <w:tcW w:w="48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2ADC90" w14:textId="77777777" w:rsidR="006A128F" w:rsidRPr="00473FCC" w:rsidRDefault="006A128F" w:rsidP="000C4ECC">
                  <w:pPr>
                    <w:rPr>
                      <w:rFonts w:ascii="Arial" w:hAnsi="Arial" w:cs="Arial"/>
                      <w:color w:val="000000"/>
                      <w:lang w:eastAsia="es-CO"/>
                    </w:rPr>
                  </w:pPr>
                  <w:r w:rsidRPr="00473FCC">
                    <w:rPr>
                      <w:rFonts w:ascii="Arial" w:hAnsi="Arial" w:cs="Arial"/>
                      <w:color w:val="000000"/>
                      <w:lang w:eastAsia="es-CO"/>
                    </w:rPr>
                    <w:t xml:space="preserve">Informe de gestión anual firmado </w:t>
                  </w:r>
                </w:p>
              </w:tc>
              <w:tc>
                <w:tcPr>
                  <w:tcW w:w="2041" w:type="dxa"/>
                  <w:tcBorders>
                    <w:top w:val="single" w:sz="4" w:space="0" w:color="auto"/>
                    <w:left w:val="single" w:sz="4" w:space="0" w:color="auto"/>
                    <w:bottom w:val="single" w:sz="4" w:space="0" w:color="auto"/>
                    <w:right w:val="single" w:sz="4" w:space="0" w:color="auto"/>
                  </w:tcBorders>
                </w:tcPr>
                <w:p w14:paraId="345C307E"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30 de marzo</w:t>
                  </w:r>
                </w:p>
              </w:tc>
            </w:tr>
            <w:tr w:rsidR="006A128F" w:rsidRPr="00473FCC" w14:paraId="230BD861" w14:textId="77777777" w:rsidTr="00B42B04">
              <w:trPr>
                <w:trHeight w:val="31"/>
              </w:trPr>
              <w:tc>
                <w:tcPr>
                  <w:tcW w:w="48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11254A" w14:textId="77777777" w:rsidR="006A128F" w:rsidRPr="00473FCC" w:rsidRDefault="006A128F" w:rsidP="000C4ECC">
                  <w:pPr>
                    <w:rPr>
                      <w:rFonts w:ascii="Arial" w:hAnsi="Arial" w:cs="Arial"/>
                      <w:color w:val="000000"/>
                      <w:lang w:eastAsia="es-CO"/>
                    </w:rPr>
                  </w:pPr>
                  <w:r w:rsidRPr="00473FCC">
                    <w:rPr>
                      <w:rFonts w:ascii="Arial" w:hAnsi="Arial" w:cs="Arial"/>
                      <w:color w:val="000000"/>
                      <w:lang w:eastAsia="es-CO"/>
                    </w:rPr>
                    <w:t>Informe de revisoría fiscal firmado</w:t>
                  </w:r>
                </w:p>
              </w:tc>
              <w:tc>
                <w:tcPr>
                  <w:tcW w:w="2041" w:type="dxa"/>
                  <w:tcBorders>
                    <w:top w:val="single" w:sz="4" w:space="0" w:color="auto"/>
                    <w:left w:val="single" w:sz="4" w:space="0" w:color="auto"/>
                    <w:bottom w:val="single" w:sz="4" w:space="0" w:color="auto"/>
                    <w:right w:val="single" w:sz="4" w:space="0" w:color="auto"/>
                  </w:tcBorders>
                </w:tcPr>
                <w:p w14:paraId="7AD0459F"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30 de marzo</w:t>
                  </w:r>
                </w:p>
              </w:tc>
            </w:tr>
            <w:tr w:rsidR="006A128F" w:rsidRPr="00473FCC" w14:paraId="60107440" w14:textId="77777777" w:rsidTr="00B42B04">
              <w:trPr>
                <w:trHeight w:val="31"/>
              </w:trPr>
              <w:tc>
                <w:tcPr>
                  <w:tcW w:w="48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78BF35" w14:textId="77777777" w:rsidR="006A128F" w:rsidRPr="00473FCC" w:rsidRDefault="006A128F" w:rsidP="000C4ECC">
                  <w:pPr>
                    <w:rPr>
                      <w:rFonts w:ascii="Arial" w:hAnsi="Arial" w:cs="Arial"/>
                      <w:color w:val="000000"/>
                      <w:lang w:eastAsia="es-CO"/>
                    </w:rPr>
                  </w:pPr>
                  <w:r w:rsidRPr="00473FCC">
                    <w:rPr>
                      <w:rFonts w:ascii="Arial" w:hAnsi="Arial" w:cs="Arial"/>
                      <w:color w:val="000000"/>
                      <w:lang w:eastAsia="es-CO"/>
                    </w:rPr>
                    <w:t>Notas estados financieros firmadas y auditadas</w:t>
                  </w:r>
                </w:p>
              </w:tc>
              <w:tc>
                <w:tcPr>
                  <w:tcW w:w="2041" w:type="dxa"/>
                  <w:tcBorders>
                    <w:top w:val="single" w:sz="4" w:space="0" w:color="auto"/>
                    <w:left w:val="single" w:sz="4" w:space="0" w:color="auto"/>
                    <w:bottom w:val="single" w:sz="4" w:space="0" w:color="auto"/>
                    <w:right w:val="single" w:sz="4" w:space="0" w:color="auto"/>
                  </w:tcBorders>
                </w:tcPr>
                <w:p w14:paraId="6B4C100B"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30 de marzo</w:t>
                  </w:r>
                </w:p>
              </w:tc>
            </w:tr>
            <w:tr w:rsidR="006A128F" w:rsidRPr="00473FCC" w14:paraId="7B66A736" w14:textId="77777777" w:rsidTr="00B42B04">
              <w:trPr>
                <w:trHeight w:val="31"/>
              </w:trPr>
              <w:tc>
                <w:tcPr>
                  <w:tcW w:w="48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4897A2" w14:textId="77777777" w:rsidR="006A128F" w:rsidRPr="00473FCC" w:rsidRDefault="006A128F" w:rsidP="000C4ECC">
                  <w:pPr>
                    <w:rPr>
                      <w:rFonts w:ascii="Arial" w:hAnsi="Arial" w:cs="Arial"/>
                      <w:color w:val="000000"/>
                      <w:lang w:eastAsia="es-CO"/>
                    </w:rPr>
                  </w:pPr>
                  <w:r w:rsidRPr="00473FCC">
                    <w:rPr>
                      <w:rFonts w:ascii="Arial" w:hAnsi="Arial" w:cs="Arial"/>
                      <w:color w:val="000000"/>
                      <w:lang w:eastAsia="es-CO"/>
                    </w:rPr>
                    <w:t>Plan estratégico</w:t>
                  </w:r>
                </w:p>
              </w:tc>
              <w:tc>
                <w:tcPr>
                  <w:tcW w:w="2041" w:type="dxa"/>
                  <w:tcBorders>
                    <w:top w:val="single" w:sz="4" w:space="0" w:color="auto"/>
                    <w:left w:val="single" w:sz="4" w:space="0" w:color="auto"/>
                    <w:bottom w:val="single" w:sz="4" w:space="0" w:color="auto"/>
                    <w:right w:val="single" w:sz="4" w:space="0" w:color="auto"/>
                  </w:tcBorders>
                </w:tcPr>
                <w:p w14:paraId="65EE20A1"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31 de diciembre</w:t>
                  </w:r>
                </w:p>
              </w:tc>
            </w:tr>
            <w:tr w:rsidR="006A128F" w:rsidRPr="00473FCC" w14:paraId="424781DC" w14:textId="77777777" w:rsidTr="00B42B04">
              <w:trPr>
                <w:trHeight w:val="31"/>
              </w:trPr>
              <w:tc>
                <w:tcPr>
                  <w:tcW w:w="48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29C3F2" w14:textId="77777777" w:rsidR="006A128F" w:rsidRPr="00473FCC" w:rsidRDefault="006A128F" w:rsidP="000C4ECC">
                  <w:pPr>
                    <w:rPr>
                      <w:rFonts w:ascii="Arial" w:hAnsi="Arial" w:cs="Arial"/>
                      <w:color w:val="000000"/>
                      <w:lang w:eastAsia="es-CO"/>
                    </w:rPr>
                  </w:pPr>
                  <w:r w:rsidRPr="00473FCC">
                    <w:rPr>
                      <w:rFonts w:ascii="Arial" w:hAnsi="Arial" w:cs="Arial"/>
                      <w:color w:val="000000"/>
                      <w:lang w:eastAsia="es-CO"/>
                    </w:rPr>
                    <w:t>Plan Operativo Anual de Inversiones</w:t>
                  </w:r>
                </w:p>
              </w:tc>
              <w:tc>
                <w:tcPr>
                  <w:tcW w:w="2041" w:type="dxa"/>
                  <w:tcBorders>
                    <w:top w:val="single" w:sz="4" w:space="0" w:color="auto"/>
                    <w:left w:val="single" w:sz="4" w:space="0" w:color="auto"/>
                    <w:bottom w:val="single" w:sz="4" w:space="0" w:color="auto"/>
                    <w:right w:val="single" w:sz="4" w:space="0" w:color="auto"/>
                  </w:tcBorders>
                </w:tcPr>
                <w:p w14:paraId="594EE22B"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31 de diciembre</w:t>
                  </w:r>
                </w:p>
              </w:tc>
            </w:tr>
            <w:tr w:rsidR="006A128F" w:rsidRPr="00473FCC" w14:paraId="731323C0" w14:textId="77777777" w:rsidTr="00B42B04">
              <w:trPr>
                <w:trHeight w:val="31"/>
              </w:trPr>
              <w:tc>
                <w:tcPr>
                  <w:tcW w:w="48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4DA086" w14:textId="77777777" w:rsidR="006A128F" w:rsidRPr="00473FCC" w:rsidRDefault="006A128F" w:rsidP="000C4ECC">
                  <w:pPr>
                    <w:rPr>
                      <w:rFonts w:ascii="Arial" w:hAnsi="Arial" w:cs="Arial"/>
                      <w:color w:val="000000"/>
                      <w:lang w:eastAsia="es-CO"/>
                    </w:rPr>
                  </w:pPr>
                  <w:r w:rsidRPr="00473FCC">
                    <w:rPr>
                      <w:rFonts w:ascii="Arial" w:hAnsi="Arial" w:cs="Arial"/>
                      <w:color w:val="000000"/>
                      <w:lang w:eastAsia="es-CO"/>
                    </w:rPr>
                    <w:t>Pólizas miembros junta directiva</w:t>
                  </w:r>
                </w:p>
              </w:tc>
              <w:tc>
                <w:tcPr>
                  <w:tcW w:w="2041" w:type="dxa"/>
                  <w:tcBorders>
                    <w:top w:val="single" w:sz="4" w:space="0" w:color="auto"/>
                    <w:left w:val="single" w:sz="4" w:space="0" w:color="auto"/>
                    <w:bottom w:val="single" w:sz="4" w:space="0" w:color="auto"/>
                    <w:right w:val="single" w:sz="4" w:space="0" w:color="auto"/>
                  </w:tcBorders>
                </w:tcPr>
                <w:p w14:paraId="59141915"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Cada vez que se renueven</w:t>
                  </w:r>
                </w:p>
              </w:tc>
            </w:tr>
            <w:tr w:rsidR="006A128F" w:rsidRPr="00473FCC" w14:paraId="1D480B0D" w14:textId="77777777" w:rsidTr="00B42B04">
              <w:trPr>
                <w:trHeight w:val="31"/>
              </w:trPr>
              <w:tc>
                <w:tcPr>
                  <w:tcW w:w="48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4F76E2" w14:textId="77777777" w:rsidR="006A128F" w:rsidRPr="00473FCC" w:rsidRDefault="006A128F" w:rsidP="000C4ECC">
                  <w:pPr>
                    <w:rPr>
                      <w:rFonts w:ascii="Arial" w:hAnsi="Arial" w:cs="Arial"/>
                      <w:color w:val="000000"/>
                      <w:lang w:eastAsia="es-CO"/>
                    </w:rPr>
                  </w:pPr>
                  <w:r w:rsidRPr="00473FCC">
                    <w:rPr>
                      <w:rFonts w:ascii="Arial" w:hAnsi="Arial" w:cs="Arial"/>
                      <w:color w:val="000000"/>
                      <w:lang w:eastAsia="es-CO"/>
                    </w:rPr>
                    <w:t>Presentación reunión de seguimiento</w:t>
                  </w:r>
                </w:p>
              </w:tc>
              <w:tc>
                <w:tcPr>
                  <w:tcW w:w="2041" w:type="dxa"/>
                  <w:tcBorders>
                    <w:top w:val="single" w:sz="4" w:space="0" w:color="auto"/>
                    <w:left w:val="single" w:sz="4" w:space="0" w:color="auto"/>
                    <w:bottom w:val="single" w:sz="4" w:space="0" w:color="auto"/>
                    <w:right w:val="single" w:sz="4" w:space="0" w:color="auto"/>
                  </w:tcBorders>
                </w:tcPr>
                <w:p w14:paraId="439098F0"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Cuando aplique</w:t>
                  </w:r>
                </w:p>
              </w:tc>
            </w:tr>
            <w:tr w:rsidR="006A128F" w:rsidRPr="00473FCC" w14:paraId="4D745636" w14:textId="77777777" w:rsidTr="00B42B04">
              <w:trPr>
                <w:trHeight w:val="31"/>
              </w:trPr>
              <w:tc>
                <w:tcPr>
                  <w:tcW w:w="48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DCBFB8" w14:textId="77777777" w:rsidR="006A128F" w:rsidRPr="00473FCC" w:rsidRDefault="006A128F" w:rsidP="000C4ECC">
                  <w:pPr>
                    <w:rPr>
                      <w:rFonts w:ascii="Arial" w:hAnsi="Arial" w:cs="Arial"/>
                      <w:color w:val="000000"/>
                      <w:lang w:eastAsia="es-CO"/>
                    </w:rPr>
                  </w:pPr>
                  <w:r w:rsidRPr="00473FCC">
                    <w:rPr>
                      <w:rFonts w:ascii="Arial" w:hAnsi="Arial" w:cs="Arial"/>
                      <w:color w:val="000000"/>
                      <w:lang w:eastAsia="es-CO"/>
                    </w:rPr>
                    <w:t>Presupuesto aprobado por la junta directiva</w:t>
                  </w:r>
                </w:p>
              </w:tc>
              <w:tc>
                <w:tcPr>
                  <w:tcW w:w="2041" w:type="dxa"/>
                  <w:tcBorders>
                    <w:top w:val="single" w:sz="4" w:space="0" w:color="auto"/>
                    <w:left w:val="single" w:sz="4" w:space="0" w:color="auto"/>
                    <w:bottom w:val="single" w:sz="4" w:space="0" w:color="auto"/>
                    <w:right w:val="single" w:sz="4" w:space="0" w:color="auto"/>
                  </w:tcBorders>
                </w:tcPr>
                <w:p w14:paraId="02B3F96C"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31 de diciembre</w:t>
                  </w:r>
                </w:p>
              </w:tc>
            </w:tr>
            <w:tr w:rsidR="006A128F" w:rsidRPr="00473FCC" w14:paraId="52775666" w14:textId="77777777" w:rsidTr="00B42B04">
              <w:trPr>
                <w:trHeight w:val="31"/>
              </w:trPr>
              <w:tc>
                <w:tcPr>
                  <w:tcW w:w="48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1C3562" w14:textId="77777777" w:rsidR="006A128F" w:rsidRPr="00473FCC" w:rsidRDefault="006A128F" w:rsidP="000C4ECC">
                  <w:pPr>
                    <w:rPr>
                      <w:rFonts w:ascii="Arial" w:hAnsi="Arial" w:cs="Arial"/>
                      <w:color w:val="000000"/>
                      <w:lang w:eastAsia="es-CO"/>
                    </w:rPr>
                  </w:pPr>
                  <w:r w:rsidRPr="00473FCC">
                    <w:rPr>
                      <w:rFonts w:ascii="Arial" w:hAnsi="Arial" w:cs="Arial"/>
                      <w:color w:val="000000"/>
                      <w:lang w:eastAsia="es-CO"/>
                    </w:rPr>
                    <w:t xml:space="preserve">Propuesta de distribución de utilidades </w:t>
                  </w:r>
                </w:p>
              </w:tc>
              <w:tc>
                <w:tcPr>
                  <w:tcW w:w="2041" w:type="dxa"/>
                  <w:tcBorders>
                    <w:top w:val="single" w:sz="4" w:space="0" w:color="auto"/>
                    <w:left w:val="single" w:sz="4" w:space="0" w:color="auto"/>
                    <w:bottom w:val="single" w:sz="4" w:space="0" w:color="auto"/>
                    <w:right w:val="single" w:sz="4" w:space="0" w:color="auto"/>
                  </w:tcBorders>
                </w:tcPr>
                <w:p w14:paraId="6C3899F6"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30 de marzo</w:t>
                  </w:r>
                </w:p>
              </w:tc>
            </w:tr>
            <w:tr w:rsidR="006A128F" w:rsidRPr="00473FCC" w14:paraId="70B5B8A4" w14:textId="77777777" w:rsidTr="00B42B04">
              <w:trPr>
                <w:trHeight w:val="31"/>
              </w:trPr>
              <w:tc>
                <w:tcPr>
                  <w:tcW w:w="48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3A6457" w14:textId="77777777" w:rsidR="006A128F" w:rsidRPr="00473FCC" w:rsidRDefault="006A128F" w:rsidP="000C4ECC">
                  <w:pPr>
                    <w:rPr>
                      <w:rFonts w:ascii="Arial" w:hAnsi="Arial" w:cs="Arial"/>
                      <w:color w:val="000000"/>
                      <w:lang w:eastAsia="es-CO"/>
                    </w:rPr>
                  </w:pPr>
                  <w:r w:rsidRPr="00473FCC">
                    <w:rPr>
                      <w:rFonts w:ascii="Arial" w:hAnsi="Arial" w:cs="Arial"/>
                      <w:color w:val="000000"/>
                      <w:lang w:eastAsia="es-CO"/>
                    </w:rPr>
                    <w:t xml:space="preserve">Reporte de contingencias </w:t>
                  </w:r>
                </w:p>
              </w:tc>
              <w:tc>
                <w:tcPr>
                  <w:tcW w:w="2041" w:type="dxa"/>
                  <w:tcBorders>
                    <w:top w:val="single" w:sz="4" w:space="0" w:color="auto"/>
                    <w:left w:val="single" w:sz="4" w:space="0" w:color="auto"/>
                    <w:bottom w:val="single" w:sz="4" w:space="0" w:color="auto"/>
                    <w:right w:val="single" w:sz="4" w:space="0" w:color="auto"/>
                  </w:tcBorders>
                </w:tcPr>
                <w:p w14:paraId="26283CEB" w14:textId="77777777" w:rsidR="006A128F" w:rsidRPr="00473FCC" w:rsidRDefault="006A128F" w:rsidP="000C4ECC">
                  <w:pPr>
                    <w:jc w:val="center"/>
                    <w:rPr>
                      <w:rFonts w:ascii="Arial" w:hAnsi="Arial" w:cs="Arial"/>
                      <w:color w:val="000000"/>
                      <w:lang w:eastAsia="es-CO"/>
                    </w:rPr>
                  </w:pPr>
                  <w:r w:rsidRPr="00473FCC">
                    <w:rPr>
                      <w:rFonts w:ascii="Arial" w:hAnsi="Arial" w:cs="Arial"/>
                      <w:color w:val="000000"/>
                      <w:lang w:eastAsia="es-CO"/>
                    </w:rPr>
                    <w:t>Cuando aplique</w:t>
                  </w:r>
                </w:p>
              </w:tc>
            </w:tr>
            <w:tr w:rsidR="006A128F" w:rsidRPr="00473FCC" w14:paraId="309B9A73" w14:textId="77777777" w:rsidTr="00B42B04">
              <w:trPr>
                <w:trHeight w:val="31"/>
              </w:trPr>
              <w:tc>
                <w:tcPr>
                  <w:tcW w:w="48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797167" w14:textId="77777777" w:rsidR="006A128F" w:rsidRPr="00473FCC" w:rsidRDefault="006A128F" w:rsidP="000C4ECC">
                  <w:pPr>
                    <w:rPr>
                      <w:rFonts w:ascii="Arial" w:hAnsi="Arial" w:cs="Arial"/>
                      <w:color w:val="000000"/>
                      <w:lang w:eastAsia="es-CO"/>
                    </w:rPr>
                  </w:pPr>
                  <w:r w:rsidRPr="00473FCC">
                    <w:rPr>
                      <w:rFonts w:ascii="Arial" w:hAnsi="Arial" w:cs="Arial"/>
                      <w:color w:val="000000"/>
                      <w:lang w:eastAsia="es-CO"/>
                    </w:rPr>
                    <w:t>Temas de interés para el accionista</w:t>
                  </w:r>
                </w:p>
              </w:tc>
              <w:tc>
                <w:tcPr>
                  <w:tcW w:w="2041" w:type="dxa"/>
                  <w:tcBorders>
                    <w:top w:val="single" w:sz="4" w:space="0" w:color="auto"/>
                    <w:left w:val="single" w:sz="4" w:space="0" w:color="auto"/>
                    <w:bottom w:val="single" w:sz="4" w:space="0" w:color="auto"/>
                    <w:right w:val="single" w:sz="4" w:space="0" w:color="auto"/>
                  </w:tcBorders>
                </w:tcPr>
                <w:p w14:paraId="7C003FC6" w14:textId="1B93EC05" w:rsidR="006A128F" w:rsidRPr="00473FCC" w:rsidRDefault="001B2A91" w:rsidP="000C4ECC">
                  <w:pPr>
                    <w:jc w:val="center"/>
                    <w:rPr>
                      <w:rFonts w:ascii="Arial" w:hAnsi="Arial" w:cs="Arial"/>
                      <w:color w:val="000000"/>
                      <w:lang w:eastAsia="es-CO"/>
                    </w:rPr>
                  </w:pPr>
                  <w:r>
                    <w:rPr>
                      <w:rFonts w:ascii="Arial" w:hAnsi="Arial" w:cs="Arial"/>
                      <w:color w:val="000000"/>
                      <w:lang w:eastAsia="es-CO"/>
                    </w:rPr>
                    <w:t xml:space="preserve">Cada </w:t>
                  </w:r>
                  <w:r w:rsidR="006A128F" w:rsidRPr="00473FCC">
                    <w:rPr>
                      <w:rFonts w:ascii="Arial" w:hAnsi="Arial" w:cs="Arial"/>
                      <w:color w:val="000000"/>
                      <w:lang w:eastAsia="es-CO"/>
                    </w:rPr>
                    <w:t xml:space="preserve">vez que se deba informar </w:t>
                  </w:r>
                </w:p>
              </w:tc>
            </w:tr>
          </w:tbl>
          <w:p w14:paraId="5C80E9A5" w14:textId="77777777" w:rsidR="006A128F" w:rsidRPr="00473FCC" w:rsidRDefault="006A128F" w:rsidP="000C4ECC">
            <w:pPr>
              <w:pStyle w:val="Prrafodelista"/>
              <w:spacing w:line="240" w:lineRule="auto"/>
              <w:ind w:left="1700"/>
              <w:jc w:val="both"/>
              <w:rPr>
                <w:rFonts w:ascii="Arial" w:eastAsiaTheme="majorEastAsia" w:hAnsi="Arial" w:cs="Arial"/>
                <w:sz w:val="20"/>
                <w:szCs w:val="20"/>
              </w:rPr>
            </w:pPr>
          </w:p>
          <w:p w14:paraId="58903DCD" w14:textId="77777777" w:rsidR="006A128F" w:rsidRPr="00473FCC" w:rsidRDefault="006A128F" w:rsidP="000C4ECC">
            <w:pPr>
              <w:pStyle w:val="Prrafodelista"/>
              <w:spacing w:line="240" w:lineRule="auto"/>
              <w:ind w:left="1700"/>
              <w:jc w:val="both"/>
              <w:rPr>
                <w:rFonts w:ascii="Arial" w:eastAsiaTheme="majorEastAsia" w:hAnsi="Arial" w:cs="Arial"/>
                <w:sz w:val="20"/>
                <w:szCs w:val="20"/>
              </w:rPr>
            </w:pPr>
            <w:r w:rsidRPr="00473FCC">
              <w:rPr>
                <w:rFonts w:ascii="Arial" w:eastAsiaTheme="majorEastAsia" w:hAnsi="Arial" w:cs="Arial"/>
                <w:sz w:val="20"/>
                <w:szCs w:val="20"/>
              </w:rPr>
              <w:t xml:space="preserve">Adicionalmente, la composición de la junta directiva deberá estar completamente actualizada, así como la agenda de todo el año de las sesiones de junta directiva. Cada vez que suceda un cambio en la junta directiva la empresa debe actualizar su composición en el SIREC y notificar a la DGPE a través de oficio y/o correo electrónico. </w:t>
            </w:r>
          </w:p>
          <w:p w14:paraId="309FB9AA" w14:textId="77777777" w:rsidR="006A128F" w:rsidRPr="00473FCC" w:rsidRDefault="006A128F" w:rsidP="000C4ECC">
            <w:pPr>
              <w:pStyle w:val="Prrafodelista"/>
              <w:spacing w:line="240" w:lineRule="auto"/>
              <w:ind w:left="1700"/>
              <w:jc w:val="both"/>
              <w:rPr>
                <w:rFonts w:ascii="Arial" w:eastAsiaTheme="majorEastAsia" w:hAnsi="Arial" w:cs="Arial"/>
                <w:sz w:val="20"/>
                <w:szCs w:val="20"/>
              </w:rPr>
            </w:pPr>
          </w:p>
          <w:p w14:paraId="7AA28094" w14:textId="77777777" w:rsidR="006A128F" w:rsidRPr="00473FCC" w:rsidRDefault="006A128F" w:rsidP="000C4ECC">
            <w:pPr>
              <w:pStyle w:val="Prrafodelista"/>
              <w:numPr>
                <w:ilvl w:val="2"/>
                <w:numId w:val="20"/>
              </w:numPr>
              <w:spacing w:line="240" w:lineRule="auto"/>
              <w:ind w:left="1700" w:hanging="284"/>
              <w:jc w:val="both"/>
              <w:rPr>
                <w:rFonts w:ascii="Arial" w:eastAsiaTheme="majorEastAsia" w:hAnsi="Arial" w:cs="Arial"/>
                <w:sz w:val="20"/>
                <w:szCs w:val="20"/>
              </w:rPr>
            </w:pPr>
            <w:r w:rsidRPr="00473FCC">
              <w:rPr>
                <w:rFonts w:ascii="Arial" w:eastAsiaTheme="majorEastAsia" w:hAnsi="Arial" w:cs="Arial"/>
                <w:sz w:val="20"/>
                <w:szCs w:val="20"/>
              </w:rPr>
              <w:t xml:space="preserve">Una vez se reciba comunicación sobre el encargado del Sistema de Información se deberá actualizar el archivo </w:t>
            </w:r>
            <w:r w:rsidRPr="00473FCC">
              <w:rPr>
                <w:rFonts w:ascii="Arial" w:eastAsiaTheme="majorEastAsia" w:hAnsi="Arial" w:cs="Arial"/>
                <w:i/>
                <w:sz w:val="20"/>
                <w:szCs w:val="20"/>
              </w:rPr>
              <w:t xml:space="preserve">Listados de Contactos Actualizado – Empresas y STM </w:t>
            </w:r>
            <w:r w:rsidRPr="00473FCC">
              <w:rPr>
                <w:rFonts w:ascii="Arial" w:eastAsiaTheme="majorEastAsia" w:hAnsi="Arial" w:cs="Arial"/>
                <w:sz w:val="20"/>
                <w:szCs w:val="20"/>
              </w:rPr>
              <w:t xml:space="preserve">ubicado en la ruta </w:t>
            </w:r>
            <w:r w:rsidRPr="00473FCC">
              <w:rPr>
                <w:rFonts w:ascii="Arial" w:hAnsi="Arial" w:cs="Arial"/>
                <w:sz w:val="20"/>
                <w:szCs w:val="20"/>
              </w:rPr>
              <w:t>Z:\2. Empresas\18. Aplicativo Tecnología\7. Encargados SIREC-CHIP y verificar si hay un nuevo usuario para alguna de las entidades gestionados. En caso de ser así, se deberá:</w:t>
            </w:r>
          </w:p>
          <w:p w14:paraId="472B9517" w14:textId="77777777" w:rsidR="006A128F" w:rsidRPr="00473FCC" w:rsidRDefault="006A128F" w:rsidP="000C4ECC">
            <w:pPr>
              <w:pStyle w:val="Prrafodelista"/>
              <w:spacing w:line="240" w:lineRule="auto"/>
              <w:ind w:left="1700"/>
              <w:jc w:val="both"/>
              <w:rPr>
                <w:rFonts w:ascii="Arial" w:hAnsi="Arial" w:cs="Arial"/>
                <w:sz w:val="20"/>
                <w:szCs w:val="20"/>
              </w:rPr>
            </w:pPr>
          </w:p>
          <w:p w14:paraId="6E037FC6" w14:textId="77777777" w:rsidR="006A128F" w:rsidRPr="00473FCC" w:rsidRDefault="006A128F" w:rsidP="000C4ECC">
            <w:pPr>
              <w:pStyle w:val="Prrafodelista"/>
              <w:numPr>
                <w:ilvl w:val="0"/>
                <w:numId w:val="47"/>
              </w:numPr>
              <w:spacing w:line="240" w:lineRule="auto"/>
              <w:ind w:left="2267" w:hanging="284"/>
              <w:jc w:val="both"/>
              <w:rPr>
                <w:rFonts w:ascii="Arial" w:eastAsiaTheme="majorEastAsia" w:hAnsi="Arial" w:cs="Arial"/>
                <w:i/>
                <w:sz w:val="20"/>
                <w:szCs w:val="20"/>
              </w:rPr>
            </w:pPr>
            <w:r w:rsidRPr="00473FCC">
              <w:rPr>
                <w:rFonts w:ascii="Arial" w:hAnsi="Arial" w:cs="Arial"/>
                <w:sz w:val="20"/>
                <w:szCs w:val="20"/>
              </w:rPr>
              <w:t xml:space="preserve">Ingresar al aplicativo SIREC con las credenciales mencionadas anteriormente y diríjase a la pestaña del lado izquierdo </w:t>
            </w:r>
            <w:r w:rsidRPr="00473FCC">
              <w:rPr>
                <w:rFonts w:ascii="Arial" w:hAnsi="Arial" w:cs="Arial"/>
                <w:i/>
                <w:sz w:val="20"/>
                <w:szCs w:val="20"/>
              </w:rPr>
              <w:t>Administración, Administración usuarios</w:t>
            </w:r>
          </w:p>
          <w:p w14:paraId="1749C8C4" w14:textId="77777777" w:rsidR="006A128F" w:rsidRPr="00473FCC" w:rsidRDefault="006A128F" w:rsidP="000C4ECC">
            <w:pPr>
              <w:pStyle w:val="Prrafodelista"/>
              <w:spacing w:line="240" w:lineRule="auto"/>
              <w:ind w:left="2267"/>
              <w:jc w:val="both"/>
              <w:rPr>
                <w:rFonts w:ascii="Arial" w:eastAsiaTheme="majorEastAsia" w:hAnsi="Arial" w:cs="Arial"/>
                <w:i/>
                <w:sz w:val="20"/>
                <w:szCs w:val="20"/>
              </w:rPr>
            </w:pPr>
          </w:p>
          <w:p w14:paraId="04A7C82B" w14:textId="77777777" w:rsidR="006A128F" w:rsidRPr="00473FCC" w:rsidRDefault="006A128F" w:rsidP="000C4ECC">
            <w:pPr>
              <w:pStyle w:val="Prrafodelista"/>
              <w:numPr>
                <w:ilvl w:val="0"/>
                <w:numId w:val="47"/>
              </w:numPr>
              <w:spacing w:line="240" w:lineRule="auto"/>
              <w:ind w:left="2267" w:hanging="284"/>
              <w:jc w:val="both"/>
              <w:rPr>
                <w:rFonts w:ascii="Arial" w:eastAsiaTheme="majorEastAsia" w:hAnsi="Arial" w:cs="Arial"/>
                <w:i/>
                <w:sz w:val="20"/>
                <w:szCs w:val="20"/>
              </w:rPr>
            </w:pPr>
            <w:r w:rsidRPr="00473FCC">
              <w:rPr>
                <w:rFonts w:ascii="Arial" w:eastAsiaTheme="majorEastAsia" w:hAnsi="Arial" w:cs="Arial"/>
                <w:sz w:val="20"/>
                <w:szCs w:val="20"/>
              </w:rPr>
              <w:t xml:space="preserve">Dar click en la pestaña </w:t>
            </w:r>
            <w:r w:rsidRPr="00473FCC">
              <w:rPr>
                <w:rFonts w:ascii="Arial" w:eastAsiaTheme="majorEastAsia" w:hAnsi="Arial" w:cs="Arial"/>
                <w:i/>
                <w:sz w:val="20"/>
                <w:szCs w:val="20"/>
              </w:rPr>
              <w:t>Nuevo</w:t>
            </w:r>
            <w:r w:rsidRPr="00473FCC">
              <w:rPr>
                <w:rFonts w:ascii="Arial" w:eastAsiaTheme="majorEastAsia" w:hAnsi="Arial" w:cs="Arial"/>
                <w:sz w:val="20"/>
                <w:szCs w:val="20"/>
              </w:rPr>
              <w:t xml:space="preserve"> y seleccionar </w:t>
            </w:r>
            <w:r w:rsidRPr="00473FCC">
              <w:rPr>
                <w:rFonts w:ascii="Arial" w:eastAsiaTheme="majorEastAsia" w:hAnsi="Arial" w:cs="Arial"/>
                <w:i/>
                <w:sz w:val="20"/>
                <w:szCs w:val="20"/>
              </w:rPr>
              <w:t>Crear usuario</w:t>
            </w:r>
          </w:p>
          <w:p w14:paraId="33B6DF9B" w14:textId="77777777" w:rsidR="006A128F" w:rsidRPr="00473FCC" w:rsidRDefault="006A128F" w:rsidP="000C4ECC">
            <w:pPr>
              <w:pStyle w:val="Prrafodelista"/>
              <w:spacing w:line="240" w:lineRule="auto"/>
              <w:rPr>
                <w:rFonts w:ascii="Arial" w:eastAsiaTheme="majorEastAsia" w:hAnsi="Arial" w:cs="Arial"/>
                <w:i/>
                <w:sz w:val="20"/>
                <w:szCs w:val="20"/>
              </w:rPr>
            </w:pPr>
          </w:p>
          <w:p w14:paraId="09AD09D0" w14:textId="77777777" w:rsidR="006A128F" w:rsidRPr="00473FCC" w:rsidRDefault="006A128F" w:rsidP="000C4ECC">
            <w:pPr>
              <w:pStyle w:val="Prrafodelista"/>
              <w:spacing w:line="240" w:lineRule="auto"/>
              <w:ind w:left="2267"/>
              <w:jc w:val="both"/>
              <w:rPr>
                <w:rFonts w:ascii="Arial" w:eastAsiaTheme="majorEastAsia" w:hAnsi="Arial" w:cs="Arial"/>
                <w:i/>
                <w:sz w:val="20"/>
                <w:szCs w:val="20"/>
              </w:rPr>
            </w:pPr>
            <w:r w:rsidRPr="00473FCC">
              <w:rPr>
                <w:noProof/>
                <w:sz w:val="20"/>
                <w:szCs w:val="20"/>
                <w:lang w:eastAsia="es-CO"/>
              </w:rPr>
              <w:lastRenderedPageBreak/>
              <mc:AlternateContent>
                <mc:Choice Requires="wps">
                  <w:drawing>
                    <wp:anchor distT="0" distB="0" distL="114300" distR="114300" simplePos="0" relativeHeight="251933696" behindDoc="0" locked="0" layoutInCell="1" allowOverlap="1" wp14:anchorId="20D39B17" wp14:editId="70F17F65">
                      <wp:simplePos x="0" y="0"/>
                      <wp:positionH relativeFrom="column">
                        <wp:posOffset>1757207</wp:posOffset>
                      </wp:positionH>
                      <wp:positionV relativeFrom="paragraph">
                        <wp:posOffset>-635</wp:posOffset>
                      </wp:positionV>
                      <wp:extent cx="542260" cy="265814"/>
                      <wp:effectExtent l="0" t="0" r="10795" b="20320"/>
                      <wp:wrapNone/>
                      <wp:docPr id="266" name="Rectángulo 266"/>
                      <wp:cNvGraphicFramePr/>
                      <a:graphic xmlns:a="http://schemas.openxmlformats.org/drawingml/2006/main">
                        <a:graphicData uri="http://schemas.microsoft.com/office/word/2010/wordprocessingShape">
                          <wps:wsp>
                            <wps:cNvSpPr/>
                            <wps:spPr>
                              <a:xfrm>
                                <a:off x="0" y="0"/>
                                <a:ext cx="542260" cy="26581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69235D" id="Rectángulo 266" o:spid="_x0000_s1026" style="position:absolute;margin-left:138.35pt;margin-top:-.05pt;width:42.7pt;height:20.95pt;z-index:251933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" filled="f" strokecolor="red" strokeweight="1pt"/>
                  </w:pict>
                </mc:Fallback>
              </mc:AlternateContent>
            </w:r>
            <w:r w:rsidRPr="00473FCC">
              <w:rPr>
                <w:noProof/>
                <w:sz w:val="20"/>
                <w:szCs w:val="20"/>
                <w:lang w:eastAsia="es-CO"/>
              </w:rPr>
              <w:drawing>
                <wp:inline distT="0" distB="0" distL="0" distR="0" wp14:anchorId="7BB12ED0" wp14:editId="575DDBC5">
                  <wp:extent cx="3960000" cy="1498674"/>
                  <wp:effectExtent l="0" t="0" r="2540" b="6350"/>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t="12895" r="2774" b="21656"/>
                          <a:stretch/>
                        </pic:blipFill>
                        <pic:spPr bwMode="auto">
                          <a:xfrm>
                            <a:off x="0" y="0"/>
                            <a:ext cx="3960000" cy="1498674"/>
                          </a:xfrm>
                          <a:prstGeom prst="rect">
                            <a:avLst/>
                          </a:prstGeom>
                          <a:ln>
                            <a:noFill/>
                          </a:ln>
                          <a:extLst>
                            <a:ext uri="{53640926-AAD7-44D8-BBD7-CCE9431645EC}">
                              <a14:shadowObscured xmlns:a14="http://schemas.microsoft.com/office/drawing/2010/main"/>
                            </a:ext>
                          </a:extLst>
                        </pic:spPr>
                      </pic:pic>
                    </a:graphicData>
                  </a:graphic>
                </wp:inline>
              </w:drawing>
            </w:r>
          </w:p>
          <w:p w14:paraId="4E5E357F" w14:textId="77777777" w:rsidR="006A128F" w:rsidRPr="00473FCC" w:rsidRDefault="006A128F" w:rsidP="000C4ECC">
            <w:pPr>
              <w:pStyle w:val="Prrafodelista"/>
              <w:spacing w:line="240" w:lineRule="auto"/>
              <w:ind w:left="2267" w:hanging="284"/>
              <w:jc w:val="both"/>
              <w:rPr>
                <w:rFonts w:ascii="Arial" w:eastAsiaTheme="majorEastAsia" w:hAnsi="Arial" w:cs="Arial"/>
                <w:sz w:val="20"/>
                <w:szCs w:val="20"/>
              </w:rPr>
            </w:pPr>
          </w:p>
          <w:p w14:paraId="0F37272D" w14:textId="77777777" w:rsidR="006A128F" w:rsidRPr="00473FCC" w:rsidRDefault="006A128F" w:rsidP="000C4ECC">
            <w:pPr>
              <w:pStyle w:val="Prrafodelista"/>
              <w:numPr>
                <w:ilvl w:val="0"/>
                <w:numId w:val="47"/>
              </w:numPr>
              <w:spacing w:line="240" w:lineRule="auto"/>
              <w:ind w:left="2267" w:hanging="284"/>
              <w:jc w:val="both"/>
              <w:rPr>
                <w:rFonts w:ascii="Arial" w:eastAsiaTheme="majorEastAsia" w:hAnsi="Arial" w:cs="Arial"/>
                <w:sz w:val="20"/>
                <w:szCs w:val="20"/>
              </w:rPr>
            </w:pPr>
            <w:r w:rsidRPr="00473FCC">
              <w:rPr>
                <w:rFonts w:ascii="Arial" w:hAnsi="Arial" w:cs="Arial"/>
                <w:sz w:val="20"/>
                <w:szCs w:val="20"/>
              </w:rPr>
              <w:t xml:space="preserve">Registe los datos del usuario encargado de la entidad solicitados en el formulario y seleccione </w:t>
            </w:r>
            <w:r w:rsidRPr="00473FCC">
              <w:rPr>
                <w:rFonts w:ascii="Arial" w:hAnsi="Arial" w:cs="Arial"/>
                <w:i/>
                <w:sz w:val="20"/>
                <w:szCs w:val="20"/>
              </w:rPr>
              <w:t>Crear Usuario</w:t>
            </w:r>
            <w:r w:rsidRPr="00473FCC">
              <w:rPr>
                <w:rFonts w:ascii="Arial" w:hAnsi="Arial" w:cs="Arial"/>
                <w:sz w:val="20"/>
                <w:szCs w:val="20"/>
              </w:rPr>
              <w:t xml:space="preserve"> para guardar</w:t>
            </w:r>
          </w:p>
          <w:p w14:paraId="51E69B40" w14:textId="77777777" w:rsidR="006A128F" w:rsidRPr="00473FCC" w:rsidRDefault="006A128F" w:rsidP="000C4ECC">
            <w:pPr>
              <w:pStyle w:val="Prrafodelista"/>
              <w:spacing w:line="240" w:lineRule="auto"/>
              <w:ind w:left="2267"/>
              <w:jc w:val="both"/>
              <w:rPr>
                <w:rFonts w:ascii="Arial" w:eastAsiaTheme="majorEastAsia" w:hAnsi="Arial" w:cs="Arial"/>
                <w:sz w:val="20"/>
                <w:szCs w:val="20"/>
              </w:rPr>
            </w:pPr>
          </w:p>
          <w:p w14:paraId="16DEBF0B" w14:textId="77777777" w:rsidR="006A128F" w:rsidRPr="00473FCC" w:rsidRDefault="006A128F" w:rsidP="000C4ECC">
            <w:pPr>
              <w:pStyle w:val="Prrafodelista"/>
              <w:spacing w:line="240" w:lineRule="auto"/>
              <w:ind w:left="2267"/>
              <w:jc w:val="both"/>
              <w:rPr>
                <w:rFonts w:ascii="Arial" w:eastAsiaTheme="majorEastAsia" w:hAnsi="Arial" w:cs="Arial"/>
                <w:sz w:val="20"/>
                <w:szCs w:val="20"/>
              </w:rPr>
            </w:pPr>
            <w:r w:rsidRPr="00473FCC">
              <w:rPr>
                <w:noProof/>
                <w:sz w:val="20"/>
                <w:szCs w:val="20"/>
                <w:lang w:eastAsia="es-CO"/>
              </w:rPr>
              <w:drawing>
                <wp:inline distT="0" distB="0" distL="0" distR="0" wp14:anchorId="46C4F84C" wp14:editId="0D764C63">
                  <wp:extent cx="3960000" cy="1747249"/>
                  <wp:effectExtent l="0" t="0" r="2540" b="5715"/>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807" t="19385" r="9475" b="10202"/>
                          <a:stretch/>
                        </pic:blipFill>
                        <pic:spPr bwMode="auto">
                          <a:xfrm>
                            <a:off x="0" y="0"/>
                            <a:ext cx="3960000" cy="1747249"/>
                          </a:xfrm>
                          <a:prstGeom prst="rect">
                            <a:avLst/>
                          </a:prstGeom>
                          <a:ln>
                            <a:noFill/>
                          </a:ln>
                          <a:extLst>
                            <a:ext uri="{53640926-AAD7-44D8-BBD7-CCE9431645EC}">
                              <a14:shadowObscured xmlns:a14="http://schemas.microsoft.com/office/drawing/2010/main"/>
                            </a:ext>
                          </a:extLst>
                        </pic:spPr>
                      </pic:pic>
                    </a:graphicData>
                  </a:graphic>
                </wp:inline>
              </w:drawing>
            </w:r>
          </w:p>
          <w:p w14:paraId="7A53C5D6" w14:textId="77777777" w:rsidR="006A128F" w:rsidRPr="00473FCC" w:rsidRDefault="006A128F" w:rsidP="000C4ECC">
            <w:pPr>
              <w:pStyle w:val="Prrafodelista"/>
              <w:spacing w:line="240" w:lineRule="auto"/>
              <w:ind w:left="2267"/>
              <w:jc w:val="both"/>
              <w:rPr>
                <w:rFonts w:ascii="Arial" w:eastAsiaTheme="majorEastAsia" w:hAnsi="Arial" w:cs="Arial"/>
                <w:sz w:val="20"/>
                <w:szCs w:val="20"/>
              </w:rPr>
            </w:pPr>
          </w:p>
          <w:p w14:paraId="7AD98F76" w14:textId="77777777" w:rsidR="006A128F" w:rsidRPr="00473FCC" w:rsidRDefault="006A128F" w:rsidP="000C4ECC">
            <w:pPr>
              <w:pStyle w:val="Prrafodelista"/>
              <w:numPr>
                <w:ilvl w:val="0"/>
                <w:numId w:val="47"/>
              </w:numPr>
              <w:spacing w:line="240" w:lineRule="auto"/>
              <w:ind w:left="2267" w:hanging="284"/>
              <w:jc w:val="both"/>
              <w:rPr>
                <w:rFonts w:ascii="Arial" w:eastAsiaTheme="majorEastAsia" w:hAnsi="Arial" w:cs="Arial"/>
                <w:i/>
                <w:sz w:val="20"/>
                <w:szCs w:val="20"/>
              </w:rPr>
            </w:pPr>
            <w:r w:rsidRPr="00473FCC">
              <w:rPr>
                <w:rFonts w:ascii="Arial" w:eastAsiaTheme="majorEastAsia" w:hAnsi="Arial" w:cs="Arial"/>
                <w:sz w:val="20"/>
                <w:szCs w:val="20"/>
              </w:rPr>
              <w:t xml:space="preserve">Para asociar el rol del usuario diríjase nuevamente al menú </w:t>
            </w:r>
            <w:r w:rsidRPr="00473FCC">
              <w:rPr>
                <w:rFonts w:ascii="Arial" w:eastAsiaTheme="majorEastAsia" w:hAnsi="Arial" w:cs="Arial"/>
                <w:i/>
                <w:sz w:val="20"/>
                <w:szCs w:val="20"/>
              </w:rPr>
              <w:t>Administración</w:t>
            </w:r>
            <w:r w:rsidRPr="00473FCC">
              <w:rPr>
                <w:rFonts w:ascii="Arial" w:eastAsiaTheme="majorEastAsia" w:hAnsi="Arial" w:cs="Arial"/>
                <w:sz w:val="20"/>
                <w:szCs w:val="20"/>
              </w:rPr>
              <w:t xml:space="preserve"> y seleccione </w:t>
            </w:r>
            <w:r w:rsidRPr="00473FCC">
              <w:rPr>
                <w:rFonts w:ascii="Arial" w:eastAsiaTheme="majorEastAsia" w:hAnsi="Arial" w:cs="Arial"/>
                <w:i/>
                <w:sz w:val="20"/>
                <w:szCs w:val="20"/>
              </w:rPr>
              <w:t>Administrar Usuarios</w:t>
            </w:r>
          </w:p>
          <w:p w14:paraId="0761914A" w14:textId="77777777" w:rsidR="006A128F" w:rsidRPr="00473FCC" w:rsidRDefault="006A128F" w:rsidP="000C4ECC">
            <w:pPr>
              <w:pStyle w:val="Prrafodelista"/>
              <w:spacing w:line="240" w:lineRule="auto"/>
              <w:ind w:left="2267"/>
              <w:jc w:val="both"/>
              <w:rPr>
                <w:rFonts w:ascii="Arial" w:eastAsiaTheme="majorEastAsia" w:hAnsi="Arial" w:cs="Arial"/>
                <w:i/>
                <w:sz w:val="20"/>
                <w:szCs w:val="20"/>
              </w:rPr>
            </w:pPr>
          </w:p>
          <w:p w14:paraId="450F7B41" w14:textId="77777777" w:rsidR="006A128F" w:rsidRPr="00473FCC" w:rsidRDefault="006A128F" w:rsidP="000C4ECC">
            <w:pPr>
              <w:pStyle w:val="Prrafodelista"/>
              <w:numPr>
                <w:ilvl w:val="0"/>
                <w:numId w:val="47"/>
              </w:numPr>
              <w:spacing w:line="240" w:lineRule="auto"/>
              <w:ind w:left="2267" w:hanging="284"/>
              <w:jc w:val="both"/>
              <w:rPr>
                <w:rFonts w:ascii="Arial" w:eastAsiaTheme="majorEastAsia" w:hAnsi="Arial" w:cs="Arial"/>
                <w:i/>
                <w:sz w:val="20"/>
                <w:szCs w:val="20"/>
              </w:rPr>
            </w:pPr>
            <w:r w:rsidRPr="00473FCC">
              <w:rPr>
                <w:rFonts w:ascii="Arial" w:eastAsiaTheme="majorEastAsia" w:hAnsi="Arial" w:cs="Arial"/>
                <w:sz w:val="20"/>
                <w:szCs w:val="20"/>
              </w:rPr>
              <w:t>Busque al usuario que acabo de crear diligenciando alguno de los filtros de búsqueda y una vez lo encuentre, de click en la lista desplegable de</w:t>
            </w:r>
            <w:r w:rsidRPr="00473FCC">
              <w:rPr>
                <w:rFonts w:ascii="Arial" w:eastAsiaTheme="majorEastAsia" w:hAnsi="Arial" w:cs="Arial"/>
                <w:i/>
                <w:sz w:val="20"/>
                <w:szCs w:val="20"/>
              </w:rPr>
              <w:t xml:space="preserve"> Acciones, Administrar Roles</w:t>
            </w:r>
          </w:p>
          <w:p w14:paraId="7DF84F5E" w14:textId="77777777" w:rsidR="006A128F" w:rsidRPr="00473FCC" w:rsidRDefault="006A128F" w:rsidP="000C4ECC">
            <w:pPr>
              <w:pStyle w:val="Prrafodelista"/>
              <w:spacing w:line="240" w:lineRule="auto"/>
              <w:rPr>
                <w:rFonts w:ascii="Arial" w:eastAsiaTheme="majorEastAsia" w:hAnsi="Arial" w:cs="Arial"/>
                <w:i/>
                <w:sz w:val="20"/>
                <w:szCs w:val="20"/>
              </w:rPr>
            </w:pPr>
          </w:p>
          <w:p w14:paraId="3A09B26C" w14:textId="77777777" w:rsidR="006A128F" w:rsidRPr="00473FCC" w:rsidRDefault="006A128F" w:rsidP="000C4ECC">
            <w:pPr>
              <w:pStyle w:val="Prrafodelista"/>
              <w:spacing w:line="240" w:lineRule="auto"/>
              <w:ind w:left="2267"/>
              <w:jc w:val="both"/>
              <w:rPr>
                <w:rFonts w:ascii="Arial" w:eastAsiaTheme="majorEastAsia" w:hAnsi="Arial" w:cs="Arial"/>
                <w:i/>
                <w:sz w:val="20"/>
                <w:szCs w:val="20"/>
              </w:rPr>
            </w:pPr>
            <w:r w:rsidRPr="00473FCC">
              <w:rPr>
                <w:noProof/>
                <w:sz w:val="20"/>
                <w:szCs w:val="20"/>
                <w:lang w:eastAsia="es-CO"/>
              </w:rPr>
              <w:drawing>
                <wp:inline distT="0" distB="0" distL="0" distR="0" wp14:anchorId="0E5D1E1A" wp14:editId="25587E66">
                  <wp:extent cx="3960000" cy="1854706"/>
                  <wp:effectExtent l="0" t="0" r="2540" b="0"/>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13370" t="25164" r="1549" b="5549"/>
                          <a:stretch/>
                        </pic:blipFill>
                        <pic:spPr bwMode="auto">
                          <a:xfrm>
                            <a:off x="0" y="0"/>
                            <a:ext cx="3960000" cy="1854706"/>
                          </a:xfrm>
                          <a:prstGeom prst="rect">
                            <a:avLst/>
                          </a:prstGeom>
                          <a:ln>
                            <a:noFill/>
                          </a:ln>
                          <a:extLst>
                            <a:ext uri="{53640926-AAD7-44D8-BBD7-CCE9431645EC}">
                              <a14:shadowObscured xmlns:a14="http://schemas.microsoft.com/office/drawing/2010/main"/>
                            </a:ext>
                          </a:extLst>
                        </pic:spPr>
                      </pic:pic>
                    </a:graphicData>
                  </a:graphic>
                </wp:inline>
              </w:drawing>
            </w:r>
          </w:p>
          <w:p w14:paraId="210EBB05" w14:textId="77777777" w:rsidR="006A128F" w:rsidRPr="00473FCC" w:rsidRDefault="006A128F" w:rsidP="000C4ECC">
            <w:pPr>
              <w:pStyle w:val="Prrafodelista"/>
              <w:spacing w:line="240" w:lineRule="auto"/>
              <w:rPr>
                <w:rFonts w:ascii="Arial" w:eastAsiaTheme="majorEastAsia" w:hAnsi="Arial" w:cs="Arial"/>
                <w:i/>
                <w:sz w:val="20"/>
                <w:szCs w:val="20"/>
              </w:rPr>
            </w:pPr>
          </w:p>
          <w:p w14:paraId="4D2963DD" w14:textId="77777777" w:rsidR="006A128F" w:rsidRPr="00473FCC" w:rsidRDefault="006A128F" w:rsidP="000C4ECC">
            <w:pPr>
              <w:pStyle w:val="Prrafodelista"/>
              <w:numPr>
                <w:ilvl w:val="0"/>
                <w:numId w:val="47"/>
              </w:numPr>
              <w:spacing w:line="240" w:lineRule="auto"/>
              <w:ind w:left="2267" w:hanging="284"/>
              <w:jc w:val="both"/>
              <w:rPr>
                <w:rFonts w:ascii="Arial" w:eastAsiaTheme="majorEastAsia" w:hAnsi="Arial" w:cs="Arial"/>
                <w:sz w:val="20"/>
                <w:szCs w:val="20"/>
              </w:rPr>
            </w:pPr>
            <w:r w:rsidRPr="00473FCC">
              <w:rPr>
                <w:rFonts w:ascii="Arial" w:eastAsiaTheme="majorEastAsia" w:hAnsi="Arial" w:cs="Arial"/>
                <w:sz w:val="20"/>
                <w:szCs w:val="20"/>
              </w:rPr>
              <w:t xml:space="preserve">Se abrirá una nueva pestaña, en la que deberá seleccionar </w:t>
            </w:r>
            <w:r w:rsidRPr="00473FCC">
              <w:rPr>
                <w:rFonts w:ascii="Arial" w:eastAsiaTheme="majorEastAsia" w:hAnsi="Arial" w:cs="Arial"/>
                <w:i/>
                <w:sz w:val="20"/>
                <w:szCs w:val="20"/>
              </w:rPr>
              <w:t>Asociar Roles</w:t>
            </w:r>
            <w:r w:rsidRPr="00473FCC">
              <w:rPr>
                <w:rFonts w:ascii="Arial" w:eastAsiaTheme="majorEastAsia" w:hAnsi="Arial" w:cs="Arial"/>
                <w:sz w:val="20"/>
                <w:szCs w:val="20"/>
              </w:rPr>
              <w:t xml:space="preserve">. Nuevamente se generará una nueva pestaña, en la que se deberá diligenciar el nombre de la entidad a la que pertenece el usuario </w:t>
            </w:r>
            <w:r w:rsidRPr="00473FCC">
              <w:rPr>
                <w:rFonts w:ascii="Arial" w:eastAsiaTheme="majorEastAsia" w:hAnsi="Arial" w:cs="Arial"/>
                <w:sz w:val="20"/>
                <w:szCs w:val="20"/>
              </w:rPr>
              <w:lastRenderedPageBreak/>
              <w:t xml:space="preserve">en el campo </w:t>
            </w:r>
            <w:r w:rsidRPr="00473FCC">
              <w:rPr>
                <w:rFonts w:ascii="Arial" w:eastAsiaTheme="majorEastAsia" w:hAnsi="Arial" w:cs="Arial"/>
                <w:i/>
                <w:sz w:val="20"/>
                <w:szCs w:val="20"/>
              </w:rPr>
              <w:t xml:space="preserve">Atributo EntidadCat, </w:t>
            </w:r>
            <w:r w:rsidRPr="00473FCC">
              <w:rPr>
                <w:rFonts w:ascii="Arial" w:eastAsiaTheme="majorEastAsia" w:hAnsi="Arial" w:cs="Arial"/>
                <w:sz w:val="20"/>
                <w:szCs w:val="20"/>
              </w:rPr>
              <w:t xml:space="preserve">dar click en el recuadro que indica </w:t>
            </w:r>
            <w:r w:rsidRPr="00473FCC">
              <w:rPr>
                <w:rFonts w:ascii="Arial" w:eastAsiaTheme="majorEastAsia" w:hAnsi="Arial" w:cs="Arial"/>
                <w:i/>
                <w:sz w:val="20"/>
                <w:szCs w:val="20"/>
              </w:rPr>
              <w:t xml:space="preserve">Entidad </w:t>
            </w:r>
            <w:r w:rsidRPr="00473FCC">
              <w:rPr>
                <w:rFonts w:ascii="Arial" w:eastAsiaTheme="majorEastAsia" w:hAnsi="Arial" w:cs="Arial"/>
                <w:sz w:val="20"/>
                <w:szCs w:val="20"/>
              </w:rPr>
              <w:t xml:space="preserve">y posteriormente </w:t>
            </w:r>
            <w:r w:rsidRPr="00473FCC">
              <w:rPr>
                <w:rFonts w:ascii="Arial" w:eastAsiaTheme="majorEastAsia" w:hAnsi="Arial" w:cs="Arial"/>
                <w:i/>
                <w:sz w:val="20"/>
                <w:szCs w:val="20"/>
              </w:rPr>
              <w:t>Guardar</w:t>
            </w:r>
          </w:p>
          <w:p w14:paraId="47E90634" w14:textId="77777777" w:rsidR="006A128F" w:rsidRPr="00473FCC" w:rsidRDefault="006A128F" w:rsidP="000C4ECC">
            <w:pPr>
              <w:pStyle w:val="Prrafodelista"/>
              <w:spacing w:line="240" w:lineRule="auto"/>
              <w:ind w:left="2267"/>
              <w:jc w:val="both"/>
              <w:rPr>
                <w:rFonts w:ascii="Arial" w:eastAsiaTheme="majorEastAsia" w:hAnsi="Arial" w:cs="Arial"/>
                <w:sz w:val="20"/>
                <w:szCs w:val="20"/>
              </w:rPr>
            </w:pPr>
          </w:p>
          <w:p w14:paraId="519FC877" w14:textId="77777777" w:rsidR="006A128F" w:rsidRPr="00473FCC" w:rsidRDefault="006A128F" w:rsidP="000C4ECC">
            <w:pPr>
              <w:pStyle w:val="Prrafodelista"/>
              <w:spacing w:line="240" w:lineRule="auto"/>
              <w:ind w:left="2267"/>
              <w:jc w:val="both"/>
              <w:rPr>
                <w:rFonts w:ascii="Arial" w:eastAsiaTheme="majorEastAsia" w:hAnsi="Arial" w:cs="Arial"/>
                <w:sz w:val="20"/>
                <w:szCs w:val="20"/>
              </w:rPr>
            </w:pPr>
            <w:r w:rsidRPr="00473FCC">
              <w:rPr>
                <w:noProof/>
                <w:sz w:val="20"/>
                <w:szCs w:val="20"/>
                <w:lang w:eastAsia="es-CO"/>
              </w:rPr>
              <w:drawing>
                <wp:inline distT="0" distB="0" distL="0" distR="0" wp14:anchorId="4EF5D650" wp14:editId="482B8AF0">
                  <wp:extent cx="3960000" cy="2162136"/>
                  <wp:effectExtent l="0" t="0" r="2540" b="0"/>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15696" t="22059" r="18995" b="14515"/>
                          <a:stretch/>
                        </pic:blipFill>
                        <pic:spPr bwMode="auto">
                          <a:xfrm>
                            <a:off x="0" y="0"/>
                            <a:ext cx="3960000" cy="2162136"/>
                          </a:xfrm>
                          <a:prstGeom prst="rect">
                            <a:avLst/>
                          </a:prstGeom>
                          <a:ln>
                            <a:noFill/>
                          </a:ln>
                          <a:extLst>
                            <a:ext uri="{53640926-AAD7-44D8-BBD7-CCE9431645EC}">
                              <a14:shadowObscured xmlns:a14="http://schemas.microsoft.com/office/drawing/2010/main"/>
                            </a:ext>
                          </a:extLst>
                        </pic:spPr>
                      </pic:pic>
                    </a:graphicData>
                  </a:graphic>
                </wp:inline>
              </w:drawing>
            </w:r>
          </w:p>
          <w:p w14:paraId="79DA5352" w14:textId="77777777" w:rsidR="006A128F" w:rsidRPr="00473FCC" w:rsidRDefault="006A128F" w:rsidP="000C4ECC">
            <w:pPr>
              <w:pStyle w:val="Prrafodelista"/>
              <w:spacing w:line="240" w:lineRule="auto"/>
              <w:ind w:left="2267"/>
              <w:jc w:val="both"/>
              <w:rPr>
                <w:rFonts w:ascii="Arial" w:eastAsiaTheme="majorEastAsia" w:hAnsi="Arial" w:cs="Arial"/>
                <w:sz w:val="20"/>
                <w:szCs w:val="20"/>
              </w:rPr>
            </w:pPr>
          </w:p>
          <w:p w14:paraId="47BB65AD" w14:textId="77777777" w:rsidR="006A128F" w:rsidRPr="00473FCC" w:rsidRDefault="006A128F" w:rsidP="000C4ECC">
            <w:pPr>
              <w:pStyle w:val="Prrafodelista"/>
              <w:numPr>
                <w:ilvl w:val="0"/>
                <w:numId w:val="47"/>
              </w:numPr>
              <w:spacing w:line="240" w:lineRule="auto"/>
              <w:ind w:left="2267" w:hanging="284"/>
              <w:jc w:val="both"/>
              <w:rPr>
                <w:rFonts w:ascii="Arial" w:eastAsiaTheme="majorEastAsia" w:hAnsi="Arial" w:cs="Arial"/>
                <w:sz w:val="20"/>
                <w:szCs w:val="20"/>
              </w:rPr>
            </w:pPr>
            <w:r w:rsidRPr="00473FCC">
              <w:rPr>
                <w:rFonts w:ascii="Arial" w:eastAsiaTheme="majorEastAsia" w:hAnsi="Arial" w:cs="Arial"/>
                <w:sz w:val="20"/>
                <w:szCs w:val="20"/>
              </w:rPr>
              <w:t xml:space="preserve">Para finalizar, deberá seleccionar la casilla </w:t>
            </w:r>
            <w:r w:rsidRPr="00473FCC">
              <w:rPr>
                <w:rFonts w:ascii="Arial" w:eastAsiaTheme="majorEastAsia" w:hAnsi="Arial" w:cs="Arial"/>
                <w:i/>
                <w:sz w:val="20"/>
                <w:szCs w:val="20"/>
              </w:rPr>
              <w:t>Notificar Roles</w:t>
            </w:r>
            <w:r w:rsidRPr="00473FCC">
              <w:rPr>
                <w:rFonts w:ascii="Arial" w:eastAsiaTheme="majorEastAsia" w:hAnsi="Arial" w:cs="Arial"/>
                <w:sz w:val="20"/>
                <w:szCs w:val="20"/>
              </w:rPr>
              <w:t xml:space="preserve"> para que el sistema automáticamente envíe un correo al usuario confirmando que ya puede acceder al sistema. </w:t>
            </w:r>
          </w:p>
          <w:p w14:paraId="7B388578" w14:textId="77777777" w:rsidR="006A128F" w:rsidRPr="00473FCC" w:rsidRDefault="006A128F" w:rsidP="000C4ECC">
            <w:pPr>
              <w:pStyle w:val="Prrafodelista"/>
              <w:spacing w:line="240" w:lineRule="auto"/>
              <w:ind w:left="1700"/>
              <w:jc w:val="both"/>
              <w:rPr>
                <w:rFonts w:ascii="Arial" w:eastAsiaTheme="majorEastAsia" w:hAnsi="Arial" w:cs="Arial"/>
                <w:sz w:val="20"/>
                <w:szCs w:val="20"/>
              </w:rPr>
            </w:pPr>
          </w:p>
          <w:p w14:paraId="426554D0" w14:textId="77777777" w:rsidR="006A128F" w:rsidRPr="00473FCC" w:rsidRDefault="006A128F" w:rsidP="000C4ECC">
            <w:pPr>
              <w:pStyle w:val="Prrafodelista"/>
              <w:numPr>
                <w:ilvl w:val="2"/>
                <w:numId w:val="20"/>
              </w:numPr>
              <w:spacing w:line="240" w:lineRule="auto"/>
              <w:ind w:left="1700" w:hanging="284"/>
              <w:jc w:val="both"/>
              <w:rPr>
                <w:rFonts w:ascii="Arial" w:eastAsiaTheme="majorEastAsia" w:hAnsi="Arial" w:cs="Arial"/>
                <w:sz w:val="20"/>
                <w:szCs w:val="20"/>
              </w:rPr>
            </w:pPr>
            <w:r w:rsidRPr="00473FCC">
              <w:rPr>
                <w:rFonts w:ascii="Arial" w:eastAsiaTheme="majorEastAsia" w:hAnsi="Arial" w:cs="Arial"/>
                <w:sz w:val="20"/>
                <w:szCs w:val="20"/>
              </w:rPr>
              <w:t xml:space="preserve">En caso de que alguna entidad, notifique sobre el olvido de la contraseña de alguno de sus usuarios para acceder al sistema, se deberá ingresar al menú </w:t>
            </w:r>
            <w:r w:rsidRPr="00473FCC">
              <w:rPr>
                <w:rFonts w:ascii="Arial" w:eastAsiaTheme="majorEastAsia" w:hAnsi="Arial" w:cs="Arial"/>
                <w:i/>
                <w:sz w:val="20"/>
                <w:szCs w:val="20"/>
              </w:rPr>
              <w:t>Administración, Administrar Usuarios</w:t>
            </w:r>
            <w:r w:rsidRPr="00473FCC">
              <w:rPr>
                <w:rFonts w:ascii="Arial" w:eastAsiaTheme="majorEastAsia" w:hAnsi="Arial" w:cs="Arial"/>
                <w:sz w:val="20"/>
                <w:szCs w:val="20"/>
              </w:rPr>
              <w:t xml:space="preserve"> y posteriormente utilizar los filtros de para buscar al usuario. Una vez lo encuentre, en la lista desplegable de la columna </w:t>
            </w:r>
            <w:r w:rsidRPr="00473FCC">
              <w:rPr>
                <w:rFonts w:ascii="Arial" w:eastAsiaTheme="majorEastAsia" w:hAnsi="Arial" w:cs="Arial"/>
                <w:i/>
                <w:sz w:val="20"/>
                <w:szCs w:val="20"/>
              </w:rPr>
              <w:t xml:space="preserve">Acciones </w:t>
            </w:r>
            <w:r w:rsidRPr="00473FCC">
              <w:rPr>
                <w:rFonts w:ascii="Arial" w:eastAsiaTheme="majorEastAsia" w:hAnsi="Arial" w:cs="Arial"/>
                <w:sz w:val="20"/>
                <w:szCs w:val="20"/>
              </w:rPr>
              <w:t xml:space="preserve">seleccione </w:t>
            </w:r>
            <w:r w:rsidRPr="00473FCC">
              <w:rPr>
                <w:rFonts w:ascii="Arial" w:eastAsiaTheme="majorEastAsia" w:hAnsi="Arial" w:cs="Arial"/>
                <w:i/>
                <w:sz w:val="20"/>
                <w:szCs w:val="20"/>
              </w:rPr>
              <w:t>Reasignar Contraseña</w:t>
            </w:r>
            <w:r w:rsidRPr="00473FCC">
              <w:rPr>
                <w:rFonts w:ascii="Arial" w:eastAsiaTheme="majorEastAsia" w:hAnsi="Arial" w:cs="Arial"/>
                <w:sz w:val="20"/>
                <w:szCs w:val="20"/>
              </w:rPr>
              <w:t xml:space="preserve"> para que el sistema automáticamente genere un correo electrónico a la dirección registrada con las instrucciones para restablecer una nueva contraseña.</w:t>
            </w:r>
          </w:p>
          <w:p w14:paraId="44739218" w14:textId="77777777" w:rsidR="006A128F" w:rsidRPr="00473FCC" w:rsidRDefault="006A128F" w:rsidP="000C4ECC">
            <w:pPr>
              <w:pStyle w:val="Prrafodelista"/>
              <w:spacing w:line="240" w:lineRule="auto"/>
              <w:ind w:left="1700"/>
              <w:jc w:val="both"/>
              <w:rPr>
                <w:rFonts w:ascii="Arial" w:eastAsiaTheme="majorEastAsia" w:hAnsi="Arial" w:cs="Arial"/>
                <w:sz w:val="20"/>
                <w:szCs w:val="20"/>
              </w:rPr>
            </w:pPr>
          </w:p>
          <w:p w14:paraId="20B87717" w14:textId="77777777" w:rsidR="006A128F" w:rsidRPr="00473FCC" w:rsidRDefault="006A128F" w:rsidP="000C4ECC">
            <w:pPr>
              <w:pStyle w:val="Prrafodelista"/>
              <w:spacing w:line="240" w:lineRule="auto"/>
              <w:ind w:left="1700"/>
              <w:jc w:val="both"/>
              <w:rPr>
                <w:rFonts w:ascii="Arial" w:eastAsiaTheme="majorEastAsia" w:hAnsi="Arial" w:cs="Arial"/>
                <w:sz w:val="20"/>
                <w:szCs w:val="20"/>
              </w:rPr>
            </w:pPr>
            <w:r w:rsidRPr="00473FCC">
              <w:rPr>
                <w:noProof/>
                <w:sz w:val="20"/>
                <w:szCs w:val="20"/>
                <w:lang w:eastAsia="es-CO"/>
              </w:rPr>
              <w:drawing>
                <wp:inline distT="0" distB="0" distL="0" distR="0" wp14:anchorId="497DE4CA" wp14:editId="7DBEFDC9">
                  <wp:extent cx="4320000" cy="2125201"/>
                  <wp:effectExtent l="0" t="0" r="4445" b="8890"/>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13693" t="19356" r="1977" b="6852"/>
                          <a:stretch/>
                        </pic:blipFill>
                        <pic:spPr bwMode="auto">
                          <a:xfrm>
                            <a:off x="0" y="0"/>
                            <a:ext cx="4320000" cy="2125201"/>
                          </a:xfrm>
                          <a:prstGeom prst="rect">
                            <a:avLst/>
                          </a:prstGeom>
                          <a:ln>
                            <a:noFill/>
                          </a:ln>
                          <a:extLst>
                            <a:ext uri="{53640926-AAD7-44D8-BBD7-CCE9431645EC}">
                              <a14:shadowObscured xmlns:a14="http://schemas.microsoft.com/office/drawing/2010/main"/>
                            </a:ext>
                          </a:extLst>
                        </pic:spPr>
                      </pic:pic>
                    </a:graphicData>
                  </a:graphic>
                </wp:inline>
              </w:drawing>
            </w:r>
          </w:p>
          <w:p w14:paraId="5FBD750F" w14:textId="77777777" w:rsidR="006A128F" w:rsidRPr="00473FCC" w:rsidRDefault="006A128F" w:rsidP="000C4ECC">
            <w:pPr>
              <w:pStyle w:val="Prrafodelista"/>
              <w:spacing w:line="240" w:lineRule="auto"/>
              <w:rPr>
                <w:rFonts w:ascii="Arial" w:eastAsiaTheme="majorEastAsia" w:hAnsi="Arial" w:cs="Arial"/>
                <w:sz w:val="20"/>
                <w:szCs w:val="20"/>
              </w:rPr>
            </w:pPr>
          </w:p>
          <w:p w14:paraId="0240BA23" w14:textId="77777777" w:rsidR="006A128F" w:rsidRPr="00473FCC" w:rsidRDefault="006A128F" w:rsidP="000C4ECC">
            <w:pPr>
              <w:pStyle w:val="Prrafodelista"/>
              <w:numPr>
                <w:ilvl w:val="0"/>
                <w:numId w:val="46"/>
              </w:numPr>
              <w:spacing w:line="240" w:lineRule="auto"/>
              <w:ind w:left="1133" w:hanging="425"/>
              <w:jc w:val="both"/>
              <w:rPr>
                <w:rFonts w:ascii="Arial" w:hAnsi="Arial" w:cs="Arial"/>
                <w:sz w:val="20"/>
                <w:szCs w:val="20"/>
              </w:rPr>
            </w:pPr>
            <w:r w:rsidRPr="00473FCC">
              <w:rPr>
                <w:rFonts w:ascii="Arial" w:hAnsi="Arial" w:cs="Arial"/>
                <w:b/>
                <w:sz w:val="20"/>
                <w:szCs w:val="20"/>
              </w:rPr>
              <w:t>Seguimiento rol entidades</w:t>
            </w:r>
            <w:r w:rsidRPr="00473FCC">
              <w:rPr>
                <w:rFonts w:ascii="Arial" w:hAnsi="Arial" w:cs="Arial"/>
                <w:sz w:val="20"/>
                <w:szCs w:val="20"/>
              </w:rPr>
              <w:t xml:space="preserve"> </w:t>
            </w:r>
          </w:p>
          <w:p w14:paraId="08318398" w14:textId="77777777" w:rsidR="006A128F" w:rsidRPr="00473FCC" w:rsidRDefault="006A128F" w:rsidP="000C4ECC">
            <w:pPr>
              <w:pStyle w:val="Prrafodelista"/>
              <w:spacing w:line="240" w:lineRule="auto"/>
              <w:rPr>
                <w:rFonts w:ascii="Arial" w:eastAsiaTheme="majorEastAsia" w:hAnsi="Arial" w:cs="Arial"/>
                <w:sz w:val="20"/>
                <w:szCs w:val="20"/>
              </w:rPr>
            </w:pPr>
          </w:p>
          <w:p w14:paraId="6E921E82" w14:textId="77777777" w:rsidR="006A128F" w:rsidRPr="00473FCC" w:rsidRDefault="006A128F" w:rsidP="000C4ECC">
            <w:pPr>
              <w:pStyle w:val="Prrafodelista"/>
              <w:numPr>
                <w:ilvl w:val="0"/>
                <w:numId w:val="49"/>
              </w:numPr>
              <w:spacing w:line="240" w:lineRule="auto"/>
              <w:ind w:left="1700" w:hanging="284"/>
              <w:jc w:val="both"/>
              <w:rPr>
                <w:rFonts w:ascii="Arial" w:eastAsiaTheme="majorEastAsia" w:hAnsi="Arial" w:cs="Arial"/>
                <w:sz w:val="20"/>
                <w:szCs w:val="20"/>
              </w:rPr>
            </w:pPr>
            <w:r w:rsidRPr="00473FCC">
              <w:rPr>
                <w:rFonts w:ascii="Arial" w:eastAsiaTheme="majorEastAsia" w:hAnsi="Arial" w:cs="Arial"/>
                <w:sz w:val="20"/>
                <w:szCs w:val="20"/>
              </w:rPr>
              <w:t xml:space="preserve">De manera trimestral se deberá hacer seguimiento a la información consolidada en el SIREC. Esta, deber estar actualizada de acuerdo a la vigencia definida en el literal i. Para esto, el SIREC cuenta con una ventana para hacer seguimiento a la última fecha de actualización de los documentos </w:t>
            </w:r>
            <w:r w:rsidRPr="00473FCC">
              <w:rPr>
                <w:rFonts w:ascii="Arial" w:eastAsiaTheme="majorEastAsia" w:hAnsi="Arial" w:cs="Arial"/>
                <w:sz w:val="20"/>
                <w:szCs w:val="20"/>
              </w:rPr>
              <w:lastRenderedPageBreak/>
              <w:t>esenciales para la DGPE, siguiendo las instrucciones relacionadas a continuación:</w:t>
            </w:r>
          </w:p>
          <w:p w14:paraId="76A94C36" w14:textId="77777777" w:rsidR="006A128F" w:rsidRPr="00473FCC" w:rsidRDefault="006A128F" w:rsidP="000C4ECC">
            <w:pPr>
              <w:pStyle w:val="Prrafodelista"/>
              <w:spacing w:line="240" w:lineRule="auto"/>
              <w:ind w:left="1700"/>
              <w:jc w:val="both"/>
              <w:rPr>
                <w:rFonts w:ascii="Arial" w:eastAsiaTheme="majorEastAsia" w:hAnsi="Arial" w:cs="Arial"/>
                <w:sz w:val="20"/>
                <w:szCs w:val="20"/>
              </w:rPr>
            </w:pPr>
          </w:p>
          <w:p w14:paraId="57DDB35E" w14:textId="77777777" w:rsidR="006A128F" w:rsidRPr="00473FCC" w:rsidRDefault="006A128F" w:rsidP="000C4ECC">
            <w:pPr>
              <w:pStyle w:val="Prrafodelista"/>
              <w:numPr>
                <w:ilvl w:val="0"/>
                <w:numId w:val="48"/>
              </w:numPr>
              <w:spacing w:line="240" w:lineRule="auto"/>
              <w:ind w:left="2267" w:hanging="284"/>
              <w:jc w:val="both"/>
              <w:rPr>
                <w:rFonts w:ascii="Arial" w:eastAsiaTheme="majorEastAsia" w:hAnsi="Arial" w:cs="Arial"/>
                <w:i/>
                <w:sz w:val="20"/>
                <w:szCs w:val="20"/>
              </w:rPr>
            </w:pPr>
            <w:r w:rsidRPr="00473FCC">
              <w:rPr>
                <w:rFonts w:ascii="Arial" w:hAnsi="Arial" w:cs="Arial"/>
                <w:sz w:val="20"/>
                <w:szCs w:val="20"/>
              </w:rPr>
              <w:t xml:space="preserve">Ingresar al aplicativo SIREC y diríjase a la pestaña del lado izquierdo </w:t>
            </w:r>
            <w:r w:rsidRPr="00473FCC">
              <w:rPr>
                <w:rFonts w:ascii="Arial" w:hAnsi="Arial" w:cs="Arial"/>
                <w:i/>
                <w:sz w:val="20"/>
                <w:szCs w:val="20"/>
              </w:rPr>
              <w:t>Entidades, Control Información Entidad</w:t>
            </w:r>
          </w:p>
          <w:p w14:paraId="6F3711CF" w14:textId="77777777" w:rsidR="006A128F" w:rsidRPr="00473FCC" w:rsidRDefault="006A128F" w:rsidP="000C4ECC">
            <w:pPr>
              <w:pStyle w:val="Prrafodelista"/>
              <w:spacing w:line="240" w:lineRule="auto"/>
              <w:ind w:left="2267"/>
              <w:jc w:val="both"/>
              <w:rPr>
                <w:rFonts w:ascii="Arial" w:eastAsiaTheme="majorEastAsia" w:hAnsi="Arial" w:cs="Arial"/>
                <w:i/>
                <w:sz w:val="20"/>
                <w:szCs w:val="20"/>
              </w:rPr>
            </w:pPr>
          </w:p>
          <w:p w14:paraId="2EB32B49" w14:textId="77777777" w:rsidR="006A128F" w:rsidRPr="00473FCC" w:rsidRDefault="006A128F" w:rsidP="000C4ECC">
            <w:pPr>
              <w:pStyle w:val="Prrafodelista"/>
              <w:numPr>
                <w:ilvl w:val="0"/>
                <w:numId w:val="48"/>
              </w:numPr>
              <w:spacing w:line="240" w:lineRule="auto"/>
              <w:ind w:left="2267" w:hanging="284"/>
              <w:jc w:val="both"/>
              <w:rPr>
                <w:rFonts w:ascii="Arial" w:eastAsiaTheme="majorEastAsia" w:hAnsi="Arial" w:cs="Arial"/>
                <w:i/>
                <w:sz w:val="20"/>
                <w:szCs w:val="20"/>
              </w:rPr>
            </w:pPr>
            <w:r w:rsidRPr="00473FCC">
              <w:rPr>
                <w:rFonts w:ascii="Arial" w:eastAsiaTheme="majorEastAsia" w:hAnsi="Arial" w:cs="Arial"/>
                <w:sz w:val="20"/>
                <w:szCs w:val="20"/>
              </w:rPr>
              <w:t xml:space="preserve">Por medio de los filtros el usuario podrá hacer control de la información, bien sea por el sector, por la entidad o por el tipo de documento. Una vez seleccione el criterio de búsqueda, deberá dar click en </w:t>
            </w:r>
            <w:r w:rsidRPr="00473FCC">
              <w:rPr>
                <w:rFonts w:ascii="Arial" w:eastAsiaTheme="majorEastAsia" w:hAnsi="Arial" w:cs="Arial"/>
                <w:i/>
                <w:sz w:val="20"/>
                <w:szCs w:val="20"/>
              </w:rPr>
              <w:t>Buscar</w:t>
            </w:r>
            <w:r w:rsidRPr="00473FCC">
              <w:rPr>
                <w:rFonts w:ascii="Arial" w:eastAsiaTheme="majorEastAsia" w:hAnsi="Arial" w:cs="Arial"/>
                <w:sz w:val="20"/>
                <w:szCs w:val="20"/>
              </w:rPr>
              <w:t xml:space="preserve"> donde podrá visualizar un tablero de control similar al de la imagen a continuación</w:t>
            </w:r>
          </w:p>
          <w:p w14:paraId="2A905761" w14:textId="77777777" w:rsidR="006A128F" w:rsidRPr="00473FCC" w:rsidRDefault="006A128F" w:rsidP="000C4ECC">
            <w:pPr>
              <w:pStyle w:val="Prrafodelista"/>
              <w:spacing w:line="240" w:lineRule="auto"/>
              <w:rPr>
                <w:rFonts w:ascii="Arial" w:eastAsiaTheme="majorEastAsia" w:hAnsi="Arial" w:cs="Arial"/>
                <w:i/>
                <w:sz w:val="20"/>
                <w:szCs w:val="20"/>
              </w:rPr>
            </w:pPr>
          </w:p>
          <w:p w14:paraId="7E74DF21" w14:textId="77777777" w:rsidR="006A128F" w:rsidRPr="00473FCC" w:rsidRDefault="006A128F" w:rsidP="000C4ECC">
            <w:pPr>
              <w:pStyle w:val="Prrafodelista"/>
              <w:spacing w:line="240" w:lineRule="auto"/>
              <w:ind w:left="2267"/>
              <w:jc w:val="both"/>
              <w:rPr>
                <w:rFonts w:ascii="Arial" w:eastAsiaTheme="majorEastAsia" w:hAnsi="Arial" w:cs="Arial"/>
                <w:i/>
                <w:sz w:val="20"/>
                <w:szCs w:val="20"/>
              </w:rPr>
            </w:pPr>
            <w:r w:rsidRPr="00473FCC">
              <w:rPr>
                <w:noProof/>
                <w:sz w:val="20"/>
                <w:szCs w:val="20"/>
                <w:lang w:eastAsia="es-CO"/>
              </w:rPr>
              <w:drawing>
                <wp:inline distT="0" distB="0" distL="0" distR="0" wp14:anchorId="231AF125" wp14:editId="5BA1EC49">
                  <wp:extent cx="3960000" cy="1765104"/>
                  <wp:effectExtent l="0" t="0" r="2540" b="6985"/>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t="13374" b="7343"/>
                          <a:stretch/>
                        </pic:blipFill>
                        <pic:spPr bwMode="auto">
                          <a:xfrm>
                            <a:off x="0" y="0"/>
                            <a:ext cx="3960000" cy="1765104"/>
                          </a:xfrm>
                          <a:prstGeom prst="rect">
                            <a:avLst/>
                          </a:prstGeom>
                          <a:ln>
                            <a:noFill/>
                          </a:ln>
                          <a:extLst>
                            <a:ext uri="{53640926-AAD7-44D8-BBD7-CCE9431645EC}">
                              <a14:shadowObscured xmlns:a14="http://schemas.microsoft.com/office/drawing/2010/main"/>
                            </a:ext>
                          </a:extLst>
                        </pic:spPr>
                      </pic:pic>
                    </a:graphicData>
                  </a:graphic>
                </wp:inline>
              </w:drawing>
            </w:r>
          </w:p>
          <w:p w14:paraId="64A0EC59" w14:textId="77777777" w:rsidR="006A128F" w:rsidRPr="00473FCC" w:rsidRDefault="006A128F" w:rsidP="000C4ECC">
            <w:pPr>
              <w:pStyle w:val="Prrafodelista"/>
              <w:spacing w:line="240" w:lineRule="auto"/>
              <w:ind w:left="2267"/>
              <w:jc w:val="both"/>
              <w:rPr>
                <w:rFonts w:ascii="Arial" w:eastAsiaTheme="majorEastAsia" w:hAnsi="Arial" w:cs="Arial"/>
                <w:i/>
                <w:sz w:val="20"/>
                <w:szCs w:val="20"/>
              </w:rPr>
            </w:pPr>
          </w:p>
          <w:p w14:paraId="0C97F9D0" w14:textId="77777777" w:rsidR="006A128F" w:rsidRPr="00473FCC" w:rsidRDefault="006A128F" w:rsidP="000C4ECC">
            <w:pPr>
              <w:pStyle w:val="Prrafodelista"/>
              <w:spacing w:line="240" w:lineRule="auto"/>
              <w:ind w:left="2267"/>
              <w:jc w:val="both"/>
              <w:rPr>
                <w:rFonts w:ascii="Arial" w:eastAsiaTheme="majorEastAsia" w:hAnsi="Arial" w:cs="Arial"/>
                <w:sz w:val="20"/>
                <w:szCs w:val="20"/>
              </w:rPr>
            </w:pPr>
            <w:r w:rsidRPr="00473FCC">
              <w:rPr>
                <w:rFonts w:ascii="Arial" w:eastAsiaTheme="majorEastAsia" w:hAnsi="Arial" w:cs="Arial"/>
                <w:sz w:val="20"/>
                <w:szCs w:val="20"/>
              </w:rPr>
              <w:t>Los signos en verde, dan cuenta de que la información se encuentra cargada en el sistema y los signos en rojo significa que la empresa no ha cargado la información. Adicionalmente, para revisar la última fecha de cargue de la información, el usuario deberá posicionar el cursor en los números de la parte superior, los cuales mostraran el nombre del documento y la fecha del último cargue.</w:t>
            </w:r>
          </w:p>
          <w:p w14:paraId="3D574E1F" w14:textId="77777777" w:rsidR="006A128F" w:rsidRPr="00473FCC" w:rsidRDefault="006A128F" w:rsidP="000C4ECC">
            <w:pPr>
              <w:pStyle w:val="Prrafodelista"/>
              <w:spacing w:line="240" w:lineRule="auto"/>
              <w:rPr>
                <w:rFonts w:ascii="Arial" w:eastAsiaTheme="majorEastAsia" w:hAnsi="Arial" w:cs="Arial"/>
                <w:i/>
                <w:sz w:val="20"/>
                <w:szCs w:val="20"/>
              </w:rPr>
            </w:pPr>
          </w:p>
          <w:p w14:paraId="595CBF85" w14:textId="77777777" w:rsidR="006A128F" w:rsidRPr="00473FCC" w:rsidRDefault="006A128F" w:rsidP="000C4ECC">
            <w:pPr>
              <w:pStyle w:val="Prrafodelista"/>
              <w:numPr>
                <w:ilvl w:val="0"/>
                <w:numId w:val="48"/>
              </w:numPr>
              <w:spacing w:line="240" w:lineRule="auto"/>
              <w:ind w:left="2267" w:hanging="284"/>
              <w:jc w:val="both"/>
              <w:rPr>
                <w:rFonts w:ascii="Arial" w:eastAsiaTheme="majorEastAsia" w:hAnsi="Arial" w:cs="Arial"/>
                <w:i/>
                <w:sz w:val="20"/>
                <w:szCs w:val="20"/>
              </w:rPr>
            </w:pPr>
            <w:r w:rsidRPr="00473FCC">
              <w:rPr>
                <w:rFonts w:ascii="Arial" w:eastAsiaTheme="majorEastAsia" w:hAnsi="Arial" w:cs="Arial"/>
                <w:sz w:val="20"/>
                <w:szCs w:val="20"/>
              </w:rPr>
              <w:t>En caso de encontrar información faltante o desactualizada, se deberá contactar de inmediato al encargado de la empresa, informando los documentos que deberá cargar a la mayor brevedad posible.</w:t>
            </w:r>
          </w:p>
          <w:p w14:paraId="562C3D5D" w14:textId="77777777" w:rsidR="006A128F" w:rsidRPr="00473FCC" w:rsidRDefault="006A128F" w:rsidP="000C4ECC">
            <w:pPr>
              <w:pStyle w:val="Prrafodelista"/>
              <w:spacing w:line="240" w:lineRule="auto"/>
              <w:ind w:left="1700"/>
              <w:jc w:val="both"/>
              <w:rPr>
                <w:rFonts w:ascii="Arial" w:eastAsiaTheme="majorEastAsia" w:hAnsi="Arial" w:cs="Arial"/>
                <w:sz w:val="20"/>
                <w:szCs w:val="20"/>
              </w:rPr>
            </w:pPr>
          </w:p>
          <w:p w14:paraId="7A3AEFC6" w14:textId="77777777" w:rsidR="006A128F" w:rsidRPr="00473FCC" w:rsidRDefault="006A128F" w:rsidP="000C4ECC">
            <w:pPr>
              <w:pStyle w:val="Prrafodelista"/>
              <w:numPr>
                <w:ilvl w:val="1"/>
                <w:numId w:val="45"/>
              </w:numPr>
              <w:spacing w:line="240" w:lineRule="auto"/>
              <w:ind w:left="708" w:hanging="567"/>
              <w:jc w:val="both"/>
              <w:rPr>
                <w:rFonts w:ascii="Arial" w:hAnsi="Arial" w:cs="Arial"/>
                <w:sz w:val="20"/>
                <w:szCs w:val="20"/>
              </w:rPr>
            </w:pPr>
            <w:r w:rsidRPr="00473FCC">
              <w:rPr>
                <w:rFonts w:ascii="Arial" w:hAnsi="Arial" w:cs="Arial"/>
                <w:b/>
                <w:sz w:val="20"/>
                <w:szCs w:val="20"/>
              </w:rPr>
              <w:t>Parametrización y seguimiento a rol asambleístas</w:t>
            </w:r>
          </w:p>
          <w:p w14:paraId="420D7AB6" w14:textId="77777777" w:rsidR="006A128F" w:rsidRPr="00473FCC" w:rsidRDefault="006A128F" w:rsidP="000C4ECC">
            <w:pPr>
              <w:pStyle w:val="Prrafodelista"/>
              <w:spacing w:line="240" w:lineRule="auto"/>
              <w:ind w:left="1700"/>
              <w:jc w:val="both"/>
              <w:rPr>
                <w:rFonts w:ascii="Arial" w:eastAsiaTheme="majorEastAsia" w:hAnsi="Arial" w:cs="Arial"/>
                <w:sz w:val="20"/>
                <w:szCs w:val="20"/>
              </w:rPr>
            </w:pPr>
          </w:p>
          <w:p w14:paraId="1A2974A8" w14:textId="77777777" w:rsidR="006A128F" w:rsidRPr="00473FCC" w:rsidRDefault="006A128F" w:rsidP="000C4ECC">
            <w:pPr>
              <w:pStyle w:val="Prrafodelista"/>
              <w:numPr>
                <w:ilvl w:val="0"/>
                <w:numId w:val="50"/>
              </w:numPr>
              <w:spacing w:line="240" w:lineRule="auto"/>
              <w:ind w:left="1133" w:hanging="425"/>
              <w:jc w:val="both"/>
              <w:rPr>
                <w:rFonts w:ascii="Arial" w:hAnsi="Arial" w:cs="Arial"/>
                <w:sz w:val="20"/>
                <w:szCs w:val="20"/>
              </w:rPr>
            </w:pPr>
            <w:r w:rsidRPr="00473FCC">
              <w:rPr>
                <w:rFonts w:ascii="Arial" w:hAnsi="Arial" w:cs="Arial"/>
                <w:b/>
                <w:sz w:val="20"/>
                <w:szCs w:val="20"/>
              </w:rPr>
              <w:t>Parametrización rol asambleístas</w:t>
            </w:r>
          </w:p>
          <w:p w14:paraId="436D1105" w14:textId="77777777" w:rsidR="006A128F" w:rsidRPr="00473FCC" w:rsidRDefault="006A128F" w:rsidP="000C4ECC">
            <w:pPr>
              <w:pStyle w:val="Prrafodelista"/>
              <w:spacing w:line="240" w:lineRule="auto"/>
              <w:ind w:left="1133"/>
              <w:jc w:val="both"/>
              <w:rPr>
                <w:rFonts w:ascii="Arial" w:hAnsi="Arial" w:cs="Arial"/>
                <w:b/>
                <w:sz w:val="20"/>
                <w:szCs w:val="20"/>
              </w:rPr>
            </w:pPr>
          </w:p>
          <w:p w14:paraId="4A32CB4D" w14:textId="77777777" w:rsidR="006A128F" w:rsidRPr="00473FCC" w:rsidRDefault="006A128F" w:rsidP="000C4ECC">
            <w:pPr>
              <w:pStyle w:val="Prrafodelista"/>
              <w:numPr>
                <w:ilvl w:val="2"/>
                <w:numId w:val="48"/>
              </w:numPr>
              <w:spacing w:line="240" w:lineRule="auto"/>
              <w:ind w:left="1700" w:hanging="284"/>
              <w:jc w:val="both"/>
              <w:rPr>
                <w:rFonts w:ascii="Arial" w:hAnsi="Arial" w:cs="Arial"/>
                <w:b/>
                <w:sz w:val="20"/>
                <w:szCs w:val="20"/>
              </w:rPr>
            </w:pPr>
            <w:r w:rsidRPr="00473FCC">
              <w:rPr>
                <w:rFonts w:ascii="Arial" w:hAnsi="Arial" w:cs="Arial"/>
                <w:sz w:val="20"/>
                <w:szCs w:val="20"/>
              </w:rPr>
              <w:t xml:space="preserve">Ingresar al aplicativo SIREC con las credenciales mencionadas anteriormente y diríjase a la pestaña del lado izquierdo </w:t>
            </w:r>
            <w:r w:rsidRPr="00473FCC">
              <w:rPr>
                <w:rFonts w:ascii="Arial" w:hAnsi="Arial" w:cs="Arial"/>
                <w:i/>
                <w:sz w:val="20"/>
                <w:szCs w:val="20"/>
              </w:rPr>
              <w:t xml:space="preserve">Administración, Administración usuarios. </w:t>
            </w:r>
            <w:r w:rsidRPr="00473FCC">
              <w:rPr>
                <w:rFonts w:ascii="Arial" w:hAnsi="Arial" w:cs="Arial"/>
                <w:sz w:val="20"/>
                <w:szCs w:val="20"/>
              </w:rPr>
              <w:t xml:space="preserve">Utilice los filtros para buscar al asambleísta seleccionado por la vertical para asistir a la asamblea. En caso de no estar creado en el sistema deberá seguir los pasos del numeral 1.1 Parametrización Rol Entidad, ii. </w:t>
            </w:r>
          </w:p>
          <w:p w14:paraId="19AE24B0" w14:textId="77777777" w:rsidR="006A128F" w:rsidRPr="00473FCC" w:rsidRDefault="006A128F" w:rsidP="000C4ECC">
            <w:pPr>
              <w:pStyle w:val="Prrafodelista"/>
              <w:spacing w:line="240" w:lineRule="auto"/>
              <w:ind w:left="1700"/>
              <w:jc w:val="both"/>
              <w:rPr>
                <w:rFonts w:ascii="Arial" w:hAnsi="Arial" w:cs="Arial"/>
                <w:sz w:val="20"/>
                <w:szCs w:val="20"/>
              </w:rPr>
            </w:pPr>
          </w:p>
          <w:p w14:paraId="48C23400" w14:textId="77777777" w:rsidR="006A128F" w:rsidRPr="00473FCC" w:rsidRDefault="006A128F" w:rsidP="000C4ECC">
            <w:pPr>
              <w:pStyle w:val="Prrafodelista"/>
              <w:spacing w:line="240" w:lineRule="auto"/>
              <w:ind w:left="1700"/>
              <w:jc w:val="both"/>
              <w:rPr>
                <w:rFonts w:ascii="Arial" w:hAnsi="Arial" w:cs="Arial"/>
                <w:b/>
                <w:sz w:val="20"/>
                <w:szCs w:val="20"/>
              </w:rPr>
            </w:pPr>
            <w:r w:rsidRPr="00473FCC">
              <w:rPr>
                <w:rFonts w:ascii="Arial" w:hAnsi="Arial" w:cs="Arial"/>
                <w:sz w:val="20"/>
                <w:szCs w:val="20"/>
              </w:rPr>
              <w:t xml:space="preserve">Una vez logre ubicar al asambleísta a través de los filtros de búsqueda, deberá asociarle el rol siguiendo los pasos 4,5,6 y 7 del mismo numeral mencionado en el párrafo anterior. Sin embargo, en el paso 6 </w:t>
            </w:r>
            <w:r w:rsidRPr="00473FCC">
              <w:rPr>
                <w:rFonts w:ascii="Arial" w:eastAsiaTheme="majorEastAsia" w:hAnsi="Arial" w:cs="Arial"/>
                <w:sz w:val="20"/>
                <w:szCs w:val="20"/>
              </w:rPr>
              <w:t xml:space="preserve">deberá diligenciar el nombre de la entidad a la que pertenece el usuario en el campo </w:t>
            </w:r>
            <w:r w:rsidRPr="00473FCC">
              <w:rPr>
                <w:rFonts w:ascii="Arial" w:eastAsiaTheme="majorEastAsia" w:hAnsi="Arial" w:cs="Arial"/>
                <w:i/>
                <w:sz w:val="20"/>
                <w:szCs w:val="20"/>
              </w:rPr>
              <w:t xml:space="preserve">Atributo EntidadCat, </w:t>
            </w:r>
            <w:r w:rsidRPr="00473FCC">
              <w:rPr>
                <w:rFonts w:ascii="Arial" w:eastAsiaTheme="majorEastAsia" w:hAnsi="Arial" w:cs="Arial"/>
                <w:sz w:val="20"/>
                <w:szCs w:val="20"/>
              </w:rPr>
              <w:t xml:space="preserve">dar click en el recuadro que indica </w:t>
            </w:r>
            <w:r w:rsidRPr="00473FCC">
              <w:rPr>
                <w:rFonts w:ascii="Arial" w:eastAsiaTheme="majorEastAsia" w:hAnsi="Arial" w:cs="Arial"/>
                <w:i/>
                <w:sz w:val="20"/>
                <w:szCs w:val="20"/>
              </w:rPr>
              <w:t xml:space="preserve">Asambleísta </w:t>
            </w:r>
            <w:r w:rsidRPr="00473FCC">
              <w:rPr>
                <w:rFonts w:ascii="Arial" w:eastAsiaTheme="majorEastAsia" w:hAnsi="Arial" w:cs="Arial"/>
                <w:sz w:val="20"/>
                <w:szCs w:val="20"/>
              </w:rPr>
              <w:t xml:space="preserve">y posteriormente </w:t>
            </w:r>
            <w:r w:rsidRPr="00473FCC">
              <w:rPr>
                <w:rFonts w:ascii="Arial" w:eastAsiaTheme="majorEastAsia" w:hAnsi="Arial" w:cs="Arial"/>
                <w:i/>
                <w:sz w:val="20"/>
                <w:szCs w:val="20"/>
              </w:rPr>
              <w:t>Guardar.</w:t>
            </w:r>
          </w:p>
          <w:p w14:paraId="5D51C974" w14:textId="77777777" w:rsidR="006A128F" w:rsidRPr="00473FCC" w:rsidRDefault="006A128F" w:rsidP="000C4ECC">
            <w:pPr>
              <w:pStyle w:val="Prrafodelista"/>
              <w:spacing w:line="240" w:lineRule="auto"/>
              <w:ind w:left="1133"/>
              <w:jc w:val="both"/>
              <w:rPr>
                <w:rFonts w:ascii="Arial" w:hAnsi="Arial" w:cs="Arial"/>
                <w:sz w:val="20"/>
                <w:szCs w:val="20"/>
              </w:rPr>
            </w:pPr>
          </w:p>
          <w:p w14:paraId="25AA3EBC" w14:textId="77777777" w:rsidR="006A128F" w:rsidRPr="00473FCC" w:rsidRDefault="006A128F" w:rsidP="000C4ECC">
            <w:pPr>
              <w:pStyle w:val="Prrafodelista"/>
              <w:numPr>
                <w:ilvl w:val="0"/>
                <w:numId w:val="50"/>
              </w:numPr>
              <w:spacing w:line="240" w:lineRule="auto"/>
              <w:ind w:left="1133" w:hanging="425"/>
              <w:jc w:val="both"/>
              <w:rPr>
                <w:rFonts w:ascii="Arial" w:hAnsi="Arial" w:cs="Arial"/>
                <w:b/>
                <w:sz w:val="20"/>
                <w:szCs w:val="20"/>
              </w:rPr>
            </w:pPr>
            <w:r w:rsidRPr="00473FCC">
              <w:rPr>
                <w:rFonts w:ascii="Arial" w:hAnsi="Arial" w:cs="Arial"/>
                <w:b/>
                <w:sz w:val="20"/>
                <w:szCs w:val="20"/>
              </w:rPr>
              <w:t>Creación de asamblea ordinaria o extraordinaria en el sistema</w:t>
            </w:r>
          </w:p>
          <w:p w14:paraId="0F3572BD" w14:textId="77777777" w:rsidR="006A128F" w:rsidRPr="00473FCC" w:rsidRDefault="006A128F" w:rsidP="000C4ECC">
            <w:pPr>
              <w:pStyle w:val="Prrafodelista"/>
              <w:spacing w:line="240" w:lineRule="auto"/>
              <w:ind w:left="1133"/>
              <w:jc w:val="both"/>
              <w:rPr>
                <w:rFonts w:ascii="Arial" w:hAnsi="Arial" w:cs="Arial"/>
                <w:b/>
                <w:sz w:val="20"/>
                <w:szCs w:val="20"/>
              </w:rPr>
            </w:pPr>
          </w:p>
          <w:p w14:paraId="107F783B" w14:textId="77777777" w:rsidR="006A128F" w:rsidRPr="00473FCC" w:rsidRDefault="006A128F" w:rsidP="000C4ECC">
            <w:pPr>
              <w:pStyle w:val="Prrafodelista"/>
              <w:numPr>
                <w:ilvl w:val="2"/>
                <w:numId w:val="43"/>
              </w:numPr>
              <w:spacing w:line="240" w:lineRule="auto"/>
              <w:ind w:left="1700" w:hanging="284"/>
              <w:jc w:val="both"/>
              <w:rPr>
                <w:rFonts w:ascii="Arial" w:hAnsi="Arial" w:cs="Arial"/>
                <w:b/>
                <w:sz w:val="20"/>
                <w:szCs w:val="20"/>
              </w:rPr>
            </w:pPr>
            <w:r w:rsidRPr="00473FCC">
              <w:rPr>
                <w:rFonts w:ascii="Arial" w:hAnsi="Arial" w:cs="Arial"/>
                <w:sz w:val="20"/>
                <w:szCs w:val="20"/>
              </w:rPr>
              <w:t xml:space="preserve">Ingresar al aplicativo SIREC y dirigirse a la pestaña </w:t>
            </w:r>
            <w:r w:rsidRPr="00473FCC">
              <w:rPr>
                <w:rFonts w:ascii="Arial" w:hAnsi="Arial" w:cs="Arial"/>
                <w:i/>
                <w:sz w:val="20"/>
                <w:szCs w:val="20"/>
              </w:rPr>
              <w:t xml:space="preserve">Entidades, Asamblea. </w:t>
            </w:r>
            <w:r w:rsidRPr="00473FCC">
              <w:rPr>
                <w:rFonts w:ascii="Arial" w:hAnsi="Arial" w:cs="Arial"/>
                <w:sz w:val="20"/>
                <w:szCs w:val="20"/>
              </w:rPr>
              <w:t xml:space="preserve">Posteriormente, busque el nombre de la entidad a la cual se va a crear la asamblea en los filtros y de click en </w:t>
            </w:r>
            <w:r w:rsidRPr="00473FCC">
              <w:rPr>
                <w:rFonts w:ascii="Arial" w:hAnsi="Arial" w:cs="Arial"/>
                <w:i/>
                <w:sz w:val="20"/>
                <w:szCs w:val="20"/>
              </w:rPr>
              <w:t>Seleccionar.</w:t>
            </w:r>
          </w:p>
          <w:p w14:paraId="0534326C" w14:textId="77777777" w:rsidR="006A128F" w:rsidRPr="00473FCC" w:rsidRDefault="006A128F" w:rsidP="000C4ECC">
            <w:pPr>
              <w:pStyle w:val="Prrafodelista"/>
              <w:spacing w:line="240" w:lineRule="auto"/>
              <w:ind w:left="1700"/>
              <w:jc w:val="both"/>
              <w:rPr>
                <w:rFonts w:ascii="Arial" w:hAnsi="Arial" w:cs="Arial"/>
                <w:i/>
                <w:sz w:val="20"/>
                <w:szCs w:val="20"/>
              </w:rPr>
            </w:pPr>
          </w:p>
          <w:p w14:paraId="3E7F1B8C" w14:textId="77777777" w:rsidR="006A128F" w:rsidRPr="00473FCC" w:rsidRDefault="006A128F" w:rsidP="000C4ECC">
            <w:pPr>
              <w:pStyle w:val="Prrafodelista"/>
              <w:spacing w:line="240" w:lineRule="auto"/>
              <w:ind w:left="1700"/>
              <w:jc w:val="both"/>
              <w:rPr>
                <w:rFonts w:ascii="Arial" w:hAnsi="Arial" w:cs="Arial"/>
                <w:i/>
                <w:sz w:val="20"/>
                <w:szCs w:val="20"/>
              </w:rPr>
            </w:pPr>
            <w:r w:rsidRPr="00473FCC">
              <w:rPr>
                <w:noProof/>
                <w:sz w:val="20"/>
                <w:szCs w:val="20"/>
                <w:lang w:eastAsia="es-CO"/>
              </w:rPr>
              <w:drawing>
                <wp:inline distT="0" distB="0" distL="0" distR="0" wp14:anchorId="6DF2902C" wp14:editId="0D91D828">
                  <wp:extent cx="4320000" cy="1757061"/>
                  <wp:effectExtent l="0" t="0" r="4445" b="0"/>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492" t="13136" b="14162"/>
                          <a:stretch/>
                        </pic:blipFill>
                        <pic:spPr bwMode="auto">
                          <a:xfrm>
                            <a:off x="0" y="0"/>
                            <a:ext cx="4320000" cy="1757061"/>
                          </a:xfrm>
                          <a:prstGeom prst="rect">
                            <a:avLst/>
                          </a:prstGeom>
                          <a:ln>
                            <a:noFill/>
                          </a:ln>
                          <a:extLst>
                            <a:ext uri="{53640926-AAD7-44D8-BBD7-CCE9431645EC}">
                              <a14:shadowObscured xmlns:a14="http://schemas.microsoft.com/office/drawing/2010/main"/>
                            </a:ext>
                          </a:extLst>
                        </pic:spPr>
                      </pic:pic>
                    </a:graphicData>
                  </a:graphic>
                </wp:inline>
              </w:drawing>
            </w:r>
          </w:p>
          <w:p w14:paraId="2D509A2F" w14:textId="77777777" w:rsidR="006A128F" w:rsidRPr="00473FCC" w:rsidRDefault="006A128F" w:rsidP="000C4ECC">
            <w:pPr>
              <w:pStyle w:val="Prrafodelista"/>
              <w:spacing w:line="240" w:lineRule="auto"/>
              <w:ind w:left="1700"/>
              <w:jc w:val="both"/>
              <w:rPr>
                <w:rFonts w:ascii="Arial" w:hAnsi="Arial" w:cs="Arial"/>
                <w:b/>
                <w:sz w:val="20"/>
                <w:szCs w:val="20"/>
              </w:rPr>
            </w:pPr>
          </w:p>
          <w:p w14:paraId="0837CC21" w14:textId="77777777" w:rsidR="006A128F" w:rsidRPr="00473FCC" w:rsidRDefault="006A128F" w:rsidP="000C4ECC">
            <w:pPr>
              <w:pStyle w:val="Prrafodelista"/>
              <w:numPr>
                <w:ilvl w:val="2"/>
                <w:numId w:val="43"/>
              </w:numPr>
              <w:spacing w:line="240" w:lineRule="auto"/>
              <w:ind w:left="1700" w:hanging="284"/>
              <w:jc w:val="both"/>
              <w:rPr>
                <w:rFonts w:ascii="Arial" w:hAnsi="Arial" w:cs="Arial"/>
                <w:b/>
                <w:sz w:val="20"/>
                <w:szCs w:val="20"/>
              </w:rPr>
            </w:pPr>
            <w:r w:rsidRPr="00473FCC">
              <w:rPr>
                <w:rFonts w:ascii="Arial" w:hAnsi="Arial" w:cs="Arial"/>
                <w:sz w:val="20"/>
                <w:szCs w:val="20"/>
              </w:rPr>
              <w:t xml:space="preserve">Seleccione </w:t>
            </w:r>
            <w:r w:rsidRPr="00473FCC">
              <w:rPr>
                <w:rFonts w:ascii="Arial" w:hAnsi="Arial" w:cs="Arial"/>
                <w:i/>
                <w:sz w:val="20"/>
                <w:szCs w:val="20"/>
              </w:rPr>
              <w:t>Crear Asamblea</w:t>
            </w:r>
            <w:r w:rsidRPr="00473FCC">
              <w:rPr>
                <w:rFonts w:ascii="Arial" w:hAnsi="Arial" w:cs="Arial"/>
                <w:sz w:val="20"/>
                <w:szCs w:val="20"/>
              </w:rPr>
              <w:t>, sección en la que podrá visualizar también la información correspondiente a las asambleas de periodos anteriores.</w:t>
            </w:r>
          </w:p>
          <w:p w14:paraId="5F9EB34D" w14:textId="77777777" w:rsidR="006A128F" w:rsidRPr="00473FCC" w:rsidRDefault="006A128F" w:rsidP="000C4ECC">
            <w:pPr>
              <w:pStyle w:val="Prrafodelista"/>
              <w:spacing w:line="240" w:lineRule="auto"/>
              <w:ind w:left="1700"/>
              <w:jc w:val="both"/>
              <w:rPr>
                <w:rFonts w:ascii="Arial" w:hAnsi="Arial" w:cs="Arial"/>
                <w:sz w:val="20"/>
                <w:szCs w:val="20"/>
              </w:rPr>
            </w:pPr>
          </w:p>
          <w:p w14:paraId="66517C58" w14:textId="77777777" w:rsidR="006A128F" w:rsidRPr="00473FCC" w:rsidRDefault="006A128F" w:rsidP="000C4ECC">
            <w:pPr>
              <w:pStyle w:val="Prrafodelista"/>
              <w:spacing w:line="240" w:lineRule="auto"/>
              <w:ind w:left="1700"/>
              <w:jc w:val="both"/>
              <w:rPr>
                <w:rFonts w:ascii="Arial" w:hAnsi="Arial" w:cs="Arial"/>
                <w:sz w:val="20"/>
                <w:szCs w:val="20"/>
              </w:rPr>
            </w:pPr>
            <w:r w:rsidRPr="00473FCC">
              <w:rPr>
                <w:noProof/>
                <w:sz w:val="20"/>
                <w:szCs w:val="20"/>
                <w:lang w:eastAsia="es-CO"/>
              </w:rPr>
              <w:drawing>
                <wp:inline distT="0" distB="0" distL="0" distR="0" wp14:anchorId="2F1E26DD" wp14:editId="32C5A5D5">
                  <wp:extent cx="4320000" cy="1955675"/>
                  <wp:effectExtent l="0" t="0" r="4445" b="6985"/>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12595" t="19301" r="1361" b="11413"/>
                          <a:stretch/>
                        </pic:blipFill>
                        <pic:spPr bwMode="auto">
                          <a:xfrm>
                            <a:off x="0" y="0"/>
                            <a:ext cx="4320000" cy="1955675"/>
                          </a:xfrm>
                          <a:prstGeom prst="rect">
                            <a:avLst/>
                          </a:prstGeom>
                          <a:ln>
                            <a:noFill/>
                          </a:ln>
                          <a:extLst>
                            <a:ext uri="{53640926-AAD7-44D8-BBD7-CCE9431645EC}">
                              <a14:shadowObscured xmlns:a14="http://schemas.microsoft.com/office/drawing/2010/main"/>
                            </a:ext>
                          </a:extLst>
                        </pic:spPr>
                      </pic:pic>
                    </a:graphicData>
                  </a:graphic>
                </wp:inline>
              </w:drawing>
            </w:r>
          </w:p>
          <w:p w14:paraId="5F1C20F8" w14:textId="77777777" w:rsidR="006A128F" w:rsidRPr="00473FCC" w:rsidRDefault="006A128F" w:rsidP="000C4ECC">
            <w:pPr>
              <w:pStyle w:val="Prrafodelista"/>
              <w:spacing w:line="240" w:lineRule="auto"/>
              <w:ind w:left="1700"/>
              <w:jc w:val="both"/>
              <w:rPr>
                <w:rFonts w:ascii="Arial" w:hAnsi="Arial" w:cs="Arial"/>
                <w:b/>
                <w:sz w:val="20"/>
                <w:szCs w:val="20"/>
              </w:rPr>
            </w:pPr>
          </w:p>
          <w:p w14:paraId="5529C49A" w14:textId="77777777" w:rsidR="006A128F" w:rsidRPr="00473FCC" w:rsidRDefault="006A128F" w:rsidP="000C4ECC">
            <w:pPr>
              <w:pStyle w:val="Prrafodelista"/>
              <w:numPr>
                <w:ilvl w:val="2"/>
                <w:numId w:val="43"/>
              </w:numPr>
              <w:spacing w:line="240" w:lineRule="auto"/>
              <w:ind w:left="1700" w:hanging="284"/>
              <w:jc w:val="both"/>
              <w:rPr>
                <w:rFonts w:ascii="Arial" w:hAnsi="Arial" w:cs="Arial"/>
                <w:b/>
                <w:sz w:val="20"/>
                <w:szCs w:val="20"/>
              </w:rPr>
            </w:pPr>
            <w:r w:rsidRPr="00473FCC">
              <w:rPr>
                <w:rFonts w:ascii="Arial" w:hAnsi="Arial" w:cs="Arial"/>
                <w:sz w:val="20"/>
                <w:szCs w:val="20"/>
              </w:rPr>
              <w:t xml:space="preserve">Diligencie toda la información solicitada en la ventana, entre la que se incluye apoderado, entidad, tipo de reunión y fecha. </w:t>
            </w:r>
          </w:p>
          <w:p w14:paraId="3E68211C" w14:textId="77777777" w:rsidR="006A128F" w:rsidRPr="00473FCC" w:rsidRDefault="006A128F" w:rsidP="000C4ECC">
            <w:pPr>
              <w:pStyle w:val="Prrafodelista"/>
              <w:spacing w:line="240" w:lineRule="auto"/>
              <w:ind w:left="1700"/>
              <w:jc w:val="both"/>
              <w:rPr>
                <w:rFonts w:ascii="Arial" w:hAnsi="Arial" w:cs="Arial"/>
                <w:sz w:val="20"/>
                <w:szCs w:val="20"/>
              </w:rPr>
            </w:pPr>
          </w:p>
          <w:p w14:paraId="3BCB0EDB" w14:textId="77777777" w:rsidR="006A128F" w:rsidRPr="00473FCC" w:rsidRDefault="006A128F" w:rsidP="000C4ECC">
            <w:pPr>
              <w:pStyle w:val="Prrafodelista"/>
              <w:spacing w:line="240" w:lineRule="auto"/>
              <w:ind w:left="1700"/>
              <w:jc w:val="both"/>
              <w:rPr>
                <w:rFonts w:ascii="Arial" w:hAnsi="Arial" w:cs="Arial"/>
                <w:sz w:val="20"/>
                <w:szCs w:val="20"/>
              </w:rPr>
            </w:pPr>
          </w:p>
          <w:p w14:paraId="7805BFAC" w14:textId="77777777" w:rsidR="006A128F" w:rsidRPr="00473FCC" w:rsidRDefault="006A128F" w:rsidP="000C4ECC">
            <w:pPr>
              <w:pStyle w:val="Prrafodelista"/>
              <w:spacing w:line="240" w:lineRule="auto"/>
              <w:ind w:left="1700"/>
              <w:jc w:val="both"/>
              <w:rPr>
                <w:rFonts w:ascii="Arial" w:hAnsi="Arial" w:cs="Arial"/>
                <w:sz w:val="20"/>
                <w:szCs w:val="20"/>
              </w:rPr>
            </w:pPr>
            <w:r w:rsidRPr="00473FCC">
              <w:rPr>
                <w:noProof/>
                <w:sz w:val="20"/>
                <w:szCs w:val="20"/>
                <w:lang w:eastAsia="es-CO"/>
              </w:rPr>
              <w:drawing>
                <wp:inline distT="0" distB="0" distL="0" distR="0" wp14:anchorId="6377A309" wp14:editId="7FB6751F">
                  <wp:extent cx="4320000" cy="1369277"/>
                  <wp:effectExtent l="0" t="0" r="4445" b="2540"/>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12208" t="19993" r="968" b="31058"/>
                          <a:stretch/>
                        </pic:blipFill>
                        <pic:spPr bwMode="auto">
                          <a:xfrm>
                            <a:off x="0" y="0"/>
                            <a:ext cx="4320000" cy="1369277"/>
                          </a:xfrm>
                          <a:prstGeom prst="rect">
                            <a:avLst/>
                          </a:prstGeom>
                          <a:ln>
                            <a:noFill/>
                          </a:ln>
                          <a:extLst>
                            <a:ext uri="{53640926-AAD7-44D8-BBD7-CCE9431645EC}">
                              <a14:shadowObscured xmlns:a14="http://schemas.microsoft.com/office/drawing/2010/main"/>
                            </a:ext>
                          </a:extLst>
                        </pic:spPr>
                      </pic:pic>
                    </a:graphicData>
                  </a:graphic>
                </wp:inline>
              </w:drawing>
            </w:r>
          </w:p>
          <w:p w14:paraId="0F971AB4" w14:textId="77777777" w:rsidR="006A128F" w:rsidRPr="00473FCC" w:rsidRDefault="006A128F" w:rsidP="000C4ECC">
            <w:pPr>
              <w:pStyle w:val="Prrafodelista"/>
              <w:spacing w:line="240" w:lineRule="auto"/>
              <w:ind w:left="1700"/>
              <w:jc w:val="both"/>
              <w:rPr>
                <w:rFonts w:ascii="Arial" w:hAnsi="Arial" w:cs="Arial"/>
                <w:b/>
                <w:sz w:val="20"/>
                <w:szCs w:val="20"/>
              </w:rPr>
            </w:pPr>
          </w:p>
          <w:p w14:paraId="32E8308D" w14:textId="77777777" w:rsidR="006A128F" w:rsidRPr="00473FCC" w:rsidRDefault="006A128F" w:rsidP="000C4ECC">
            <w:pPr>
              <w:pStyle w:val="Prrafodelista"/>
              <w:numPr>
                <w:ilvl w:val="2"/>
                <w:numId w:val="43"/>
              </w:numPr>
              <w:spacing w:line="240" w:lineRule="auto"/>
              <w:ind w:left="1700" w:hanging="284"/>
              <w:jc w:val="both"/>
              <w:rPr>
                <w:rFonts w:ascii="Arial" w:hAnsi="Arial" w:cs="Arial"/>
                <w:b/>
                <w:sz w:val="20"/>
                <w:szCs w:val="20"/>
              </w:rPr>
            </w:pPr>
            <w:r w:rsidRPr="00473FCC">
              <w:rPr>
                <w:rFonts w:ascii="Arial" w:hAnsi="Arial" w:cs="Arial"/>
                <w:sz w:val="20"/>
                <w:szCs w:val="20"/>
              </w:rPr>
              <w:lastRenderedPageBreak/>
              <w:t xml:space="preserve">Una vez guardada la asamblea, se deberán adjuntar los documentos correspondientes, seleccionando de la lista desplegable de </w:t>
            </w:r>
            <w:r w:rsidRPr="00473FCC">
              <w:rPr>
                <w:rFonts w:ascii="Arial" w:hAnsi="Arial" w:cs="Arial"/>
                <w:i/>
                <w:sz w:val="20"/>
                <w:szCs w:val="20"/>
              </w:rPr>
              <w:t>Acciones</w:t>
            </w:r>
            <w:r w:rsidRPr="00473FCC">
              <w:rPr>
                <w:rFonts w:ascii="Arial" w:hAnsi="Arial" w:cs="Arial"/>
                <w:sz w:val="20"/>
                <w:szCs w:val="20"/>
              </w:rPr>
              <w:t xml:space="preserve"> la opción </w:t>
            </w:r>
            <w:r w:rsidRPr="00473FCC">
              <w:rPr>
                <w:rFonts w:ascii="Arial" w:hAnsi="Arial" w:cs="Arial"/>
                <w:i/>
                <w:sz w:val="20"/>
                <w:szCs w:val="20"/>
              </w:rPr>
              <w:t>Administrar documentos.</w:t>
            </w:r>
          </w:p>
          <w:p w14:paraId="109B5DCD" w14:textId="77777777" w:rsidR="006A128F" w:rsidRPr="00473FCC" w:rsidRDefault="006A128F" w:rsidP="000C4ECC">
            <w:pPr>
              <w:pStyle w:val="Prrafodelista"/>
              <w:spacing w:line="240" w:lineRule="auto"/>
              <w:ind w:left="1700"/>
              <w:jc w:val="both"/>
              <w:rPr>
                <w:rFonts w:ascii="Arial" w:hAnsi="Arial" w:cs="Arial"/>
                <w:b/>
                <w:sz w:val="20"/>
                <w:szCs w:val="20"/>
              </w:rPr>
            </w:pPr>
          </w:p>
          <w:p w14:paraId="336A4D60" w14:textId="77777777" w:rsidR="006A128F" w:rsidRPr="00473FCC" w:rsidRDefault="006A128F" w:rsidP="000C4ECC">
            <w:pPr>
              <w:pStyle w:val="Prrafodelista"/>
              <w:numPr>
                <w:ilvl w:val="2"/>
                <w:numId w:val="43"/>
              </w:numPr>
              <w:spacing w:line="240" w:lineRule="auto"/>
              <w:ind w:left="1700" w:hanging="284"/>
              <w:jc w:val="both"/>
              <w:rPr>
                <w:rFonts w:ascii="Arial" w:hAnsi="Arial" w:cs="Arial"/>
                <w:b/>
                <w:sz w:val="20"/>
                <w:szCs w:val="20"/>
              </w:rPr>
            </w:pPr>
            <w:r w:rsidRPr="00473FCC">
              <w:rPr>
                <w:rFonts w:ascii="Arial" w:hAnsi="Arial" w:cs="Arial"/>
                <w:sz w:val="20"/>
                <w:szCs w:val="20"/>
              </w:rPr>
              <w:t>Para adjuntar un documento, deberá seleccionar el tipo de documento, y examinar en el equipo, para posteriormente guardar. El administrador del SIREC, deberá cargar la citación de la asamblea, el poder y los lineamientos. Por su parte, el acta de la asamblea es deber del asambleísta adjuntarla.</w:t>
            </w:r>
          </w:p>
          <w:p w14:paraId="102735CB" w14:textId="77777777" w:rsidR="006A128F" w:rsidRPr="00473FCC" w:rsidRDefault="006A128F" w:rsidP="000C4ECC">
            <w:pPr>
              <w:pStyle w:val="Prrafodelista"/>
              <w:spacing w:line="240" w:lineRule="auto"/>
              <w:rPr>
                <w:rFonts w:ascii="Arial" w:hAnsi="Arial" w:cs="Arial"/>
                <w:b/>
                <w:sz w:val="20"/>
                <w:szCs w:val="20"/>
              </w:rPr>
            </w:pPr>
          </w:p>
          <w:p w14:paraId="4B475F06" w14:textId="77777777" w:rsidR="006A128F" w:rsidRPr="00473FCC" w:rsidRDefault="006A128F" w:rsidP="000C4ECC">
            <w:pPr>
              <w:pStyle w:val="Prrafodelista"/>
              <w:spacing w:line="240" w:lineRule="auto"/>
              <w:ind w:left="1700"/>
              <w:jc w:val="both"/>
              <w:rPr>
                <w:rFonts w:ascii="Arial" w:hAnsi="Arial" w:cs="Arial"/>
                <w:b/>
                <w:sz w:val="20"/>
                <w:szCs w:val="20"/>
              </w:rPr>
            </w:pPr>
            <w:r w:rsidRPr="00473FCC">
              <w:rPr>
                <w:noProof/>
                <w:sz w:val="20"/>
                <w:szCs w:val="20"/>
                <w:lang w:eastAsia="es-CO"/>
              </w:rPr>
              <w:drawing>
                <wp:inline distT="0" distB="0" distL="0" distR="0" wp14:anchorId="15B812D6" wp14:editId="51B756DC">
                  <wp:extent cx="4319203" cy="1552354"/>
                  <wp:effectExtent l="0" t="0" r="5715" b="0"/>
                  <wp:docPr id="313" name="Imagen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12013" t="18613" r="1356" b="26006"/>
                          <a:stretch/>
                        </pic:blipFill>
                        <pic:spPr bwMode="auto">
                          <a:xfrm>
                            <a:off x="0" y="0"/>
                            <a:ext cx="4320000" cy="1552640"/>
                          </a:xfrm>
                          <a:prstGeom prst="rect">
                            <a:avLst/>
                          </a:prstGeom>
                          <a:ln>
                            <a:noFill/>
                          </a:ln>
                          <a:extLst>
                            <a:ext uri="{53640926-AAD7-44D8-BBD7-CCE9431645EC}">
                              <a14:shadowObscured xmlns:a14="http://schemas.microsoft.com/office/drawing/2010/main"/>
                            </a:ext>
                          </a:extLst>
                        </pic:spPr>
                      </pic:pic>
                    </a:graphicData>
                  </a:graphic>
                </wp:inline>
              </w:drawing>
            </w:r>
          </w:p>
          <w:p w14:paraId="0C153E74" w14:textId="77777777" w:rsidR="006A128F" w:rsidRPr="00473FCC" w:rsidRDefault="006A128F" w:rsidP="000C4ECC">
            <w:pPr>
              <w:pStyle w:val="Prrafodelista"/>
              <w:spacing w:line="240" w:lineRule="auto"/>
              <w:ind w:left="1133"/>
              <w:jc w:val="both"/>
              <w:rPr>
                <w:rFonts w:ascii="Arial" w:hAnsi="Arial" w:cs="Arial"/>
                <w:b/>
                <w:sz w:val="20"/>
                <w:szCs w:val="20"/>
              </w:rPr>
            </w:pPr>
          </w:p>
          <w:p w14:paraId="26099061" w14:textId="77777777" w:rsidR="006A128F" w:rsidRPr="00473FCC" w:rsidRDefault="006A128F" w:rsidP="000C4ECC">
            <w:pPr>
              <w:pStyle w:val="Prrafodelista"/>
              <w:numPr>
                <w:ilvl w:val="0"/>
                <w:numId w:val="50"/>
              </w:numPr>
              <w:spacing w:line="240" w:lineRule="auto"/>
              <w:ind w:left="1133" w:hanging="425"/>
              <w:jc w:val="both"/>
              <w:rPr>
                <w:rFonts w:ascii="Arial" w:hAnsi="Arial" w:cs="Arial"/>
                <w:b/>
                <w:sz w:val="20"/>
                <w:szCs w:val="20"/>
              </w:rPr>
            </w:pPr>
            <w:r w:rsidRPr="00473FCC">
              <w:rPr>
                <w:rFonts w:ascii="Arial" w:hAnsi="Arial" w:cs="Arial"/>
                <w:b/>
                <w:sz w:val="20"/>
                <w:szCs w:val="20"/>
              </w:rPr>
              <w:t>Seguimiento de la información a reportar asambleísta</w:t>
            </w:r>
          </w:p>
          <w:p w14:paraId="57F4A178" w14:textId="77777777" w:rsidR="006A128F" w:rsidRPr="00473FCC" w:rsidRDefault="006A128F" w:rsidP="000C4ECC">
            <w:pPr>
              <w:pStyle w:val="Prrafodelista"/>
              <w:spacing w:line="240" w:lineRule="auto"/>
              <w:ind w:left="1700"/>
              <w:jc w:val="both"/>
              <w:rPr>
                <w:rFonts w:ascii="Arial" w:eastAsiaTheme="majorEastAsia" w:hAnsi="Arial" w:cs="Arial"/>
                <w:sz w:val="20"/>
                <w:szCs w:val="20"/>
              </w:rPr>
            </w:pPr>
          </w:p>
          <w:p w14:paraId="5EE35654" w14:textId="77777777" w:rsidR="006A128F" w:rsidRPr="00473FCC" w:rsidRDefault="006A128F" w:rsidP="000C4ECC">
            <w:pPr>
              <w:pStyle w:val="Prrafodelista"/>
              <w:numPr>
                <w:ilvl w:val="0"/>
                <w:numId w:val="51"/>
              </w:numPr>
              <w:spacing w:line="240" w:lineRule="auto"/>
              <w:ind w:left="1700" w:hanging="284"/>
              <w:jc w:val="both"/>
              <w:rPr>
                <w:rFonts w:ascii="Arial" w:eastAsiaTheme="majorEastAsia" w:hAnsi="Arial" w:cs="Arial"/>
                <w:sz w:val="20"/>
                <w:szCs w:val="20"/>
              </w:rPr>
            </w:pPr>
            <w:r w:rsidRPr="00473FCC">
              <w:rPr>
                <w:rFonts w:ascii="Arial" w:eastAsiaTheme="majorEastAsia" w:hAnsi="Arial" w:cs="Arial"/>
                <w:sz w:val="20"/>
                <w:szCs w:val="20"/>
              </w:rPr>
              <w:t xml:space="preserve">Ingresar al aplicativo SIREC y dirigirse a la pestaña </w:t>
            </w:r>
            <w:r w:rsidRPr="00473FCC">
              <w:rPr>
                <w:rFonts w:ascii="Arial" w:eastAsiaTheme="majorEastAsia" w:hAnsi="Arial" w:cs="Arial"/>
                <w:i/>
                <w:sz w:val="20"/>
                <w:szCs w:val="20"/>
              </w:rPr>
              <w:t>Reportes, Asambleístas</w:t>
            </w:r>
            <w:r w:rsidRPr="00473FCC">
              <w:rPr>
                <w:rFonts w:ascii="Arial" w:eastAsiaTheme="majorEastAsia" w:hAnsi="Arial" w:cs="Arial"/>
                <w:sz w:val="20"/>
                <w:szCs w:val="20"/>
              </w:rPr>
              <w:t xml:space="preserve">. Posteriormente, diligencie los filtros de acuerdo a la información que desea consultar y de click en </w:t>
            </w:r>
            <w:r w:rsidRPr="00473FCC">
              <w:rPr>
                <w:rFonts w:ascii="Arial" w:eastAsiaTheme="majorEastAsia" w:hAnsi="Arial" w:cs="Arial"/>
                <w:i/>
                <w:sz w:val="20"/>
                <w:szCs w:val="20"/>
              </w:rPr>
              <w:t>Ver reporte</w:t>
            </w:r>
            <w:r w:rsidRPr="00473FCC">
              <w:rPr>
                <w:rFonts w:ascii="Arial" w:eastAsiaTheme="majorEastAsia" w:hAnsi="Arial" w:cs="Arial"/>
                <w:sz w:val="20"/>
                <w:szCs w:val="20"/>
              </w:rPr>
              <w:t>. En caso de querer visualizar todas las entidades no debe seleccionar nada en el campo entidad.</w:t>
            </w:r>
          </w:p>
          <w:p w14:paraId="5273B745" w14:textId="77777777" w:rsidR="006A128F" w:rsidRPr="00473FCC" w:rsidRDefault="006A128F" w:rsidP="000C4ECC">
            <w:pPr>
              <w:pStyle w:val="Prrafodelista"/>
              <w:spacing w:line="240" w:lineRule="auto"/>
              <w:ind w:left="1700"/>
              <w:jc w:val="both"/>
              <w:rPr>
                <w:rFonts w:ascii="Arial" w:eastAsiaTheme="majorEastAsia" w:hAnsi="Arial" w:cs="Arial"/>
                <w:sz w:val="20"/>
                <w:szCs w:val="20"/>
              </w:rPr>
            </w:pPr>
          </w:p>
          <w:p w14:paraId="3C4ABB57" w14:textId="77777777" w:rsidR="006A128F" w:rsidRPr="00473FCC" w:rsidRDefault="006A128F" w:rsidP="000C4ECC">
            <w:pPr>
              <w:pStyle w:val="Prrafodelista"/>
              <w:spacing w:line="240" w:lineRule="auto"/>
              <w:ind w:left="1700"/>
              <w:jc w:val="both"/>
              <w:rPr>
                <w:rFonts w:ascii="Arial" w:eastAsiaTheme="majorEastAsia" w:hAnsi="Arial" w:cs="Arial"/>
                <w:sz w:val="20"/>
                <w:szCs w:val="20"/>
              </w:rPr>
            </w:pPr>
            <w:r w:rsidRPr="00473FCC">
              <w:rPr>
                <w:noProof/>
                <w:sz w:val="20"/>
                <w:szCs w:val="20"/>
                <w:lang w:eastAsia="es-CO"/>
              </w:rPr>
              <w:drawing>
                <wp:inline distT="0" distB="0" distL="0" distR="0" wp14:anchorId="018C1BD4" wp14:editId="771448B0">
                  <wp:extent cx="4320000" cy="1412038"/>
                  <wp:effectExtent l="0" t="0" r="4445" b="0"/>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13158" t="19109" r="2238" b="31703"/>
                          <a:stretch/>
                        </pic:blipFill>
                        <pic:spPr bwMode="auto">
                          <a:xfrm>
                            <a:off x="0" y="0"/>
                            <a:ext cx="4320000" cy="1412038"/>
                          </a:xfrm>
                          <a:prstGeom prst="rect">
                            <a:avLst/>
                          </a:prstGeom>
                          <a:ln>
                            <a:noFill/>
                          </a:ln>
                          <a:extLst>
                            <a:ext uri="{53640926-AAD7-44D8-BBD7-CCE9431645EC}">
                              <a14:shadowObscured xmlns:a14="http://schemas.microsoft.com/office/drawing/2010/main"/>
                            </a:ext>
                          </a:extLst>
                        </pic:spPr>
                      </pic:pic>
                    </a:graphicData>
                  </a:graphic>
                </wp:inline>
              </w:drawing>
            </w:r>
          </w:p>
          <w:p w14:paraId="1A01DA51" w14:textId="77777777" w:rsidR="006A128F" w:rsidRPr="00473FCC" w:rsidRDefault="006A128F" w:rsidP="000C4ECC">
            <w:pPr>
              <w:pStyle w:val="Prrafodelista"/>
              <w:spacing w:line="240" w:lineRule="auto"/>
              <w:ind w:left="1700"/>
              <w:jc w:val="both"/>
              <w:rPr>
                <w:rFonts w:ascii="Arial" w:eastAsiaTheme="majorEastAsia" w:hAnsi="Arial" w:cs="Arial"/>
                <w:sz w:val="20"/>
                <w:szCs w:val="20"/>
              </w:rPr>
            </w:pPr>
          </w:p>
          <w:p w14:paraId="54210381" w14:textId="77777777" w:rsidR="006A128F" w:rsidRPr="00473FCC" w:rsidRDefault="006A128F" w:rsidP="000C4ECC">
            <w:pPr>
              <w:pStyle w:val="Prrafodelista"/>
              <w:numPr>
                <w:ilvl w:val="0"/>
                <w:numId w:val="51"/>
              </w:numPr>
              <w:spacing w:line="240" w:lineRule="auto"/>
              <w:ind w:left="1700" w:hanging="284"/>
              <w:jc w:val="both"/>
              <w:rPr>
                <w:rFonts w:ascii="Arial" w:eastAsiaTheme="majorEastAsia" w:hAnsi="Arial" w:cs="Arial"/>
                <w:sz w:val="20"/>
                <w:szCs w:val="20"/>
              </w:rPr>
            </w:pPr>
            <w:r w:rsidRPr="00473FCC">
              <w:rPr>
                <w:rFonts w:ascii="Arial" w:eastAsiaTheme="majorEastAsia" w:hAnsi="Arial" w:cs="Arial"/>
                <w:sz w:val="20"/>
                <w:szCs w:val="20"/>
              </w:rPr>
              <w:t>El sistema generará el reporte en el cual usted podrá consultar la información correspondiente a las asambleas, entre la que se encuentra fecha y tipo de asamblea, apoderado de la misma y si se encuentra cargado o no la citación, el poder, los lineamientos y el acta de reunión.</w:t>
            </w:r>
          </w:p>
          <w:p w14:paraId="119060E8" w14:textId="77777777" w:rsidR="006A128F" w:rsidRPr="00473FCC" w:rsidRDefault="006A128F" w:rsidP="000C4ECC">
            <w:pPr>
              <w:pStyle w:val="Prrafodelista"/>
              <w:spacing w:line="240" w:lineRule="auto"/>
              <w:ind w:left="1700"/>
              <w:jc w:val="both"/>
              <w:rPr>
                <w:rFonts w:ascii="Arial" w:eastAsiaTheme="majorEastAsia" w:hAnsi="Arial" w:cs="Arial"/>
                <w:sz w:val="20"/>
                <w:szCs w:val="20"/>
              </w:rPr>
            </w:pPr>
          </w:p>
          <w:p w14:paraId="6AE24D1D" w14:textId="77777777" w:rsidR="006A128F" w:rsidRPr="00473FCC" w:rsidRDefault="006A128F" w:rsidP="000C4ECC">
            <w:pPr>
              <w:pStyle w:val="Prrafodelista"/>
              <w:spacing w:line="240" w:lineRule="auto"/>
              <w:ind w:left="1700"/>
              <w:jc w:val="both"/>
              <w:rPr>
                <w:rFonts w:ascii="Arial" w:eastAsiaTheme="majorEastAsia" w:hAnsi="Arial" w:cs="Arial"/>
                <w:sz w:val="20"/>
                <w:szCs w:val="20"/>
              </w:rPr>
            </w:pPr>
            <w:r w:rsidRPr="00473FCC">
              <w:rPr>
                <w:noProof/>
                <w:sz w:val="20"/>
                <w:szCs w:val="20"/>
                <w:lang w:eastAsia="es-CO"/>
              </w:rPr>
              <w:lastRenderedPageBreak/>
              <w:drawing>
                <wp:inline distT="0" distB="0" distL="0" distR="0" wp14:anchorId="60357C60" wp14:editId="7EF15E97">
                  <wp:extent cx="4320000" cy="1990219"/>
                  <wp:effectExtent l="0" t="0" r="4445" b="0"/>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14461" t="39727" r="21700" b="7960"/>
                          <a:stretch/>
                        </pic:blipFill>
                        <pic:spPr bwMode="auto">
                          <a:xfrm>
                            <a:off x="0" y="0"/>
                            <a:ext cx="4320000" cy="1990219"/>
                          </a:xfrm>
                          <a:prstGeom prst="rect">
                            <a:avLst/>
                          </a:prstGeom>
                          <a:ln>
                            <a:noFill/>
                          </a:ln>
                          <a:extLst>
                            <a:ext uri="{53640926-AAD7-44D8-BBD7-CCE9431645EC}">
                              <a14:shadowObscured xmlns:a14="http://schemas.microsoft.com/office/drawing/2010/main"/>
                            </a:ext>
                          </a:extLst>
                        </pic:spPr>
                      </pic:pic>
                    </a:graphicData>
                  </a:graphic>
                </wp:inline>
              </w:drawing>
            </w:r>
          </w:p>
          <w:p w14:paraId="06B55184" w14:textId="77777777" w:rsidR="006A128F" w:rsidRPr="00473FCC" w:rsidRDefault="006A128F" w:rsidP="000C4ECC">
            <w:pPr>
              <w:pStyle w:val="Prrafodelista"/>
              <w:spacing w:line="240" w:lineRule="auto"/>
              <w:ind w:left="1700"/>
              <w:jc w:val="both"/>
              <w:rPr>
                <w:rFonts w:ascii="Arial" w:eastAsiaTheme="majorEastAsia" w:hAnsi="Arial" w:cs="Arial"/>
                <w:sz w:val="20"/>
                <w:szCs w:val="20"/>
              </w:rPr>
            </w:pPr>
          </w:p>
          <w:p w14:paraId="7504F1B8" w14:textId="77777777" w:rsidR="006A128F" w:rsidRPr="00473FCC" w:rsidRDefault="006A128F" w:rsidP="000C4ECC">
            <w:pPr>
              <w:pStyle w:val="Prrafodelista"/>
              <w:spacing w:line="240" w:lineRule="auto"/>
              <w:ind w:left="1700"/>
              <w:jc w:val="both"/>
              <w:rPr>
                <w:rFonts w:ascii="Arial" w:eastAsiaTheme="majorEastAsia" w:hAnsi="Arial" w:cs="Arial"/>
                <w:sz w:val="20"/>
                <w:szCs w:val="20"/>
              </w:rPr>
            </w:pPr>
            <w:r w:rsidRPr="00473FCC">
              <w:rPr>
                <w:rFonts w:ascii="Arial" w:eastAsiaTheme="majorEastAsia" w:hAnsi="Arial" w:cs="Arial"/>
                <w:sz w:val="20"/>
                <w:szCs w:val="20"/>
              </w:rPr>
              <w:t xml:space="preserve">En caso, de encontrar documentos faltantes deberá verificar de quien es la responsabilidad de su cargue. En caso de tratarse de citación, poder y lineamientos deberá buscarlos en la carpeta de la empresa en el servidor y seguir el proceso del numeral </w:t>
            </w:r>
            <w:r w:rsidRPr="00473FCC">
              <w:rPr>
                <w:rFonts w:ascii="Arial" w:eastAsiaTheme="majorEastAsia" w:hAnsi="Arial" w:cs="Arial"/>
                <w:i/>
                <w:sz w:val="20"/>
                <w:szCs w:val="20"/>
              </w:rPr>
              <w:t>5</w:t>
            </w:r>
            <w:r w:rsidRPr="00473FCC">
              <w:rPr>
                <w:rFonts w:ascii="Arial" w:eastAsiaTheme="majorEastAsia" w:hAnsi="Arial" w:cs="Arial"/>
                <w:sz w:val="20"/>
                <w:szCs w:val="20"/>
              </w:rPr>
              <w:t>, liberal</w:t>
            </w:r>
            <w:r w:rsidRPr="00473FCC">
              <w:rPr>
                <w:rFonts w:ascii="Arial" w:eastAsiaTheme="majorEastAsia" w:hAnsi="Arial" w:cs="Arial"/>
                <w:i/>
                <w:sz w:val="20"/>
                <w:szCs w:val="20"/>
              </w:rPr>
              <w:t xml:space="preserve"> b)</w:t>
            </w:r>
            <w:r w:rsidRPr="00473FCC">
              <w:rPr>
                <w:rFonts w:ascii="Arial" w:eastAsiaTheme="majorEastAsia" w:hAnsi="Arial" w:cs="Arial"/>
                <w:sz w:val="20"/>
                <w:szCs w:val="20"/>
              </w:rPr>
              <w:t>. En caso de que el documento faltante sea el acta de la reunión, deberá contactar al asambleísta para que adelante la gestión correspondiente.</w:t>
            </w:r>
          </w:p>
          <w:p w14:paraId="59BA0598" w14:textId="77777777" w:rsidR="006A128F" w:rsidRPr="00473FCC" w:rsidRDefault="006A128F" w:rsidP="000C4ECC">
            <w:pPr>
              <w:pStyle w:val="Prrafodelista"/>
              <w:spacing w:line="240" w:lineRule="auto"/>
              <w:ind w:left="2340"/>
              <w:jc w:val="both"/>
              <w:rPr>
                <w:rFonts w:ascii="Arial" w:eastAsiaTheme="majorEastAsia" w:hAnsi="Arial" w:cs="Arial"/>
                <w:sz w:val="20"/>
                <w:szCs w:val="20"/>
              </w:rPr>
            </w:pPr>
          </w:p>
          <w:p w14:paraId="50758BD5" w14:textId="77777777" w:rsidR="006A128F" w:rsidRPr="00473FCC" w:rsidRDefault="006A128F" w:rsidP="000C4ECC">
            <w:pPr>
              <w:pStyle w:val="Prrafodelista"/>
              <w:spacing w:line="240" w:lineRule="auto"/>
              <w:ind w:left="708"/>
              <w:jc w:val="both"/>
              <w:rPr>
                <w:rFonts w:ascii="Arial" w:hAnsi="Arial" w:cs="Arial"/>
                <w:sz w:val="20"/>
                <w:szCs w:val="20"/>
              </w:rPr>
            </w:pPr>
          </w:p>
          <w:p w14:paraId="48824EA2" w14:textId="77777777" w:rsidR="006A128F" w:rsidRPr="00473FCC" w:rsidRDefault="006A128F" w:rsidP="000C4ECC">
            <w:pPr>
              <w:pStyle w:val="Prrafodelista"/>
              <w:numPr>
                <w:ilvl w:val="1"/>
                <w:numId w:val="45"/>
              </w:numPr>
              <w:spacing w:line="240" w:lineRule="auto"/>
              <w:ind w:left="708" w:hanging="567"/>
              <w:jc w:val="both"/>
              <w:rPr>
                <w:rFonts w:ascii="Arial" w:hAnsi="Arial" w:cs="Arial"/>
                <w:sz w:val="20"/>
                <w:szCs w:val="20"/>
              </w:rPr>
            </w:pPr>
            <w:r w:rsidRPr="00473FCC">
              <w:rPr>
                <w:rFonts w:ascii="Arial" w:hAnsi="Arial" w:cs="Arial"/>
                <w:b/>
                <w:sz w:val="20"/>
                <w:szCs w:val="20"/>
              </w:rPr>
              <w:t>Parametrización y seguimiento a rol junta directiva y/o comités fiduciarios</w:t>
            </w:r>
          </w:p>
          <w:p w14:paraId="4A0F780A" w14:textId="77777777" w:rsidR="006A128F" w:rsidRPr="00473FCC" w:rsidRDefault="006A128F" w:rsidP="000C4ECC">
            <w:pPr>
              <w:pStyle w:val="Prrafodelista"/>
              <w:spacing w:line="240" w:lineRule="auto"/>
              <w:ind w:left="708"/>
              <w:jc w:val="both"/>
              <w:rPr>
                <w:rFonts w:ascii="Arial" w:hAnsi="Arial" w:cs="Arial"/>
                <w:b/>
                <w:sz w:val="20"/>
                <w:szCs w:val="20"/>
              </w:rPr>
            </w:pPr>
          </w:p>
          <w:p w14:paraId="4E7CF3A5" w14:textId="77777777" w:rsidR="006A128F" w:rsidRPr="00473FCC" w:rsidRDefault="006A128F" w:rsidP="000C4ECC">
            <w:pPr>
              <w:pStyle w:val="Prrafodelista"/>
              <w:numPr>
                <w:ilvl w:val="0"/>
                <w:numId w:val="52"/>
              </w:numPr>
              <w:spacing w:line="240" w:lineRule="auto"/>
              <w:ind w:left="1133" w:hanging="425"/>
              <w:jc w:val="both"/>
              <w:rPr>
                <w:rFonts w:ascii="Arial" w:hAnsi="Arial" w:cs="Arial"/>
                <w:sz w:val="20"/>
                <w:szCs w:val="20"/>
              </w:rPr>
            </w:pPr>
            <w:r w:rsidRPr="00473FCC">
              <w:rPr>
                <w:rFonts w:ascii="Arial" w:hAnsi="Arial" w:cs="Arial"/>
                <w:b/>
                <w:sz w:val="20"/>
                <w:szCs w:val="20"/>
              </w:rPr>
              <w:t>Parametrización rol junta directiva y/o comités fiduciarios</w:t>
            </w:r>
          </w:p>
          <w:p w14:paraId="2A9BDCE1" w14:textId="77777777" w:rsidR="006A128F" w:rsidRPr="00473FCC" w:rsidRDefault="006A128F" w:rsidP="000C4ECC">
            <w:pPr>
              <w:pStyle w:val="Prrafodelista"/>
              <w:spacing w:line="240" w:lineRule="auto"/>
              <w:ind w:left="1133"/>
              <w:jc w:val="both"/>
              <w:rPr>
                <w:rFonts w:ascii="Arial" w:hAnsi="Arial" w:cs="Arial"/>
                <w:b/>
                <w:sz w:val="20"/>
                <w:szCs w:val="20"/>
              </w:rPr>
            </w:pPr>
          </w:p>
          <w:p w14:paraId="387578B5" w14:textId="77777777" w:rsidR="006A128F" w:rsidRPr="00473FCC" w:rsidRDefault="006A128F" w:rsidP="000C4ECC">
            <w:pPr>
              <w:pStyle w:val="Prrafodelista"/>
              <w:numPr>
                <w:ilvl w:val="0"/>
                <w:numId w:val="53"/>
              </w:numPr>
              <w:spacing w:line="240" w:lineRule="auto"/>
              <w:ind w:left="1700" w:hanging="284"/>
              <w:jc w:val="both"/>
              <w:rPr>
                <w:rFonts w:ascii="Arial" w:hAnsi="Arial" w:cs="Arial"/>
                <w:b/>
                <w:sz w:val="20"/>
                <w:szCs w:val="20"/>
              </w:rPr>
            </w:pPr>
            <w:r w:rsidRPr="00473FCC">
              <w:rPr>
                <w:rFonts w:ascii="Arial" w:hAnsi="Arial" w:cs="Arial"/>
                <w:sz w:val="20"/>
                <w:szCs w:val="20"/>
              </w:rPr>
              <w:t xml:space="preserve">Ingresar al aplicativo SIREC con las credenciales mencionadas al inicio del proceso y diríjase a la pestaña del lado izquierdo </w:t>
            </w:r>
            <w:r w:rsidRPr="00473FCC">
              <w:rPr>
                <w:rFonts w:ascii="Arial" w:hAnsi="Arial" w:cs="Arial"/>
                <w:i/>
                <w:sz w:val="20"/>
                <w:szCs w:val="20"/>
              </w:rPr>
              <w:t xml:space="preserve">Administración, Administración usuarios. </w:t>
            </w:r>
            <w:r w:rsidRPr="00473FCC">
              <w:rPr>
                <w:rFonts w:ascii="Arial" w:hAnsi="Arial" w:cs="Arial"/>
                <w:sz w:val="20"/>
                <w:szCs w:val="20"/>
              </w:rPr>
              <w:t xml:space="preserve">Utilice los filtros para buscar al miembro de junta directiva o comité fiduciario. En caso de no estar creado en el sistema deberá seguir los pasos del numeral 1.1 Parametrización rol entidad, ii. </w:t>
            </w:r>
          </w:p>
          <w:p w14:paraId="0DA490D9" w14:textId="77777777" w:rsidR="006A128F" w:rsidRPr="00473FCC" w:rsidRDefault="006A128F" w:rsidP="000C4ECC">
            <w:pPr>
              <w:pStyle w:val="Prrafodelista"/>
              <w:spacing w:line="240" w:lineRule="auto"/>
              <w:ind w:left="1700"/>
              <w:jc w:val="both"/>
              <w:rPr>
                <w:rFonts w:ascii="Arial" w:hAnsi="Arial" w:cs="Arial"/>
                <w:sz w:val="20"/>
                <w:szCs w:val="20"/>
              </w:rPr>
            </w:pPr>
          </w:p>
          <w:p w14:paraId="7D55872E" w14:textId="77777777" w:rsidR="006A128F" w:rsidRPr="00473FCC" w:rsidRDefault="006A128F" w:rsidP="000C4ECC">
            <w:pPr>
              <w:pStyle w:val="Prrafodelista"/>
              <w:spacing w:line="240" w:lineRule="auto"/>
              <w:ind w:left="1700"/>
              <w:jc w:val="both"/>
              <w:rPr>
                <w:rFonts w:ascii="Arial" w:eastAsiaTheme="majorEastAsia" w:hAnsi="Arial" w:cs="Arial"/>
                <w:i/>
                <w:sz w:val="20"/>
                <w:szCs w:val="20"/>
              </w:rPr>
            </w:pPr>
            <w:r w:rsidRPr="00473FCC">
              <w:rPr>
                <w:rFonts w:ascii="Arial" w:hAnsi="Arial" w:cs="Arial"/>
                <w:sz w:val="20"/>
                <w:szCs w:val="20"/>
              </w:rPr>
              <w:t xml:space="preserve">Una vez logre ubicar al miembro de junta directiva y/o comité fiduciario a través de los filtros de búsqueda, deberá asociarle el rol siguiendo los pasos 4,5,6 y 7 del mismo numeral mencionado en el párrafo anterior. Sin embargo, en el paso 6 </w:t>
            </w:r>
            <w:r w:rsidRPr="00473FCC">
              <w:rPr>
                <w:rFonts w:ascii="Arial" w:eastAsiaTheme="majorEastAsia" w:hAnsi="Arial" w:cs="Arial"/>
                <w:sz w:val="20"/>
                <w:szCs w:val="20"/>
              </w:rPr>
              <w:t xml:space="preserve">deberá diligenciar el nombre de la entidad a la que pertenece el usuario en el campo </w:t>
            </w:r>
            <w:r w:rsidRPr="00473FCC">
              <w:rPr>
                <w:rFonts w:ascii="Arial" w:eastAsiaTheme="majorEastAsia" w:hAnsi="Arial" w:cs="Arial"/>
                <w:i/>
                <w:sz w:val="20"/>
                <w:szCs w:val="20"/>
              </w:rPr>
              <w:t xml:space="preserve">Atributo EntidadCat, </w:t>
            </w:r>
            <w:r w:rsidRPr="00473FCC">
              <w:rPr>
                <w:rFonts w:ascii="Arial" w:eastAsiaTheme="majorEastAsia" w:hAnsi="Arial" w:cs="Arial"/>
                <w:sz w:val="20"/>
                <w:szCs w:val="20"/>
              </w:rPr>
              <w:t xml:space="preserve">dar click en el recuadro que indica </w:t>
            </w:r>
            <w:r w:rsidRPr="00473FCC">
              <w:rPr>
                <w:rFonts w:ascii="Arial" w:eastAsiaTheme="majorEastAsia" w:hAnsi="Arial" w:cs="Arial"/>
                <w:i/>
                <w:sz w:val="20"/>
                <w:szCs w:val="20"/>
              </w:rPr>
              <w:t xml:space="preserve">Miembro de Junta Directiva </w:t>
            </w:r>
            <w:r w:rsidRPr="00473FCC">
              <w:rPr>
                <w:rFonts w:ascii="Arial" w:eastAsiaTheme="majorEastAsia" w:hAnsi="Arial" w:cs="Arial"/>
                <w:sz w:val="20"/>
                <w:szCs w:val="20"/>
              </w:rPr>
              <w:t xml:space="preserve">o </w:t>
            </w:r>
            <w:r w:rsidRPr="00473FCC">
              <w:rPr>
                <w:rFonts w:ascii="Arial" w:eastAsiaTheme="majorEastAsia" w:hAnsi="Arial" w:cs="Arial"/>
                <w:i/>
                <w:sz w:val="20"/>
                <w:szCs w:val="20"/>
              </w:rPr>
              <w:t xml:space="preserve">Miembro de Comité Fiduciario </w:t>
            </w:r>
            <w:r w:rsidRPr="00473FCC">
              <w:rPr>
                <w:rFonts w:ascii="Arial" w:eastAsiaTheme="majorEastAsia" w:hAnsi="Arial" w:cs="Arial"/>
                <w:sz w:val="20"/>
                <w:szCs w:val="20"/>
              </w:rPr>
              <w:t>según corresponda</w:t>
            </w:r>
            <w:r w:rsidRPr="00473FCC">
              <w:rPr>
                <w:rFonts w:ascii="Arial" w:eastAsiaTheme="majorEastAsia" w:hAnsi="Arial" w:cs="Arial"/>
                <w:i/>
                <w:sz w:val="20"/>
                <w:szCs w:val="20"/>
              </w:rPr>
              <w:t xml:space="preserve"> </w:t>
            </w:r>
            <w:r w:rsidRPr="00473FCC">
              <w:rPr>
                <w:rFonts w:ascii="Arial" w:eastAsiaTheme="majorEastAsia" w:hAnsi="Arial" w:cs="Arial"/>
                <w:sz w:val="20"/>
                <w:szCs w:val="20"/>
              </w:rPr>
              <w:t xml:space="preserve">y posteriormente </w:t>
            </w:r>
            <w:r w:rsidRPr="00473FCC">
              <w:rPr>
                <w:rFonts w:ascii="Arial" w:eastAsiaTheme="majorEastAsia" w:hAnsi="Arial" w:cs="Arial"/>
                <w:i/>
                <w:sz w:val="20"/>
                <w:szCs w:val="20"/>
              </w:rPr>
              <w:t>Guardar.</w:t>
            </w:r>
          </w:p>
          <w:p w14:paraId="552FF24F" w14:textId="77777777" w:rsidR="006A128F" w:rsidRPr="00473FCC" w:rsidRDefault="006A128F" w:rsidP="000C4ECC">
            <w:pPr>
              <w:pStyle w:val="Prrafodelista"/>
              <w:spacing w:line="240" w:lineRule="auto"/>
              <w:ind w:left="1700"/>
              <w:jc w:val="both"/>
              <w:rPr>
                <w:rFonts w:ascii="Arial" w:eastAsiaTheme="majorEastAsia" w:hAnsi="Arial" w:cs="Arial"/>
                <w:i/>
                <w:sz w:val="20"/>
                <w:szCs w:val="20"/>
              </w:rPr>
            </w:pPr>
          </w:p>
          <w:p w14:paraId="2B6FB19E" w14:textId="77777777" w:rsidR="006A128F" w:rsidRPr="00473FCC" w:rsidRDefault="006A128F" w:rsidP="000C4ECC">
            <w:pPr>
              <w:pStyle w:val="Prrafodelista"/>
              <w:numPr>
                <w:ilvl w:val="0"/>
                <w:numId w:val="52"/>
              </w:numPr>
              <w:spacing w:line="240" w:lineRule="auto"/>
              <w:ind w:left="1133" w:hanging="425"/>
              <w:jc w:val="both"/>
              <w:rPr>
                <w:rFonts w:ascii="Arial" w:hAnsi="Arial" w:cs="Arial"/>
                <w:sz w:val="20"/>
                <w:szCs w:val="20"/>
              </w:rPr>
            </w:pPr>
            <w:r w:rsidRPr="00473FCC">
              <w:rPr>
                <w:rFonts w:ascii="Arial" w:hAnsi="Arial" w:cs="Arial"/>
                <w:b/>
                <w:sz w:val="20"/>
                <w:szCs w:val="20"/>
              </w:rPr>
              <w:t>Seguimiento rol junta directiva y/o comités fiduciarios</w:t>
            </w:r>
          </w:p>
          <w:p w14:paraId="76FDC9F8" w14:textId="77777777" w:rsidR="006A128F" w:rsidRPr="00473FCC" w:rsidRDefault="006A128F" w:rsidP="000C4ECC">
            <w:pPr>
              <w:pStyle w:val="Prrafodelista"/>
              <w:spacing w:line="240" w:lineRule="auto"/>
              <w:ind w:left="1133"/>
              <w:jc w:val="both"/>
              <w:rPr>
                <w:rFonts w:ascii="Arial" w:hAnsi="Arial" w:cs="Arial"/>
                <w:b/>
                <w:sz w:val="20"/>
                <w:szCs w:val="20"/>
              </w:rPr>
            </w:pPr>
          </w:p>
          <w:p w14:paraId="013A2B8E" w14:textId="77777777" w:rsidR="006A128F" w:rsidRPr="00473FCC" w:rsidRDefault="006A128F" w:rsidP="000C4ECC">
            <w:pPr>
              <w:pStyle w:val="Prrafodelista"/>
              <w:numPr>
                <w:ilvl w:val="0"/>
                <w:numId w:val="54"/>
              </w:numPr>
              <w:spacing w:line="240" w:lineRule="auto"/>
              <w:ind w:left="1700" w:hanging="284"/>
              <w:jc w:val="both"/>
              <w:rPr>
                <w:rFonts w:ascii="Arial" w:hAnsi="Arial" w:cs="Arial"/>
                <w:b/>
                <w:sz w:val="20"/>
                <w:szCs w:val="20"/>
              </w:rPr>
            </w:pPr>
            <w:r w:rsidRPr="00473FCC">
              <w:rPr>
                <w:rFonts w:ascii="Arial" w:hAnsi="Arial" w:cs="Arial"/>
                <w:sz w:val="20"/>
                <w:szCs w:val="20"/>
              </w:rPr>
              <w:t>Cada vez que un miembro de junta directiva y/o comité fiduciario registre un informe, el sistema a través de correo electrónico, informará al usuario administrador sobre este registro. Es deber del usuario administrador reenviar esta notificación a la vertical encargada a la mayor brevedad posible para realizar el respectivo seguimiento y trazabilidad de las situaciones informadas.</w:t>
            </w:r>
          </w:p>
          <w:p w14:paraId="2FA58ED3" w14:textId="77777777" w:rsidR="006A128F" w:rsidRPr="00473FCC" w:rsidRDefault="006A128F" w:rsidP="000C4ECC">
            <w:pPr>
              <w:pStyle w:val="Prrafodelista"/>
              <w:spacing w:line="240" w:lineRule="auto"/>
              <w:ind w:left="1700"/>
              <w:jc w:val="both"/>
              <w:rPr>
                <w:rFonts w:ascii="Arial" w:hAnsi="Arial" w:cs="Arial"/>
                <w:b/>
                <w:sz w:val="20"/>
                <w:szCs w:val="20"/>
              </w:rPr>
            </w:pPr>
          </w:p>
          <w:p w14:paraId="7D64FCE2" w14:textId="77777777" w:rsidR="006A128F" w:rsidRPr="00473FCC" w:rsidRDefault="006A128F" w:rsidP="000C4ECC">
            <w:pPr>
              <w:pStyle w:val="Prrafodelista"/>
              <w:numPr>
                <w:ilvl w:val="0"/>
                <w:numId w:val="54"/>
              </w:numPr>
              <w:spacing w:line="240" w:lineRule="auto"/>
              <w:ind w:left="1700" w:hanging="284"/>
              <w:jc w:val="both"/>
              <w:rPr>
                <w:rFonts w:ascii="Arial" w:hAnsi="Arial" w:cs="Arial"/>
                <w:b/>
                <w:sz w:val="20"/>
                <w:szCs w:val="20"/>
              </w:rPr>
            </w:pPr>
            <w:r w:rsidRPr="00473FCC">
              <w:rPr>
                <w:rFonts w:ascii="Arial" w:hAnsi="Arial" w:cs="Arial"/>
                <w:sz w:val="20"/>
                <w:szCs w:val="20"/>
              </w:rPr>
              <w:t xml:space="preserve">En caso de que algún miembro no haya diligenciado informe(s) por cada una de las sesiones de junta directiva, se verá contactar a través de correo </w:t>
            </w:r>
            <w:r w:rsidRPr="00473FCC">
              <w:rPr>
                <w:rFonts w:ascii="Arial" w:hAnsi="Arial" w:cs="Arial"/>
                <w:sz w:val="20"/>
                <w:szCs w:val="20"/>
              </w:rPr>
              <w:lastRenderedPageBreak/>
              <w:t>electrónico con el fin solicitar su diligenciamiento, teniendo en cuenta que hace parte de los compromisos al ser nominado por la Nación en este órgano social.</w:t>
            </w:r>
          </w:p>
          <w:p w14:paraId="26465357" w14:textId="77777777" w:rsidR="006A128F" w:rsidRPr="00473FCC" w:rsidRDefault="006A128F" w:rsidP="000C4ECC">
            <w:pPr>
              <w:jc w:val="both"/>
              <w:rPr>
                <w:rFonts w:ascii="Arial" w:hAnsi="Arial" w:cs="Arial"/>
                <w:b/>
              </w:rPr>
            </w:pPr>
          </w:p>
          <w:p w14:paraId="72F7FBC1" w14:textId="77777777" w:rsidR="006A128F" w:rsidRPr="00473FCC" w:rsidRDefault="006A128F" w:rsidP="000C4ECC">
            <w:pPr>
              <w:pStyle w:val="Prrafodelista"/>
              <w:spacing w:line="240" w:lineRule="auto"/>
              <w:ind w:left="1133"/>
              <w:jc w:val="both"/>
              <w:rPr>
                <w:rFonts w:ascii="Arial" w:hAnsi="Arial" w:cs="Arial"/>
                <w:sz w:val="20"/>
                <w:szCs w:val="20"/>
              </w:rPr>
            </w:pPr>
          </w:p>
          <w:p w14:paraId="2E82226F" w14:textId="77777777" w:rsidR="006A128F" w:rsidRPr="00473FCC" w:rsidRDefault="006A128F" w:rsidP="000C4ECC">
            <w:pPr>
              <w:pStyle w:val="Prrafodelista"/>
              <w:numPr>
                <w:ilvl w:val="1"/>
                <w:numId w:val="45"/>
              </w:numPr>
              <w:spacing w:line="240" w:lineRule="auto"/>
              <w:ind w:left="708" w:hanging="567"/>
              <w:jc w:val="both"/>
              <w:rPr>
                <w:rFonts w:ascii="Arial" w:hAnsi="Arial" w:cs="Arial"/>
                <w:sz w:val="20"/>
                <w:szCs w:val="20"/>
              </w:rPr>
            </w:pPr>
            <w:r w:rsidRPr="00473FCC">
              <w:rPr>
                <w:rFonts w:ascii="Arial" w:hAnsi="Arial" w:cs="Arial"/>
                <w:b/>
                <w:sz w:val="20"/>
                <w:szCs w:val="20"/>
              </w:rPr>
              <w:t>Creación de encuestas</w:t>
            </w:r>
          </w:p>
          <w:p w14:paraId="516FD7F6" w14:textId="77777777" w:rsidR="006A128F" w:rsidRPr="00473FCC" w:rsidRDefault="006A128F" w:rsidP="000C4ECC">
            <w:pPr>
              <w:pStyle w:val="Prrafodelista"/>
              <w:spacing w:line="240" w:lineRule="auto"/>
              <w:rPr>
                <w:rFonts w:ascii="Arial" w:hAnsi="Arial" w:cs="Arial"/>
                <w:sz w:val="20"/>
                <w:szCs w:val="20"/>
              </w:rPr>
            </w:pPr>
          </w:p>
          <w:p w14:paraId="4ABCD7D3" w14:textId="77777777" w:rsidR="006A128F" w:rsidRPr="00473FCC" w:rsidRDefault="006A128F" w:rsidP="000C4ECC">
            <w:pPr>
              <w:pStyle w:val="Prrafodelista"/>
              <w:numPr>
                <w:ilvl w:val="2"/>
                <w:numId w:val="16"/>
              </w:numPr>
              <w:spacing w:line="240" w:lineRule="auto"/>
              <w:ind w:left="1133" w:hanging="425"/>
              <w:jc w:val="both"/>
              <w:rPr>
                <w:rFonts w:ascii="Arial" w:hAnsi="Arial" w:cs="Arial"/>
                <w:sz w:val="20"/>
                <w:szCs w:val="20"/>
              </w:rPr>
            </w:pPr>
            <w:r w:rsidRPr="00473FCC">
              <w:rPr>
                <w:rFonts w:ascii="Arial" w:hAnsi="Arial" w:cs="Arial"/>
                <w:sz w:val="20"/>
                <w:szCs w:val="20"/>
              </w:rPr>
              <w:t xml:space="preserve">Ingresar al aplicativo SIREC con las credenciales mencionadas al inicio del proceso. Antes de crear una encuesta es necesario crear las preguntas que van a ser asociadas a la misma. En consecuencia, deberá dirigirse a la pestaña del lado izquierdo </w:t>
            </w:r>
            <w:r w:rsidRPr="00473FCC">
              <w:rPr>
                <w:rFonts w:ascii="Arial" w:hAnsi="Arial" w:cs="Arial"/>
                <w:i/>
                <w:sz w:val="20"/>
                <w:szCs w:val="20"/>
              </w:rPr>
              <w:t>Encuestas</w:t>
            </w:r>
            <w:r w:rsidRPr="00473FCC">
              <w:rPr>
                <w:rFonts w:ascii="Arial" w:hAnsi="Arial" w:cs="Arial"/>
                <w:sz w:val="20"/>
                <w:szCs w:val="20"/>
              </w:rPr>
              <w:t xml:space="preserve">, </w:t>
            </w:r>
            <w:r w:rsidRPr="00473FCC">
              <w:rPr>
                <w:rFonts w:ascii="Arial" w:hAnsi="Arial" w:cs="Arial"/>
                <w:i/>
                <w:sz w:val="20"/>
                <w:szCs w:val="20"/>
              </w:rPr>
              <w:t xml:space="preserve">Administrar Preguntas </w:t>
            </w:r>
            <w:r w:rsidRPr="00473FCC">
              <w:rPr>
                <w:rFonts w:ascii="Arial" w:hAnsi="Arial" w:cs="Arial"/>
                <w:sz w:val="20"/>
                <w:szCs w:val="20"/>
              </w:rPr>
              <w:t>y posteriormente seleccionar la opción Crear.</w:t>
            </w:r>
          </w:p>
          <w:p w14:paraId="49B0A33A" w14:textId="77777777" w:rsidR="006A128F" w:rsidRPr="00473FCC" w:rsidRDefault="006A128F" w:rsidP="000C4ECC">
            <w:pPr>
              <w:pStyle w:val="Prrafodelista"/>
              <w:spacing w:line="240" w:lineRule="auto"/>
              <w:ind w:left="1133"/>
              <w:rPr>
                <w:rFonts w:ascii="Arial" w:hAnsi="Arial" w:cs="Arial"/>
                <w:sz w:val="20"/>
                <w:szCs w:val="20"/>
              </w:rPr>
            </w:pPr>
          </w:p>
          <w:p w14:paraId="1872BF4A" w14:textId="77777777" w:rsidR="006A128F" w:rsidRPr="00473FCC" w:rsidRDefault="006A128F" w:rsidP="000C4ECC">
            <w:pPr>
              <w:pStyle w:val="Prrafodelista"/>
              <w:spacing w:line="240" w:lineRule="auto"/>
              <w:ind w:left="1133"/>
              <w:rPr>
                <w:rFonts w:ascii="Arial" w:hAnsi="Arial" w:cs="Arial"/>
                <w:sz w:val="20"/>
                <w:szCs w:val="20"/>
              </w:rPr>
            </w:pPr>
            <w:r w:rsidRPr="00473FCC">
              <w:rPr>
                <w:noProof/>
                <w:sz w:val="20"/>
                <w:szCs w:val="20"/>
                <w:lang w:eastAsia="es-CO"/>
              </w:rPr>
              <w:drawing>
                <wp:inline distT="0" distB="0" distL="0" distR="0" wp14:anchorId="0CC6C065" wp14:editId="3FCF87C8">
                  <wp:extent cx="4679488" cy="1824843"/>
                  <wp:effectExtent l="0" t="0" r="6985" b="4445"/>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12951" t="19618" r="2277" b="21582"/>
                          <a:stretch/>
                        </pic:blipFill>
                        <pic:spPr bwMode="auto">
                          <a:xfrm>
                            <a:off x="0" y="0"/>
                            <a:ext cx="4680000" cy="1825043"/>
                          </a:xfrm>
                          <a:prstGeom prst="rect">
                            <a:avLst/>
                          </a:prstGeom>
                          <a:ln>
                            <a:noFill/>
                          </a:ln>
                          <a:extLst>
                            <a:ext uri="{53640926-AAD7-44D8-BBD7-CCE9431645EC}">
                              <a14:shadowObscured xmlns:a14="http://schemas.microsoft.com/office/drawing/2010/main"/>
                            </a:ext>
                          </a:extLst>
                        </pic:spPr>
                      </pic:pic>
                    </a:graphicData>
                  </a:graphic>
                </wp:inline>
              </w:drawing>
            </w:r>
          </w:p>
          <w:p w14:paraId="05213DD9" w14:textId="77777777" w:rsidR="006A128F" w:rsidRPr="00473FCC" w:rsidRDefault="006A128F" w:rsidP="000C4ECC">
            <w:pPr>
              <w:pStyle w:val="Prrafodelista"/>
              <w:spacing w:line="240" w:lineRule="auto"/>
              <w:ind w:left="1133"/>
              <w:rPr>
                <w:rFonts w:ascii="Arial" w:hAnsi="Arial" w:cs="Arial"/>
                <w:sz w:val="20"/>
                <w:szCs w:val="20"/>
              </w:rPr>
            </w:pPr>
          </w:p>
          <w:p w14:paraId="674E57A4" w14:textId="77777777" w:rsidR="006A128F" w:rsidRPr="00473FCC" w:rsidRDefault="006A128F" w:rsidP="000C4ECC">
            <w:pPr>
              <w:pStyle w:val="Prrafodelista"/>
              <w:numPr>
                <w:ilvl w:val="2"/>
                <w:numId w:val="16"/>
              </w:numPr>
              <w:spacing w:line="240" w:lineRule="auto"/>
              <w:ind w:left="1133" w:hanging="425"/>
              <w:jc w:val="both"/>
              <w:rPr>
                <w:rFonts w:ascii="Arial" w:hAnsi="Arial" w:cs="Arial"/>
                <w:sz w:val="20"/>
                <w:szCs w:val="20"/>
              </w:rPr>
            </w:pPr>
            <w:r w:rsidRPr="00473FCC">
              <w:rPr>
                <w:rFonts w:ascii="Arial" w:hAnsi="Arial" w:cs="Arial"/>
                <w:sz w:val="20"/>
                <w:szCs w:val="20"/>
              </w:rPr>
              <w:t xml:space="preserve">En el espacio de título deberá escribir la pregunta, seleccionar el tipo de la respuesta y describir brevemente la pregunta de ser necesario. Para los casos en los que la respuesta corresponde a selección múltiple o lista desplegable, es necesario crear las opciones de respuesta. Para esto, diligencie las opciones de respuesta en el espacio disponible en la parte inferior y seleccione </w:t>
            </w:r>
            <w:r w:rsidRPr="00473FCC">
              <w:rPr>
                <w:rFonts w:ascii="Arial" w:hAnsi="Arial" w:cs="Arial"/>
                <w:i/>
                <w:sz w:val="20"/>
                <w:szCs w:val="20"/>
              </w:rPr>
              <w:t>Agregar, Guardar.</w:t>
            </w:r>
          </w:p>
          <w:p w14:paraId="4385160E" w14:textId="77777777" w:rsidR="006A128F" w:rsidRPr="00473FCC" w:rsidRDefault="006A128F" w:rsidP="000C4ECC">
            <w:pPr>
              <w:pStyle w:val="Prrafodelista"/>
              <w:spacing w:line="240" w:lineRule="auto"/>
              <w:ind w:left="1133"/>
              <w:jc w:val="both"/>
              <w:rPr>
                <w:rFonts w:ascii="Arial" w:hAnsi="Arial" w:cs="Arial"/>
                <w:sz w:val="20"/>
                <w:szCs w:val="20"/>
              </w:rPr>
            </w:pPr>
          </w:p>
          <w:p w14:paraId="63ABEB01" w14:textId="77777777" w:rsidR="006A128F" w:rsidRPr="00473FCC" w:rsidRDefault="006A128F" w:rsidP="000C4ECC">
            <w:pPr>
              <w:pStyle w:val="Prrafodelista"/>
              <w:spacing w:line="240" w:lineRule="auto"/>
              <w:ind w:left="1133"/>
              <w:jc w:val="both"/>
              <w:rPr>
                <w:rFonts w:ascii="Arial" w:hAnsi="Arial" w:cs="Arial"/>
                <w:sz w:val="20"/>
                <w:szCs w:val="20"/>
              </w:rPr>
            </w:pPr>
            <w:r w:rsidRPr="00473FCC">
              <w:rPr>
                <w:noProof/>
                <w:sz w:val="20"/>
                <w:szCs w:val="20"/>
                <w:lang w:eastAsia="es-CO"/>
              </w:rPr>
              <w:drawing>
                <wp:inline distT="0" distB="0" distL="0" distR="0" wp14:anchorId="1798DA20" wp14:editId="5DF4C8A0">
                  <wp:extent cx="4680000" cy="2292244"/>
                  <wp:effectExtent l="0" t="0" r="6350" b="0"/>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13176" t="19646" r="1356" b="5893"/>
                          <a:stretch/>
                        </pic:blipFill>
                        <pic:spPr bwMode="auto">
                          <a:xfrm>
                            <a:off x="0" y="0"/>
                            <a:ext cx="4680000" cy="2292244"/>
                          </a:xfrm>
                          <a:prstGeom prst="rect">
                            <a:avLst/>
                          </a:prstGeom>
                          <a:ln>
                            <a:noFill/>
                          </a:ln>
                          <a:extLst>
                            <a:ext uri="{53640926-AAD7-44D8-BBD7-CCE9431645EC}">
                              <a14:shadowObscured xmlns:a14="http://schemas.microsoft.com/office/drawing/2010/main"/>
                            </a:ext>
                          </a:extLst>
                        </pic:spPr>
                      </pic:pic>
                    </a:graphicData>
                  </a:graphic>
                </wp:inline>
              </w:drawing>
            </w:r>
          </w:p>
          <w:p w14:paraId="55636FFC" w14:textId="77777777" w:rsidR="006A128F" w:rsidRPr="00473FCC" w:rsidRDefault="006A128F" w:rsidP="000C4ECC">
            <w:pPr>
              <w:pStyle w:val="Prrafodelista"/>
              <w:spacing w:line="240" w:lineRule="auto"/>
              <w:ind w:left="1133"/>
              <w:jc w:val="both"/>
              <w:rPr>
                <w:rFonts w:ascii="Arial" w:hAnsi="Arial" w:cs="Arial"/>
                <w:sz w:val="20"/>
                <w:szCs w:val="20"/>
              </w:rPr>
            </w:pPr>
          </w:p>
          <w:p w14:paraId="62CC0297" w14:textId="77777777" w:rsidR="006A128F" w:rsidRPr="00473FCC" w:rsidRDefault="006A128F" w:rsidP="000C4ECC">
            <w:pPr>
              <w:pStyle w:val="Prrafodelista"/>
              <w:numPr>
                <w:ilvl w:val="2"/>
                <w:numId w:val="16"/>
              </w:numPr>
              <w:spacing w:line="240" w:lineRule="auto"/>
              <w:ind w:left="1133" w:hanging="425"/>
              <w:jc w:val="both"/>
              <w:rPr>
                <w:rFonts w:ascii="Arial" w:hAnsi="Arial" w:cs="Arial"/>
                <w:sz w:val="20"/>
                <w:szCs w:val="20"/>
              </w:rPr>
            </w:pPr>
            <w:r w:rsidRPr="00473FCC">
              <w:rPr>
                <w:rFonts w:ascii="Arial" w:hAnsi="Arial" w:cs="Arial"/>
                <w:sz w:val="20"/>
                <w:szCs w:val="20"/>
              </w:rPr>
              <w:t xml:space="preserve">Para crear la encuesta, seleccione en el menú del lado izquierdo </w:t>
            </w:r>
            <w:r w:rsidRPr="00473FCC">
              <w:rPr>
                <w:rFonts w:ascii="Arial" w:hAnsi="Arial" w:cs="Arial"/>
                <w:i/>
                <w:sz w:val="20"/>
                <w:szCs w:val="20"/>
              </w:rPr>
              <w:t>Encuestas</w:t>
            </w:r>
            <w:r w:rsidRPr="00473FCC">
              <w:rPr>
                <w:rFonts w:ascii="Arial" w:hAnsi="Arial" w:cs="Arial"/>
                <w:sz w:val="20"/>
                <w:szCs w:val="20"/>
              </w:rPr>
              <w:t xml:space="preserve">, </w:t>
            </w:r>
            <w:r w:rsidRPr="00473FCC">
              <w:rPr>
                <w:rFonts w:ascii="Arial" w:hAnsi="Arial" w:cs="Arial"/>
                <w:i/>
                <w:sz w:val="20"/>
                <w:szCs w:val="20"/>
              </w:rPr>
              <w:t xml:space="preserve">Administrar Encuestas </w:t>
            </w:r>
            <w:r w:rsidRPr="00473FCC">
              <w:rPr>
                <w:rFonts w:ascii="Arial" w:hAnsi="Arial" w:cs="Arial"/>
                <w:sz w:val="20"/>
                <w:szCs w:val="20"/>
              </w:rPr>
              <w:t xml:space="preserve">y seleccione la opción </w:t>
            </w:r>
            <w:r w:rsidRPr="00473FCC">
              <w:rPr>
                <w:rFonts w:ascii="Arial" w:hAnsi="Arial" w:cs="Arial"/>
                <w:i/>
                <w:sz w:val="20"/>
                <w:szCs w:val="20"/>
              </w:rPr>
              <w:t xml:space="preserve">Crear. </w:t>
            </w:r>
            <w:r w:rsidRPr="00473FCC">
              <w:rPr>
                <w:rFonts w:ascii="Arial" w:hAnsi="Arial" w:cs="Arial"/>
                <w:sz w:val="20"/>
                <w:szCs w:val="20"/>
              </w:rPr>
              <w:t xml:space="preserve">Una vez se apertura la nueva </w:t>
            </w:r>
            <w:r w:rsidRPr="00473FCC">
              <w:rPr>
                <w:rFonts w:ascii="Arial" w:hAnsi="Arial" w:cs="Arial"/>
                <w:sz w:val="20"/>
                <w:szCs w:val="20"/>
              </w:rPr>
              <w:lastRenderedPageBreak/>
              <w:t xml:space="preserve">ventana, deberá diligenciar los campos título y descripción de la encuesta y seleccionar </w:t>
            </w:r>
            <w:r w:rsidRPr="00473FCC">
              <w:rPr>
                <w:rFonts w:ascii="Arial" w:hAnsi="Arial" w:cs="Arial"/>
                <w:i/>
                <w:sz w:val="20"/>
                <w:szCs w:val="20"/>
              </w:rPr>
              <w:t>Adicionar Pregunta</w:t>
            </w:r>
            <w:r w:rsidRPr="00473FCC">
              <w:rPr>
                <w:rFonts w:ascii="Arial" w:hAnsi="Arial" w:cs="Arial"/>
                <w:sz w:val="20"/>
                <w:szCs w:val="20"/>
              </w:rPr>
              <w:t xml:space="preserve">. </w:t>
            </w:r>
          </w:p>
          <w:p w14:paraId="478C5836" w14:textId="77777777" w:rsidR="006A128F" w:rsidRPr="00473FCC" w:rsidRDefault="006A128F" w:rsidP="000C4ECC">
            <w:pPr>
              <w:pStyle w:val="Prrafodelista"/>
              <w:spacing w:line="240" w:lineRule="auto"/>
              <w:ind w:left="1133"/>
              <w:jc w:val="both"/>
              <w:rPr>
                <w:rFonts w:ascii="Arial" w:hAnsi="Arial" w:cs="Arial"/>
                <w:sz w:val="20"/>
                <w:szCs w:val="20"/>
              </w:rPr>
            </w:pPr>
          </w:p>
          <w:p w14:paraId="6E20E508" w14:textId="77777777" w:rsidR="006A128F" w:rsidRPr="00473FCC" w:rsidRDefault="006A128F" w:rsidP="000C4ECC">
            <w:pPr>
              <w:pStyle w:val="Prrafodelista"/>
              <w:spacing w:line="240" w:lineRule="auto"/>
              <w:ind w:left="1133"/>
              <w:jc w:val="both"/>
              <w:rPr>
                <w:rFonts w:ascii="Arial" w:hAnsi="Arial" w:cs="Arial"/>
                <w:sz w:val="20"/>
                <w:szCs w:val="20"/>
              </w:rPr>
            </w:pPr>
            <w:r w:rsidRPr="00473FCC">
              <w:rPr>
                <w:noProof/>
                <w:sz w:val="20"/>
                <w:szCs w:val="20"/>
                <w:lang w:eastAsia="es-CO"/>
              </w:rPr>
              <w:drawing>
                <wp:inline distT="0" distB="0" distL="0" distR="0" wp14:anchorId="12C19B83" wp14:editId="2877ADF5">
                  <wp:extent cx="4679950" cy="2222204"/>
                  <wp:effectExtent l="0" t="0" r="6350" b="6985"/>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12789" t="18957" r="1909" b="8998"/>
                          <a:stretch/>
                        </pic:blipFill>
                        <pic:spPr bwMode="auto">
                          <a:xfrm>
                            <a:off x="0" y="0"/>
                            <a:ext cx="4680499" cy="2222465"/>
                          </a:xfrm>
                          <a:prstGeom prst="rect">
                            <a:avLst/>
                          </a:prstGeom>
                          <a:ln>
                            <a:noFill/>
                          </a:ln>
                          <a:extLst>
                            <a:ext uri="{53640926-AAD7-44D8-BBD7-CCE9431645EC}">
                              <a14:shadowObscured xmlns:a14="http://schemas.microsoft.com/office/drawing/2010/main"/>
                            </a:ext>
                          </a:extLst>
                        </pic:spPr>
                      </pic:pic>
                    </a:graphicData>
                  </a:graphic>
                </wp:inline>
              </w:drawing>
            </w:r>
          </w:p>
          <w:p w14:paraId="7EFF66CD" w14:textId="77777777" w:rsidR="006A128F" w:rsidRPr="00473FCC" w:rsidRDefault="006A128F" w:rsidP="000C4ECC">
            <w:pPr>
              <w:pStyle w:val="Prrafodelista"/>
              <w:spacing w:line="240" w:lineRule="auto"/>
              <w:ind w:left="1133"/>
              <w:jc w:val="both"/>
              <w:rPr>
                <w:rFonts w:ascii="Arial" w:hAnsi="Arial" w:cs="Arial"/>
                <w:sz w:val="20"/>
                <w:szCs w:val="20"/>
              </w:rPr>
            </w:pPr>
          </w:p>
          <w:p w14:paraId="2717D344" w14:textId="77777777" w:rsidR="006A128F" w:rsidRPr="00473FCC" w:rsidRDefault="006A128F" w:rsidP="000C4ECC">
            <w:pPr>
              <w:pStyle w:val="Prrafodelista"/>
              <w:numPr>
                <w:ilvl w:val="2"/>
                <w:numId w:val="16"/>
              </w:numPr>
              <w:spacing w:line="240" w:lineRule="auto"/>
              <w:ind w:left="1133" w:hanging="425"/>
              <w:jc w:val="both"/>
              <w:rPr>
                <w:rFonts w:ascii="Arial" w:hAnsi="Arial" w:cs="Arial"/>
                <w:sz w:val="20"/>
                <w:szCs w:val="20"/>
              </w:rPr>
            </w:pPr>
            <w:r w:rsidRPr="00473FCC">
              <w:rPr>
                <w:rFonts w:ascii="Arial" w:hAnsi="Arial" w:cs="Arial"/>
                <w:sz w:val="20"/>
                <w:szCs w:val="20"/>
              </w:rPr>
              <w:t>Para agregar una pregunta podrá filtrar la búsqueda por el título de la pregunta o por el tipo y hacer click en el botón seleccionar para añadirla a la encuesta.</w:t>
            </w:r>
          </w:p>
          <w:p w14:paraId="581096DE" w14:textId="77777777" w:rsidR="006A128F" w:rsidRPr="00473FCC" w:rsidRDefault="006A128F" w:rsidP="000C4ECC">
            <w:pPr>
              <w:pStyle w:val="Prrafodelista"/>
              <w:spacing w:line="240" w:lineRule="auto"/>
              <w:ind w:left="1133"/>
              <w:jc w:val="both"/>
              <w:rPr>
                <w:rFonts w:ascii="Arial" w:hAnsi="Arial" w:cs="Arial"/>
                <w:sz w:val="20"/>
                <w:szCs w:val="20"/>
              </w:rPr>
            </w:pPr>
          </w:p>
          <w:p w14:paraId="0F78A136" w14:textId="77777777" w:rsidR="006A128F" w:rsidRPr="00473FCC" w:rsidRDefault="006A128F" w:rsidP="000C4ECC">
            <w:pPr>
              <w:pStyle w:val="Prrafodelista"/>
              <w:spacing w:line="240" w:lineRule="auto"/>
              <w:ind w:left="1133"/>
              <w:jc w:val="both"/>
              <w:rPr>
                <w:rFonts w:ascii="Arial" w:hAnsi="Arial" w:cs="Arial"/>
                <w:sz w:val="20"/>
                <w:szCs w:val="20"/>
              </w:rPr>
            </w:pPr>
            <w:r w:rsidRPr="00473FCC">
              <w:rPr>
                <w:noProof/>
                <w:sz w:val="20"/>
                <w:szCs w:val="20"/>
                <w:lang w:eastAsia="es-CO"/>
              </w:rPr>
              <w:drawing>
                <wp:inline distT="0" distB="0" distL="0" distR="0" wp14:anchorId="125960C8" wp14:editId="09E284CB">
                  <wp:extent cx="4679561" cy="2190307"/>
                  <wp:effectExtent l="0" t="0" r="6985" b="635"/>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15696" t="22058" r="19189" b="23730"/>
                          <a:stretch/>
                        </pic:blipFill>
                        <pic:spPr bwMode="auto">
                          <a:xfrm>
                            <a:off x="0" y="0"/>
                            <a:ext cx="4680000" cy="2190513"/>
                          </a:xfrm>
                          <a:prstGeom prst="rect">
                            <a:avLst/>
                          </a:prstGeom>
                          <a:ln>
                            <a:noFill/>
                          </a:ln>
                          <a:extLst>
                            <a:ext uri="{53640926-AAD7-44D8-BBD7-CCE9431645EC}">
                              <a14:shadowObscured xmlns:a14="http://schemas.microsoft.com/office/drawing/2010/main"/>
                            </a:ext>
                          </a:extLst>
                        </pic:spPr>
                      </pic:pic>
                    </a:graphicData>
                  </a:graphic>
                </wp:inline>
              </w:drawing>
            </w:r>
          </w:p>
          <w:p w14:paraId="21CD50F0" w14:textId="77777777" w:rsidR="006A128F" w:rsidRPr="00473FCC" w:rsidRDefault="006A128F" w:rsidP="000C4ECC">
            <w:pPr>
              <w:pStyle w:val="Prrafodelista"/>
              <w:spacing w:line="240" w:lineRule="auto"/>
              <w:ind w:left="1133"/>
              <w:jc w:val="both"/>
              <w:rPr>
                <w:rFonts w:ascii="Arial" w:hAnsi="Arial" w:cs="Arial"/>
                <w:sz w:val="20"/>
                <w:szCs w:val="20"/>
              </w:rPr>
            </w:pPr>
          </w:p>
          <w:p w14:paraId="5CA6C321" w14:textId="77777777" w:rsidR="006A128F" w:rsidRPr="00473FCC" w:rsidRDefault="006A128F" w:rsidP="000C4ECC">
            <w:pPr>
              <w:pStyle w:val="Prrafodelista"/>
              <w:numPr>
                <w:ilvl w:val="2"/>
                <w:numId w:val="16"/>
              </w:numPr>
              <w:spacing w:line="240" w:lineRule="auto"/>
              <w:ind w:left="1133" w:hanging="425"/>
              <w:jc w:val="both"/>
              <w:rPr>
                <w:rFonts w:ascii="Arial" w:hAnsi="Arial" w:cs="Arial"/>
                <w:sz w:val="20"/>
                <w:szCs w:val="20"/>
              </w:rPr>
            </w:pPr>
            <w:r w:rsidRPr="00473FCC">
              <w:rPr>
                <w:rFonts w:ascii="Arial" w:hAnsi="Arial" w:cs="Arial"/>
                <w:sz w:val="20"/>
                <w:szCs w:val="20"/>
              </w:rPr>
              <w:t xml:space="preserve">Una vez asociadas las preguntas a la encuesta, es necesario determinar a qué usuario del sistema va a estar dirigida. Para esto, podrá elegir a través del rol seleccionado en la columna todos los usuarios asociados a este rol. </w:t>
            </w:r>
          </w:p>
          <w:p w14:paraId="0498AED2" w14:textId="77777777" w:rsidR="006A128F" w:rsidRPr="00473FCC" w:rsidRDefault="006A128F" w:rsidP="000C4ECC">
            <w:pPr>
              <w:pStyle w:val="Prrafodelista"/>
              <w:spacing w:line="240" w:lineRule="auto"/>
              <w:ind w:left="1133"/>
              <w:jc w:val="both"/>
              <w:rPr>
                <w:rFonts w:ascii="Arial" w:hAnsi="Arial" w:cs="Arial"/>
                <w:sz w:val="20"/>
                <w:szCs w:val="20"/>
              </w:rPr>
            </w:pPr>
          </w:p>
          <w:p w14:paraId="70775BFE" w14:textId="77777777" w:rsidR="006A128F" w:rsidRPr="00473FCC" w:rsidRDefault="006A128F" w:rsidP="000C4ECC">
            <w:pPr>
              <w:pStyle w:val="Prrafodelista"/>
              <w:spacing w:line="240" w:lineRule="auto"/>
              <w:ind w:left="1133"/>
              <w:jc w:val="both"/>
              <w:rPr>
                <w:rFonts w:ascii="Arial" w:hAnsi="Arial" w:cs="Arial"/>
                <w:sz w:val="20"/>
                <w:szCs w:val="20"/>
              </w:rPr>
            </w:pPr>
            <w:r w:rsidRPr="00473FCC">
              <w:rPr>
                <w:noProof/>
                <w:sz w:val="20"/>
                <w:szCs w:val="20"/>
                <w:lang w:eastAsia="es-CO"/>
              </w:rPr>
              <w:drawing>
                <wp:inline distT="0" distB="0" distL="0" distR="0" wp14:anchorId="520D12B2" wp14:editId="5A932448">
                  <wp:extent cx="4680000" cy="1436651"/>
                  <wp:effectExtent l="0" t="0" r="6350" b="0"/>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14533" t="19301" r="2136" b="35198"/>
                          <a:stretch/>
                        </pic:blipFill>
                        <pic:spPr bwMode="auto">
                          <a:xfrm>
                            <a:off x="0" y="0"/>
                            <a:ext cx="4680000" cy="1436651"/>
                          </a:xfrm>
                          <a:prstGeom prst="rect">
                            <a:avLst/>
                          </a:prstGeom>
                          <a:ln>
                            <a:noFill/>
                          </a:ln>
                          <a:extLst>
                            <a:ext uri="{53640926-AAD7-44D8-BBD7-CCE9431645EC}">
                              <a14:shadowObscured xmlns:a14="http://schemas.microsoft.com/office/drawing/2010/main"/>
                            </a:ext>
                          </a:extLst>
                        </pic:spPr>
                      </pic:pic>
                    </a:graphicData>
                  </a:graphic>
                </wp:inline>
              </w:drawing>
            </w:r>
          </w:p>
          <w:p w14:paraId="2E1117D6" w14:textId="77777777" w:rsidR="006A128F" w:rsidRPr="00473FCC" w:rsidRDefault="006A128F" w:rsidP="000C4ECC">
            <w:pPr>
              <w:pStyle w:val="Prrafodelista"/>
              <w:spacing w:line="240" w:lineRule="auto"/>
              <w:ind w:left="1133"/>
              <w:jc w:val="both"/>
              <w:rPr>
                <w:rFonts w:ascii="Arial" w:hAnsi="Arial" w:cs="Arial"/>
                <w:sz w:val="20"/>
                <w:szCs w:val="20"/>
              </w:rPr>
            </w:pPr>
          </w:p>
          <w:p w14:paraId="60CC2A42" w14:textId="77777777" w:rsidR="006A128F" w:rsidRPr="00473FCC" w:rsidRDefault="006A128F" w:rsidP="000C4ECC">
            <w:pPr>
              <w:pStyle w:val="Prrafodelista"/>
              <w:spacing w:line="240" w:lineRule="auto"/>
              <w:ind w:left="1133"/>
              <w:jc w:val="both"/>
              <w:rPr>
                <w:rFonts w:ascii="Arial" w:hAnsi="Arial" w:cs="Arial"/>
                <w:sz w:val="20"/>
                <w:szCs w:val="20"/>
              </w:rPr>
            </w:pPr>
            <w:r w:rsidRPr="00473FCC">
              <w:rPr>
                <w:rFonts w:ascii="Arial" w:hAnsi="Arial" w:cs="Arial"/>
                <w:sz w:val="20"/>
                <w:szCs w:val="20"/>
              </w:rPr>
              <w:t xml:space="preserve">También, podrá enviar la encuesta a uno o varios usuarios específicos, seleccionando la opción </w:t>
            </w:r>
            <w:r w:rsidRPr="00473FCC">
              <w:rPr>
                <w:rFonts w:ascii="Arial" w:hAnsi="Arial" w:cs="Arial"/>
                <w:i/>
                <w:sz w:val="20"/>
                <w:szCs w:val="20"/>
              </w:rPr>
              <w:t>Agregar Usuario</w:t>
            </w:r>
            <w:r w:rsidRPr="00473FCC">
              <w:rPr>
                <w:rFonts w:ascii="Arial" w:hAnsi="Arial" w:cs="Arial"/>
                <w:sz w:val="20"/>
                <w:szCs w:val="20"/>
              </w:rPr>
              <w:t>. Deberá utilizar los filtros para buscar el usuario y seleccionar.</w:t>
            </w:r>
          </w:p>
          <w:p w14:paraId="137E04B0" w14:textId="77777777" w:rsidR="006A128F" w:rsidRPr="00473FCC" w:rsidRDefault="006A128F" w:rsidP="000C4ECC">
            <w:pPr>
              <w:pStyle w:val="Prrafodelista"/>
              <w:spacing w:line="240" w:lineRule="auto"/>
              <w:ind w:left="1133"/>
              <w:jc w:val="both"/>
              <w:rPr>
                <w:rFonts w:ascii="Arial" w:hAnsi="Arial" w:cs="Arial"/>
                <w:sz w:val="20"/>
                <w:szCs w:val="20"/>
              </w:rPr>
            </w:pPr>
          </w:p>
          <w:p w14:paraId="64869E31" w14:textId="77777777" w:rsidR="006A128F" w:rsidRPr="00473FCC" w:rsidRDefault="006A128F" w:rsidP="000C4ECC">
            <w:pPr>
              <w:pStyle w:val="Prrafodelista"/>
              <w:spacing w:line="240" w:lineRule="auto"/>
              <w:ind w:left="1133"/>
              <w:jc w:val="both"/>
              <w:rPr>
                <w:rFonts w:ascii="Arial" w:hAnsi="Arial" w:cs="Arial"/>
                <w:sz w:val="20"/>
                <w:szCs w:val="20"/>
              </w:rPr>
            </w:pPr>
            <w:r w:rsidRPr="00473FCC">
              <w:rPr>
                <w:noProof/>
                <w:sz w:val="20"/>
                <w:szCs w:val="20"/>
                <w:lang w:eastAsia="es-CO"/>
              </w:rPr>
              <w:drawing>
                <wp:inline distT="0" distB="0" distL="0" distR="0" wp14:anchorId="59E3D464" wp14:editId="1457F24C">
                  <wp:extent cx="4680000" cy="1695448"/>
                  <wp:effectExtent l="0" t="0" r="6350" b="635"/>
                  <wp:docPr id="321" name="Imagen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15696" t="22059" r="19577" b="36232"/>
                          <a:stretch/>
                        </pic:blipFill>
                        <pic:spPr bwMode="auto">
                          <a:xfrm>
                            <a:off x="0" y="0"/>
                            <a:ext cx="4680000" cy="1695448"/>
                          </a:xfrm>
                          <a:prstGeom prst="rect">
                            <a:avLst/>
                          </a:prstGeom>
                          <a:ln>
                            <a:noFill/>
                          </a:ln>
                          <a:extLst>
                            <a:ext uri="{53640926-AAD7-44D8-BBD7-CCE9431645EC}">
                              <a14:shadowObscured xmlns:a14="http://schemas.microsoft.com/office/drawing/2010/main"/>
                            </a:ext>
                          </a:extLst>
                        </pic:spPr>
                      </pic:pic>
                    </a:graphicData>
                  </a:graphic>
                </wp:inline>
              </w:drawing>
            </w:r>
          </w:p>
          <w:p w14:paraId="1B6F97DE" w14:textId="77777777" w:rsidR="006A128F" w:rsidRPr="00473FCC" w:rsidRDefault="006A128F" w:rsidP="000C4ECC">
            <w:pPr>
              <w:pStyle w:val="Prrafodelista"/>
              <w:spacing w:line="240" w:lineRule="auto"/>
              <w:ind w:left="1133"/>
              <w:jc w:val="both"/>
              <w:rPr>
                <w:rFonts w:ascii="Arial" w:hAnsi="Arial" w:cs="Arial"/>
                <w:sz w:val="20"/>
                <w:szCs w:val="20"/>
              </w:rPr>
            </w:pPr>
            <w:r w:rsidRPr="00473FCC">
              <w:rPr>
                <w:rFonts w:ascii="Arial" w:hAnsi="Arial" w:cs="Arial"/>
                <w:sz w:val="20"/>
                <w:szCs w:val="20"/>
              </w:rPr>
              <w:t xml:space="preserve"> </w:t>
            </w:r>
          </w:p>
          <w:p w14:paraId="2321DFDD" w14:textId="77777777" w:rsidR="006A128F" w:rsidRPr="00473FCC" w:rsidRDefault="006A128F" w:rsidP="000C4ECC">
            <w:pPr>
              <w:pStyle w:val="Prrafodelista"/>
              <w:numPr>
                <w:ilvl w:val="2"/>
                <w:numId w:val="16"/>
              </w:numPr>
              <w:spacing w:line="240" w:lineRule="auto"/>
              <w:ind w:left="1133" w:hanging="425"/>
              <w:jc w:val="both"/>
              <w:rPr>
                <w:rFonts w:ascii="Arial" w:hAnsi="Arial" w:cs="Arial"/>
                <w:sz w:val="20"/>
                <w:szCs w:val="20"/>
              </w:rPr>
            </w:pPr>
            <w:r w:rsidRPr="00473FCC">
              <w:rPr>
                <w:rFonts w:ascii="Arial" w:hAnsi="Arial" w:cs="Arial"/>
                <w:sz w:val="20"/>
                <w:szCs w:val="20"/>
              </w:rPr>
              <w:t xml:space="preserve">Finalmente, seleccione las opciones que aplique en </w:t>
            </w:r>
            <w:r w:rsidRPr="00473FCC">
              <w:rPr>
                <w:rFonts w:ascii="Arial" w:hAnsi="Arial" w:cs="Arial"/>
                <w:i/>
                <w:sz w:val="20"/>
                <w:szCs w:val="20"/>
              </w:rPr>
              <w:t>Notificaciones y Restricciones</w:t>
            </w:r>
            <w:r w:rsidRPr="00473FCC">
              <w:rPr>
                <w:rFonts w:ascii="Arial" w:hAnsi="Arial" w:cs="Arial"/>
                <w:sz w:val="20"/>
                <w:szCs w:val="20"/>
              </w:rPr>
              <w:t xml:space="preserve"> y posteriormente </w:t>
            </w:r>
            <w:r w:rsidRPr="00473FCC">
              <w:rPr>
                <w:rFonts w:ascii="Arial" w:hAnsi="Arial" w:cs="Arial"/>
                <w:i/>
                <w:sz w:val="20"/>
                <w:szCs w:val="20"/>
              </w:rPr>
              <w:t>Guardar</w:t>
            </w:r>
            <w:r w:rsidRPr="00473FCC">
              <w:rPr>
                <w:rFonts w:ascii="Arial" w:hAnsi="Arial" w:cs="Arial"/>
                <w:sz w:val="20"/>
                <w:szCs w:val="20"/>
              </w:rPr>
              <w:t xml:space="preserve">. </w:t>
            </w:r>
          </w:p>
          <w:p w14:paraId="6595EE4F" w14:textId="77777777" w:rsidR="006A128F" w:rsidRPr="00473FCC" w:rsidRDefault="006A128F" w:rsidP="000C4ECC">
            <w:pPr>
              <w:pStyle w:val="Prrafodelista"/>
              <w:spacing w:line="240" w:lineRule="auto"/>
              <w:ind w:left="1133"/>
              <w:jc w:val="both"/>
              <w:rPr>
                <w:rFonts w:ascii="Arial" w:hAnsi="Arial" w:cs="Arial"/>
                <w:sz w:val="20"/>
                <w:szCs w:val="20"/>
              </w:rPr>
            </w:pPr>
          </w:p>
          <w:p w14:paraId="43E44269" w14:textId="77777777" w:rsidR="006A128F" w:rsidRPr="00473FCC" w:rsidRDefault="006A128F" w:rsidP="000C4ECC">
            <w:pPr>
              <w:pStyle w:val="Prrafodelista"/>
              <w:spacing w:line="240" w:lineRule="auto"/>
              <w:ind w:left="1133"/>
              <w:jc w:val="both"/>
              <w:rPr>
                <w:rFonts w:ascii="Arial" w:hAnsi="Arial" w:cs="Arial"/>
                <w:sz w:val="20"/>
                <w:szCs w:val="20"/>
              </w:rPr>
            </w:pPr>
            <w:r w:rsidRPr="00473FCC">
              <w:rPr>
                <w:noProof/>
                <w:sz w:val="20"/>
                <w:szCs w:val="20"/>
                <w:lang w:eastAsia="es-CO"/>
              </w:rPr>
              <w:drawing>
                <wp:inline distT="0" distB="0" distL="0" distR="0" wp14:anchorId="0CF70BA7" wp14:editId="7C86C86D">
                  <wp:extent cx="4582633" cy="1573618"/>
                  <wp:effectExtent l="0" t="0" r="8890" b="7620"/>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14145" t="30676" r="2318" b="18301"/>
                          <a:stretch/>
                        </pic:blipFill>
                        <pic:spPr bwMode="auto">
                          <a:xfrm>
                            <a:off x="0" y="0"/>
                            <a:ext cx="4582633" cy="1573618"/>
                          </a:xfrm>
                          <a:prstGeom prst="rect">
                            <a:avLst/>
                          </a:prstGeom>
                          <a:ln>
                            <a:noFill/>
                          </a:ln>
                          <a:extLst>
                            <a:ext uri="{53640926-AAD7-44D8-BBD7-CCE9431645EC}">
                              <a14:shadowObscured xmlns:a14="http://schemas.microsoft.com/office/drawing/2010/main"/>
                            </a:ext>
                          </a:extLst>
                        </pic:spPr>
                      </pic:pic>
                    </a:graphicData>
                  </a:graphic>
                </wp:inline>
              </w:drawing>
            </w:r>
          </w:p>
          <w:p w14:paraId="26D49DB3" w14:textId="77777777" w:rsidR="006A128F" w:rsidRPr="00473FCC" w:rsidRDefault="006A128F" w:rsidP="000C4ECC">
            <w:pPr>
              <w:pStyle w:val="Prrafodelista"/>
              <w:spacing w:line="240" w:lineRule="auto"/>
              <w:ind w:left="1133"/>
              <w:jc w:val="both"/>
              <w:rPr>
                <w:rFonts w:ascii="Arial" w:hAnsi="Arial" w:cs="Arial"/>
                <w:sz w:val="20"/>
                <w:szCs w:val="20"/>
              </w:rPr>
            </w:pPr>
          </w:p>
          <w:p w14:paraId="34463409" w14:textId="26B50274" w:rsidR="006A128F" w:rsidRPr="00D37B3B" w:rsidRDefault="006A128F" w:rsidP="00D37B3B">
            <w:pPr>
              <w:pStyle w:val="Prrafodelista"/>
              <w:spacing w:line="240" w:lineRule="auto"/>
              <w:ind w:left="1133"/>
              <w:jc w:val="both"/>
              <w:rPr>
                <w:rFonts w:ascii="Arial" w:hAnsi="Arial" w:cs="Arial"/>
                <w:sz w:val="20"/>
                <w:szCs w:val="20"/>
              </w:rPr>
            </w:pPr>
            <w:r w:rsidRPr="00473FCC">
              <w:rPr>
                <w:rFonts w:ascii="Arial" w:hAnsi="Arial" w:cs="Arial"/>
                <w:sz w:val="20"/>
                <w:szCs w:val="20"/>
              </w:rPr>
              <w:t>Adicionalmente, notifique a través de correo electrónico a los usuarios que deberán responder la encuesta y la fecha límite para hacerlo. Realice seguimiento, con el fin de que a la fecha limite todos los usuarios hayan completado esta tarea, con el fin de poder realizar el análisis y reporte de</w:t>
            </w:r>
            <w:r w:rsidR="00D37B3B">
              <w:rPr>
                <w:rFonts w:ascii="Arial" w:hAnsi="Arial" w:cs="Arial"/>
                <w:sz w:val="20"/>
                <w:szCs w:val="20"/>
              </w:rPr>
              <w:t xml:space="preserve"> los resultados a la Dirección.</w:t>
            </w:r>
          </w:p>
        </w:tc>
        <w:tc>
          <w:tcPr>
            <w:tcW w:w="1825" w:type="dxa"/>
            <w:tcBorders>
              <w:top w:val="single" w:sz="4" w:space="0" w:color="auto"/>
              <w:left w:val="single" w:sz="4" w:space="0" w:color="auto"/>
              <w:bottom w:val="single" w:sz="4" w:space="0" w:color="auto"/>
              <w:right w:val="single" w:sz="4" w:space="0" w:color="auto"/>
            </w:tcBorders>
          </w:tcPr>
          <w:p w14:paraId="0447050E" w14:textId="77777777" w:rsidR="006A128F" w:rsidRPr="00473FCC" w:rsidRDefault="006A128F" w:rsidP="000C4ECC">
            <w:pPr>
              <w:jc w:val="center"/>
              <w:rPr>
                <w:rFonts w:ascii="Arial" w:hAnsi="Arial" w:cs="Arial"/>
              </w:rPr>
            </w:pPr>
            <w:r w:rsidRPr="00473FCC">
              <w:rPr>
                <w:rFonts w:ascii="Arial" w:hAnsi="Arial" w:cs="Arial"/>
              </w:rPr>
              <w:lastRenderedPageBreak/>
              <w:t>Equipo Gobierno Corporativo y Sistemas de Información</w:t>
            </w:r>
          </w:p>
        </w:tc>
      </w:tr>
    </w:tbl>
    <w:p w14:paraId="2908EA5C" w14:textId="061C160B" w:rsidR="006A128F" w:rsidRDefault="006A128F" w:rsidP="000C4ECC">
      <w:pPr>
        <w:rPr>
          <w:lang w:eastAsia="en-US"/>
        </w:rPr>
      </w:pPr>
    </w:p>
    <w:p w14:paraId="7E8648EF" w14:textId="5744F360" w:rsidR="00D37B3B" w:rsidRDefault="00D37B3B" w:rsidP="000C4ECC">
      <w:pPr>
        <w:rPr>
          <w:lang w:eastAsia="en-US"/>
        </w:rPr>
      </w:pPr>
    </w:p>
    <w:p w14:paraId="14D22C5F" w14:textId="77777777" w:rsidR="001B2A91" w:rsidRDefault="001B2A91" w:rsidP="000C4ECC">
      <w:pPr>
        <w:rPr>
          <w:lang w:eastAsia="en-US"/>
        </w:rPr>
      </w:pPr>
    </w:p>
    <w:p w14:paraId="5DFD06F6" w14:textId="77777777" w:rsidR="001B2A91" w:rsidRDefault="001B2A91" w:rsidP="000C4ECC">
      <w:pPr>
        <w:rPr>
          <w:lang w:eastAsia="en-US"/>
        </w:rPr>
      </w:pPr>
    </w:p>
    <w:p w14:paraId="4F00EC06" w14:textId="77777777" w:rsidR="001B2A91" w:rsidRDefault="001B2A91" w:rsidP="000C4ECC">
      <w:pPr>
        <w:rPr>
          <w:lang w:eastAsia="en-US"/>
        </w:rPr>
      </w:pPr>
    </w:p>
    <w:p w14:paraId="716B8828" w14:textId="77777777" w:rsidR="001B2A91" w:rsidRDefault="001B2A91" w:rsidP="000C4ECC">
      <w:pPr>
        <w:rPr>
          <w:lang w:eastAsia="en-US"/>
        </w:rPr>
      </w:pPr>
    </w:p>
    <w:p w14:paraId="4553488A" w14:textId="77777777" w:rsidR="001B2A91" w:rsidRDefault="001B2A91" w:rsidP="000C4ECC">
      <w:pPr>
        <w:rPr>
          <w:lang w:eastAsia="en-US"/>
        </w:rPr>
      </w:pPr>
    </w:p>
    <w:p w14:paraId="2712A017" w14:textId="77777777" w:rsidR="001B2A91" w:rsidRDefault="001B2A91" w:rsidP="000C4ECC">
      <w:pPr>
        <w:rPr>
          <w:lang w:eastAsia="en-US"/>
        </w:rPr>
      </w:pPr>
    </w:p>
    <w:p w14:paraId="1094508D" w14:textId="77777777" w:rsidR="001B2A91" w:rsidRDefault="001B2A91" w:rsidP="000C4ECC">
      <w:pPr>
        <w:rPr>
          <w:lang w:eastAsia="en-US"/>
        </w:rPr>
      </w:pPr>
    </w:p>
    <w:p w14:paraId="24E2DB8F" w14:textId="77777777" w:rsidR="001B2A91" w:rsidRDefault="001B2A91" w:rsidP="000C4ECC">
      <w:pPr>
        <w:rPr>
          <w:lang w:eastAsia="en-US"/>
        </w:rPr>
      </w:pPr>
    </w:p>
    <w:p w14:paraId="2E0DC87A" w14:textId="77777777" w:rsidR="001B2A91" w:rsidRDefault="001B2A91" w:rsidP="000C4ECC">
      <w:pPr>
        <w:rPr>
          <w:lang w:eastAsia="en-US"/>
        </w:rPr>
      </w:pPr>
    </w:p>
    <w:p w14:paraId="61D0CDC1" w14:textId="77777777" w:rsidR="001B2A91" w:rsidRDefault="001B2A91" w:rsidP="000C4ECC">
      <w:pPr>
        <w:rPr>
          <w:lang w:eastAsia="en-US"/>
        </w:rPr>
      </w:pPr>
    </w:p>
    <w:p w14:paraId="0B3997E0" w14:textId="77777777" w:rsidR="00D37B3B" w:rsidRDefault="00D37B3B" w:rsidP="000C4ECC">
      <w:pPr>
        <w:rPr>
          <w:lang w:eastAsia="en-US"/>
        </w:rPr>
      </w:pPr>
    </w:p>
    <w:p w14:paraId="56138C7F" w14:textId="0C249B78" w:rsidR="006A128F" w:rsidRDefault="006A128F" w:rsidP="000C4ECC">
      <w:pPr>
        <w:pStyle w:val="Ttulo2"/>
        <w:numPr>
          <w:ilvl w:val="1"/>
          <w:numId w:val="12"/>
        </w:numPr>
        <w:spacing w:line="240" w:lineRule="auto"/>
        <w:ind w:left="709" w:hanging="567"/>
        <w:rPr>
          <w:rFonts w:ascii="Arial" w:hAnsi="Arial" w:cs="Arial"/>
          <w:color w:val="6499FD"/>
        </w:rPr>
      </w:pPr>
      <w:bookmarkStart w:id="884" w:name="_Toc48247231"/>
      <w:r w:rsidRPr="003A2229">
        <w:rPr>
          <w:rFonts w:ascii="Arial" w:hAnsi="Arial" w:cs="Arial"/>
          <w:color w:val="6499FD"/>
        </w:rPr>
        <w:lastRenderedPageBreak/>
        <w:t>Anexo 9: Convocatoria y desarrollo CAAP y Comité de Activos</w:t>
      </w:r>
      <w:bookmarkEnd w:id="884"/>
    </w:p>
    <w:p w14:paraId="4701C7C1" w14:textId="77777777" w:rsidR="006A128F" w:rsidRPr="003A2229" w:rsidRDefault="006A128F" w:rsidP="000C4ECC">
      <w:pPr>
        <w:rPr>
          <w:rFonts w:eastAsiaTheme="majorEastAsia"/>
          <w:lang w:val="es-CO" w:eastAsia="en-US"/>
        </w:rPr>
      </w:pPr>
    </w:p>
    <w:tbl>
      <w:tblPr>
        <w:tblStyle w:val="Tablaconcuadrcula"/>
        <w:tblW w:w="10918" w:type="dxa"/>
        <w:jc w:val="center"/>
        <w:tblLook w:val="04A0" w:firstRow="1" w:lastRow="0" w:firstColumn="1" w:lastColumn="0" w:noHBand="0" w:noVBand="1"/>
      </w:tblPr>
      <w:tblGrid>
        <w:gridCol w:w="5457"/>
        <w:gridCol w:w="5461"/>
      </w:tblGrid>
      <w:tr w:rsidR="006A128F" w14:paraId="19F2EF00" w14:textId="77777777" w:rsidTr="00B42B04">
        <w:trPr>
          <w:trHeight w:val="803"/>
          <w:jc w:val="center"/>
        </w:trPr>
        <w:tc>
          <w:tcPr>
            <w:tcW w:w="5457" w:type="dxa"/>
            <w:tcBorders>
              <w:top w:val="single" w:sz="4" w:space="0" w:color="auto"/>
              <w:left w:val="single" w:sz="4" w:space="0" w:color="auto"/>
              <w:bottom w:val="single" w:sz="4" w:space="0" w:color="auto"/>
              <w:right w:val="single" w:sz="4" w:space="0" w:color="auto"/>
            </w:tcBorders>
            <w:hideMark/>
          </w:tcPr>
          <w:p w14:paraId="2A591094" w14:textId="77777777" w:rsidR="006A128F" w:rsidRDefault="006A128F" w:rsidP="000C4ECC">
            <w:pPr>
              <w:pStyle w:val="Encabezado"/>
            </w:pPr>
            <w:r>
              <w:rPr>
                <w:noProof/>
                <w:lang w:eastAsia="es-CO"/>
              </w:rPr>
              <w:drawing>
                <wp:anchor distT="0" distB="0" distL="114300" distR="114300" simplePos="0" relativeHeight="251931648" behindDoc="0" locked="0" layoutInCell="1" allowOverlap="1" wp14:anchorId="59C3F7BB" wp14:editId="4E039DC5">
                  <wp:simplePos x="0" y="0"/>
                  <wp:positionH relativeFrom="column">
                    <wp:posOffset>549910</wp:posOffset>
                  </wp:positionH>
                  <wp:positionV relativeFrom="paragraph">
                    <wp:posOffset>88265</wp:posOffset>
                  </wp:positionV>
                  <wp:extent cx="2105025" cy="367423"/>
                  <wp:effectExtent l="0" t="0" r="0" b="0"/>
                  <wp:wrapNone/>
                  <wp:docPr id="323" name="Imagen 323" descr="cid:image009.png@01D48D50.4B8C8F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9.png@01D48D50.4B8C8F30"/>
                          <pic:cNvPicPr>
                            <a:picLocks noChangeAspect="1" noChangeArrowheads="1"/>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a:off x="0" y="0"/>
                            <a:ext cx="2105025" cy="367423"/>
                          </a:xfrm>
                          <a:prstGeom prst="rect">
                            <a:avLst/>
                          </a:prstGeom>
                          <a:noFill/>
                        </pic:spPr>
                      </pic:pic>
                    </a:graphicData>
                  </a:graphic>
                  <wp14:sizeRelH relativeFrom="page">
                    <wp14:pctWidth>0</wp14:pctWidth>
                  </wp14:sizeRelH>
                  <wp14:sizeRelV relativeFrom="page">
                    <wp14:pctHeight>0</wp14:pctHeight>
                  </wp14:sizeRelV>
                </wp:anchor>
              </w:drawing>
            </w:r>
          </w:p>
        </w:tc>
        <w:tc>
          <w:tcPr>
            <w:tcW w:w="5461" w:type="dxa"/>
            <w:tcBorders>
              <w:top w:val="single" w:sz="4" w:space="0" w:color="auto"/>
              <w:left w:val="single" w:sz="4" w:space="0" w:color="auto"/>
              <w:bottom w:val="single" w:sz="4" w:space="0" w:color="auto"/>
              <w:right w:val="single" w:sz="4" w:space="0" w:color="auto"/>
            </w:tcBorders>
            <w:vAlign w:val="center"/>
            <w:hideMark/>
          </w:tcPr>
          <w:p w14:paraId="35DDD2F6" w14:textId="77777777" w:rsidR="006A128F" w:rsidRDefault="006A128F" w:rsidP="000C4ECC">
            <w:pPr>
              <w:pStyle w:val="Encabezado"/>
              <w:jc w:val="center"/>
              <w:rPr>
                <w:rFonts w:ascii="Arial" w:hAnsi="Arial" w:cs="Arial"/>
              </w:rPr>
            </w:pPr>
            <w:r w:rsidRPr="00AF2D14">
              <w:rPr>
                <w:rFonts w:ascii="Arial" w:hAnsi="Arial" w:cs="Arial"/>
                <w:sz w:val="20"/>
              </w:rPr>
              <w:t>Dirección General de Participaciones Estatales</w:t>
            </w:r>
          </w:p>
        </w:tc>
      </w:tr>
      <w:tr w:rsidR="006A128F" w14:paraId="0A1C885E" w14:textId="77777777" w:rsidTr="00B42B04">
        <w:trPr>
          <w:trHeight w:val="715"/>
          <w:jc w:val="center"/>
        </w:trPr>
        <w:tc>
          <w:tcPr>
            <w:tcW w:w="5457" w:type="dxa"/>
            <w:tcBorders>
              <w:top w:val="single" w:sz="4" w:space="0" w:color="auto"/>
              <w:left w:val="single" w:sz="4" w:space="0" w:color="auto"/>
              <w:bottom w:val="single" w:sz="4" w:space="0" w:color="auto"/>
              <w:right w:val="single" w:sz="4" w:space="0" w:color="auto"/>
            </w:tcBorders>
            <w:vAlign w:val="center"/>
            <w:hideMark/>
          </w:tcPr>
          <w:p w14:paraId="17C79F5B" w14:textId="77777777" w:rsidR="006A128F" w:rsidRDefault="006A128F" w:rsidP="000C4ECC">
            <w:pPr>
              <w:pStyle w:val="Encabezado"/>
              <w:jc w:val="center"/>
              <w:rPr>
                <w:rFonts w:ascii="Arial" w:hAnsi="Arial" w:cs="Arial"/>
              </w:rPr>
            </w:pPr>
            <w:r>
              <w:rPr>
                <w:rFonts w:ascii="Arial" w:hAnsi="Arial" w:cs="Arial"/>
                <w:sz w:val="20"/>
              </w:rPr>
              <w:t>Etapa del modelo de gestión asociado: Cambios en propiedad del portafolio</w:t>
            </w:r>
          </w:p>
        </w:tc>
        <w:tc>
          <w:tcPr>
            <w:tcW w:w="5461" w:type="dxa"/>
            <w:tcBorders>
              <w:top w:val="single" w:sz="4" w:space="0" w:color="auto"/>
              <w:left w:val="single" w:sz="4" w:space="0" w:color="auto"/>
              <w:bottom w:val="single" w:sz="4" w:space="0" w:color="auto"/>
              <w:right w:val="single" w:sz="4" w:space="0" w:color="auto"/>
            </w:tcBorders>
            <w:vAlign w:val="center"/>
            <w:hideMark/>
          </w:tcPr>
          <w:p w14:paraId="60391D0E" w14:textId="77777777" w:rsidR="006A128F" w:rsidRDefault="006A128F" w:rsidP="000C4ECC">
            <w:pPr>
              <w:pStyle w:val="Encabezado"/>
              <w:jc w:val="center"/>
              <w:rPr>
                <w:rFonts w:ascii="Arial" w:hAnsi="Arial" w:cs="Arial"/>
              </w:rPr>
            </w:pPr>
            <w:r w:rsidRPr="00AF2D14">
              <w:rPr>
                <w:rFonts w:ascii="Arial" w:hAnsi="Arial" w:cs="Arial"/>
                <w:sz w:val="20"/>
              </w:rPr>
              <w:t xml:space="preserve">Proceso: </w:t>
            </w:r>
            <w:r>
              <w:rPr>
                <w:rFonts w:ascii="Arial" w:hAnsi="Arial" w:cs="Arial"/>
                <w:sz w:val="20"/>
              </w:rPr>
              <w:t>Convocatoria y desarrollo CAAP y Comité de Activos</w:t>
            </w:r>
          </w:p>
        </w:tc>
      </w:tr>
    </w:tbl>
    <w:p w14:paraId="03A82F4E"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bottom w:w="113" w:type="dxa"/>
        </w:tblCellMar>
        <w:tblLook w:val="04A0" w:firstRow="1" w:lastRow="0" w:firstColumn="1" w:lastColumn="0" w:noHBand="0" w:noVBand="1"/>
      </w:tblPr>
      <w:tblGrid>
        <w:gridCol w:w="5457"/>
        <w:gridCol w:w="5453"/>
      </w:tblGrid>
      <w:tr w:rsidR="006A128F" w:rsidRPr="00473FCC" w14:paraId="2D5FD0E4" w14:textId="77777777" w:rsidTr="00B42B04">
        <w:trPr>
          <w:trHeight w:val="20"/>
          <w:jc w:val="center"/>
        </w:trPr>
        <w:tc>
          <w:tcPr>
            <w:tcW w:w="10910" w:type="dxa"/>
            <w:gridSpan w:val="2"/>
            <w:tcBorders>
              <w:top w:val="single" w:sz="4" w:space="0" w:color="auto"/>
              <w:left w:val="single" w:sz="4" w:space="0" w:color="auto"/>
              <w:bottom w:val="single" w:sz="4" w:space="0" w:color="auto"/>
              <w:right w:val="single" w:sz="4" w:space="0" w:color="auto"/>
            </w:tcBorders>
            <w:shd w:val="clear" w:color="auto" w:fill="3466CC"/>
            <w:vAlign w:val="center"/>
            <w:hideMark/>
          </w:tcPr>
          <w:p w14:paraId="662B7CCE" w14:textId="77777777" w:rsidR="006A128F" w:rsidRPr="00473FCC" w:rsidRDefault="006A128F" w:rsidP="000C4ECC">
            <w:pPr>
              <w:jc w:val="center"/>
              <w:rPr>
                <w:rFonts w:ascii="Arial" w:hAnsi="Arial" w:cs="Arial"/>
                <w:b/>
                <w:color w:val="1F4E79" w:themeColor="accent5" w:themeShade="80"/>
                <w:lang w:val="es-CO" w:eastAsia="en-US"/>
              </w:rPr>
            </w:pPr>
            <w:r w:rsidRPr="00473FCC">
              <w:rPr>
                <w:rFonts w:ascii="Arial" w:hAnsi="Arial" w:cs="Arial"/>
                <w:b/>
                <w:color w:val="FFFFFF" w:themeColor="background1"/>
              </w:rPr>
              <w:t>Objetivo del Proceso</w:t>
            </w:r>
          </w:p>
        </w:tc>
      </w:tr>
      <w:tr w:rsidR="006A128F" w:rsidRPr="00473FCC" w14:paraId="7F221DE1" w14:textId="77777777" w:rsidTr="00B42B04">
        <w:trPr>
          <w:trHeight w:val="565"/>
          <w:jc w:val="center"/>
        </w:trPr>
        <w:tc>
          <w:tcPr>
            <w:tcW w:w="10910" w:type="dxa"/>
            <w:gridSpan w:val="2"/>
            <w:tcBorders>
              <w:top w:val="single" w:sz="4" w:space="0" w:color="auto"/>
              <w:left w:val="single" w:sz="4" w:space="0" w:color="auto"/>
              <w:bottom w:val="single" w:sz="4" w:space="0" w:color="auto"/>
              <w:right w:val="single" w:sz="4" w:space="0" w:color="auto"/>
            </w:tcBorders>
            <w:hideMark/>
          </w:tcPr>
          <w:p w14:paraId="4FDD7D70" w14:textId="77777777" w:rsidR="006A128F" w:rsidRPr="00473FCC" w:rsidRDefault="006A128F" w:rsidP="000C4ECC">
            <w:pPr>
              <w:jc w:val="both"/>
              <w:rPr>
                <w:rFonts w:ascii="Arial" w:hAnsi="Arial" w:cs="Arial"/>
                <w:color w:val="000000" w:themeColor="text1"/>
              </w:rPr>
            </w:pPr>
            <w:r w:rsidRPr="00473FCC">
              <w:rPr>
                <w:rFonts w:ascii="Arial" w:hAnsi="Arial" w:cs="Arial"/>
                <w:color w:val="000000" w:themeColor="text1"/>
              </w:rPr>
              <w:t>Fortalecer la institucionalidad y guiar la actuación de la DGPE para el manejo y decisión de asuntos de diferente índole en las empresas y sistemas de transporte público con participación del Gobierno Nacional que requieran ser tratados en los órganos de decisión y administración de la Nación.</w:t>
            </w:r>
          </w:p>
        </w:tc>
      </w:tr>
      <w:tr w:rsidR="006A128F" w:rsidRPr="00473FCC" w14:paraId="67298EC9" w14:textId="77777777" w:rsidTr="00B42B04">
        <w:trPr>
          <w:trHeight w:val="20"/>
          <w:jc w:val="center"/>
        </w:trPr>
        <w:tc>
          <w:tcPr>
            <w:tcW w:w="5457"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5AE14C07" w14:textId="77777777" w:rsidR="006A128F" w:rsidRPr="00473FCC" w:rsidRDefault="006A128F" w:rsidP="000C4ECC">
            <w:pPr>
              <w:jc w:val="center"/>
              <w:rPr>
                <w:rFonts w:ascii="Arial" w:hAnsi="Arial" w:cs="Arial"/>
                <w:b/>
              </w:rPr>
            </w:pPr>
            <w:r w:rsidRPr="00473FCC">
              <w:rPr>
                <w:rFonts w:ascii="Arial" w:hAnsi="Arial" w:cs="Arial"/>
                <w:b/>
                <w:color w:val="FFFFFF" w:themeColor="background1"/>
              </w:rPr>
              <w:t>Periodicidad o Driver del proceso</w:t>
            </w:r>
          </w:p>
        </w:tc>
        <w:tc>
          <w:tcPr>
            <w:tcW w:w="5453"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102E9C29" w14:textId="77777777" w:rsidR="006A128F" w:rsidRPr="00473FCC" w:rsidRDefault="006A128F" w:rsidP="000C4ECC">
            <w:pPr>
              <w:jc w:val="center"/>
              <w:rPr>
                <w:rFonts w:ascii="Arial" w:hAnsi="Arial" w:cs="Arial"/>
                <w:b/>
                <w:color w:val="FFFFFF" w:themeColor="background1"/>
              </w:rPr>
            </w:pPr>
            <w:r w:rsidRPr="00473FCC">
              <w:rPr>
                <w:rFonts w:ascii="Arial" w:hAnsi="Arial" w:cs="Arial"/>
                <w:b/>
                <w:color w:val="FFFFFF" w:themeColor="background1"/>
              </w:rPr>
              <w:t>Documentación Asociada</w:t>
            </w:r>
          </w:p>
        </w:tc>
      </w:tr>
      <w:tr w:rsidR="006A128F" w:rsidRPr="00473FCC" w14:paraId="130FA80E" w14:textId="77777777" w:rsidTr="00B42B04">
        <w:trPr>
          <w:trHeight w:val="502"/>
          <w:jc w:val="center"/>
        </w:trPr>
        <w:tc>
          <w:tcPr>
            <w:tcW w:w="54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579035" w14:textId="77777777" w:rsidR="006A128F" w:rsidRPr="00473FCC" w:rsidRDefault="006A128F" w:rsidP="000C4ECC">
            <w:pPr>
              <w:jc w:val="both"/>
              <w:rPr>
                <w:rFonts w:ascii="Arial" w:hAnsi="Arial" w:cs="Arial"/>
              </w:rPr>
            </w:pPr>
            <w:r w:rsidRPr="00473FCC">
              <w:rPr>
                <w:rFonts w:ascii="Arial" w:hAnsi="Arial" w:cs="Arial"/>
              </w:rPr>
              <w:t>El proceso se debe realizar cada vez que la DGPE necesite consultar y o pedir recomendación del CAAP y/o al Comité de Activos para el desarrollo de sus funciones y/o iniciativas. Sin embargo, es necesario tener en cuenta lo siguiente:</w:t>
            </w:r>
          </w:p>
          <w:p w14:paraId="7A441D43" w14:textId="77777777" w:rsidR="006A128F" w:rsidRPr="00473FCC" w:rsidRDefault="006A128F" w:rsidP="000C4ECC">
            <w:pPr>
              <w:jc w:val="both"/>
              <w:rPr>
                <w:rFonts w:ascii="Arial" w:hAnsi="Arial" w:cs="Arial"/>
              </w:rPr>
            </w:pPr>
          </w:p>
          <w:p w14:paraId="222395A4" w14:textId="77777777" w:rsidR="006A128F" w:rsidRPr="00473FCC" w:rsidRDefault="006A128F" w:rsidP="000C4ECC">
            <w:pPr>
              <w:pStyle w:val="Prrafodelista"/>
              <w:numPr>
                <w:ilvl w:val="0"/>
                <w:numId w:val="42"/>
              </w:numPr>
              <w:spacing w:line="240" w:lineRule="auto"/>
              <w:jc w:val="both"/>
              <w:rPr>
                <w:rFonts w:ascii="Arial" w:hAnsi="Arial" w:cs="Arial"/>
                <w:sz w:val="20"/>
                <w:szCs w:val="20"/>
              </w:rPr>
            </w:pPr>
            <w:r w:rsidRPr="00473FCC">
              <w:rPr>
                <w:rFonts w:ascii="Arial" w:hAnsi="Arial" w:cs="Arial"/>
                <w:sz w:val="20"/>
                <w:szCs w:val="20"/>
              </w:rPr>
              <w:t>CAAP: De manera obligatoria, en el mes de febrero de cada año se debe realizar una sesión para presentar el plan de enajenación anual (Artículo 8 Ley 226 de 1995)</w:t>
            </w:r>
          </w:p>
          <w:p w14:paraId="4A30899F" w14:textId="77777777" w:rsidR="006A128F" w:rsidRPr="00473FCC" w:rsidRDefault="006A128F" w:rsidP="000C4ECC">
            <w:pPr>
              <w:pStyle w:val="Prrafodelista"/>
              <w:numPr>
                <w:ilvl w:val="0"/>
                <w:numId w:val="42"/>
              </w:numPr>
              <w:spacing w:line="240" w:lineRule="auto"/>
              <w:jc w:val="both"/>
              <w:rPr>
                <w:rFonts w:ascii="Arial" w:hAnsi="Arial" w:cs="Arial"/>
                <w:sz w:val="20"/>
                <w:szCs w:val="20"/>
              </w:rPr>
            </w:pPr>
            <w:r w:rsidRPr="00473FCC">
              <w:rPr>
                <w:rFonts w:ascii="Arial" w:hAnsi="Arial" w:cs="Arial"/>
                <w:sz w:val="20"/>
                <w:szCs w:val="20"/>
              </w:rPr>
              <w:t>Comité de Activos: En el mes de marzo, se debe realizar un comité para mostrar los resultados del portafolio de la vigencia anterior y la propuesta de dividendos.</w:t>
            </w:r>
          </w:p>
        </w:tc>
        <w:tc>
          <w:tcPr>
            <w:tcW w:w="54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1C78D2" w14:textId="77777777" w:rsidR="006A128F" w:rsidRPr="00473FCC" w:rsidRDefault="006A128F" w:rsidP="000C4ECC">
            <w:pPr>
              <w:jc w:val="center"/>
              <w:rPr>
                <w:rFonts w:ascii="Arial" w:hAnsi="Arial" w:cs="Arial"/>
              </w:rPr>
            </w:pPr>
            <w:r w:rsidRPr="00473FCC">
              <w:rPr>
                <w:rFonts w:ascii="Arial" w:hAnsi="Arial" w:cs="Arial"/>
              </w:rPr>
              <w:t>Ubicación:  Ubicación:</w:t>
            </w:r>
            <w:r w:rsidRPr="00473FCC">
              <w:t xml:space="preserve"> </w:t>
            </w:r>
            <w:r w:rsidRPr="00473FCC">
              <w:rPr>
                <w:rFonts w:ascii="Arial" w:hAnsi="Arial" w:cs="Arial"/>
              </w:rPr>
              <w:t xml:space="preserve">Z:\2. Empresas\5. CAAP </w:t>
            </w:r>
          </w:p>
          <w:p w14:paraId="3653E4E2" w14:textId="77777777" w:rsidR="006A128F" w:rsidRPr="00473FCC" w:rsidRDefault="006A128F" w:rsidP="000C4ECC">
            <w:pPr>
              <w:jc w:val="center"/>
              <w:rPr>
                <w:rFonts w:ascii="Arial" w:hAnsi="Arial" w:cs="Arial"/>
              </w:rPr>
            </w:pPr>
            <w:r w:rsidRPr="00473FCC">
              <w:rPr>
                <w:rFonts w:ascii="Arial" w:hAnsi="Arial" w:cs="Arial"/>
              </w:rPr>
              <w:t>Ubicación: Z:\2. Empresas\6. Comités de Activos</w:t>
            </w:r>
          </w:p>
          <w:p w14:paraId="4B808EB6" w14:textId="77777777" w:rsidR="006A128F" w:rsidRPr="00473FCC" w:rsidRDefault="006A128F" w:rsidP="000C4ECC">
            <w:pPr>
              <w:jc w:val="center"/>
              <w:rPr>
                <w:rFonts w:ascii="Arial" w:hAnsi="Arial" w:cs="Arial"/>
              </w:rPr>
            </w:pPr>
            <w:r w:rsidRPr="00473FCC">
              <w:rPr>
                <w:rFonts w:ascii="Arial" w:hAnsi="Arial" w:cs="Arial"/>
              </w:rPr>
              <w:t>Normatividad aplicable: Anexo 2 y 3 de este documento</w:t>
            </w:r>
          </w:p>
          <w:p w14:paraId="1DEFC971" w14:textId="77777777" w:rsidR="006A128F" w:rsidRPr="00473FCC" w:rsidRDefault="006A128F" w:rsidP="000C4ECC">
            <w:pPr>
              <w:jc w:val="center"/>
              <w:rPr>
                <w:rFonts w:ascii="Arial" w:hAnsi="Arial" w:cs="Arial"/>
              </w:rPr>
            </w:pPr>
          </w:p>
        </w:tc>
      </w:tr>
    </w:tbl>
    <w:p w14:paraId="5AAED6CF" w14:textId="77777777" w:rsidR="006A128F" w:rsidRDefault="006A128F" w:rsidP="000C4ECC">
      <w:pPr>
        <w:rPr>
          <w:lang w:eastAsia="en-US"/>
        </w:rPr>
      </w:pPr>
    </w:p>
    <w:tbl>
      <w:tblPr>
        <w:tblStyle w:val="Tablaconcuadrcula"/>
        <w:tblW w:w="10910" w:type="dxa"/>
        <w:jc w:val="center"/>
        <w:tblLayout w:type="fixed"/>
        <w:tblCellMar>
          <w:top w:w="113" w:type="dxa"/>
          <w:left w:w="284" w:type="dxa"/>
          <w:bottom w:w="113" w:type="dxa"/>
          <w:right w:w="284" w:type="dxa"/>
        </w:tblCellMar>
        <w:tblLook w:val="04A0" w:firstRow="1" w:lastRow="0" w:firstColumn="1" w:lastColumn="0" w:noHBand="0" w:noVBand="1"/>
      </w:tblPr>
      <w:tblGrid>
        <w:gridCol w:w="9209"/>
        <w:gridCol w:w="1701"/>
      </w:tblGrid>
      <w:tr w:rsidR="006A128F" w14:paraId="07494880" w14:textId="77777777" w:rsidTr="00B42B04">
        <w:trPr>
          <w:trHeight w:val="20"/>
          <w:tblHeader/>
          <w:jc w:val="center"/>
        </w:trPr>
        <w:tc>
          <w:tcPr>
            <w:tcW w:w="9209" w:type="dxa"/>
            <w:tcBorders>
              <w:top w:val="single" w:sz="4" w:space="0" w:color="auto"/>
              <w:left w:val="single" w:sz="4" w:space="0" w:color="auto"/>
              <w:bottom w:val="single" w:sz="4" w:space="0" w:color="auto"/>
              <w:right w:val="single" w:sz="4" w:space="0" w:color="auto"/>
            </w:tcBorders>
            <w:shd w:val="clear" w:color="auto" w:fill="3466CC"/>
            <w:vAlign w:val="center"/>
          </w:tcPr>
          <w:p w14:paraId="0073A61C" w14:textId="77777777" w:rsidR="006A128F" w:rsidRPr="00473FCC" w:rsidRDefault="006A128F" w:rsidP="000C4ECC">
            <w:pPr>
              <w:jc w:val="center"/>
              <w:rPr>
                <w:rFonts w:ascii="Arial" w:hAnsi="Arial" w:cs="Arial"/>
                <w:b/>
                <w:color w:val="FFFFFF" w:themeColor="background1"/>
                <w:lang w:val="es-CO" w:eastAsia="en-US"/>
              </w:rPr>
            </w:pPr>
          </w:p>
        </w:tc>
        <w:tc>
          <w:tcPr>
            <w:tcW w:w="1701"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6FB82AA7" w14:textId="77777777" w:rsidR="006A128F" w:rsidRDefault="006A128F" w:rsidP="000C4ECC">
            <w:pPr>
              <w:jc w:val="center"/>
              <w:rPr>
                <w:rFonts w:ascii="Arial" w:hAnsi="Arial" w:cs="Arial"/>
                <w:b/>
                <w:color w:val="FFFFFF" w:themeColor="background1"/>
              </w:rPr>
            </w:pPr>
            <w:r>
              <w:rPr>
                <w:rFonts w:ascii="Arial" w:hAnsi="Arial" w:cs="Arial"/>
                <w:b/>
                <w:color w:val="FFFFFF" w:themeColor="background1"/>
              </w:rPr>
              <w:t>Responsable</w:t>
            </w:r>
          </w:p>
        </w:tc>
      </w:tr>
      <w:tr w:rsidR="006A128F" w:rsidRPr="00AF2D14" w14:paraId="71FC43D5" w14:textId="77777777" w:rsidTr="00B42B04">
        <w:trPr>
          <w:trHeight w:val="1002"/>
          <w:jc w:val="center"/>
        </w:trPr>
        <w:tc>
          <w:tcPr>
            <w:tcW w:w="9209" w:type="dxa"/>
            <w:tcBorders>
              <w:top w:val="single" w:sz="4" w:space="0" w:color="auto"/>
              <w:left w:val="single" w:sz="4" w:space="0" w:color="auto"/>
              <w:bottom w:val="single" w:sz="4" w:space="0" w:color="auto"/>
              <w:right w:val="single" w:sz="4" w:space="0" w:color="auto"/>
            </w:tcBorders>
          </w:tcPr>
          <w:p w14:paraId="216F10DF" w14:textId="77777777" w:rsidR="006A128F" w:rsidRPr="00473FCC" w:rsidRDefault="006A128F" w:rsidP="000C4ECC">
            <w:pPr>
              <w:jc w:val="both"/>
              <w:rPr>
                <w:rFonts w:ascii="Arial" w:hAnsi="Arial" w:cs="Arial"/>
                <w:b/>
                <w:u w:val="single"/>
              </w:rPr>
            </w:pPr>
            <w:r w:rsidRPr="00473FCC">
              <w:rPr>
                <w:rFonts w:ascii="Arial" w:hAnsi="Arial" w:cs="Arial"/>
                <w:b/>
                <w:u w:val="single"/>
              </w:rPr>
              <w:t>Comisión Intersectorial de Aprovechamiento de Activos Públicos - CAAP (Decreto 1411 de 2017)</w:t>
            </w:r>
          </w:p>
          <w:p w14:paraId="3CE70198" w14:textId="77777777" w:rsidR="006A128F" w:rsidRPr="00473FCC" w:rsidRDefault="006A128F" w:rsidP="000C4ECC">
            <w:pPr>
              <w:jc w:val="both"/>
              <w:rPr>
                <w:rFonts w:ascii="Arial" w:hAnsi="Arial" w:cs="Arial"/>
                <w:b/>
                <w:u w:val="single"/>
              </w:rPr>
            </w:pPr>
          </w:p>
          <w:p w14:paraId="0535021C" w14:textId="77777777" w:rsidR="006A128F" w:rsidRPr="00473FCC" w:rsidRDefault="006A128F" w:rsidP="000C4ECC">
            <w:pPr>
              <w:jc w:val="both"/>
              <w:rPr>
                <w:rFonts w:ascii="Arial" w:hAnsi="Arial" w:cs="Arial"/>
                <w:color w:val="000000" w:themeColor="text1"/>
              </w:rPr>
            </w:pPr>
            <w:r w:rsidRPr="00473FCC">
              <w:rPr>
                <w:rFonts w:ascii="Arial" w:hAnsi="Arial" w:cs="Arial"/>
                <w:color w:val="000000" w:themeColor="text1"/>
              </w:rPr>
              <w:t>Con el fin de coordinar y decidir interinstitucionalmente asuntos de las empresas con participación del Gobierno Nacional, entre los que se incluye, la coordinación de políticas, estrategias y objetivos, así como los procesos de enajenación, capitalización o descapitalización, se deberán seguir los siguientes pasos:</w:t>
            </w:r>
          </w:p>
          <w:p w14:paraId="5D9E9023" w14:textId="77777777" w:rsidR="006A128F" w:rsidRPr="00473FCC" w:rsidRDefault="006A128F" w:rsidP="000C4ECC">
            <w:pPr>
              <w:jc w:val="both"/>
              <w:rPr>
                <w:rFonts w:ascii="Arial" w:hAnsi="Arial" w:cs="Arial"/>
                <w:color w:val="000000" w:themeColor="text1"/>
              </w:rPr>
            </w:pPr>
          </w:p>
          <w:p w14:paraId="270C6FC0" w14:textId="77777777" w:rsidR="006A128F" w:rsidRPr="00473FCC" w:rsidRDefault="006A128F" w:rsidP="000C4ECC">
            <w:pPr>
              <w:pStyle w:val="Prrafodelista"/>
              <w:numPr>
                <w:ilvl w:val="1"/>
                <w:numId w:val="71"/>
              </w:numPr>
              <w:spacing w:line="240" w:lineRule="auto"/>
              <w:ind w:left="424" w:hanging="425"/>
              <w:jc w:val="both"/>
              <w:rPr>
                <w:rFonts w:ascii="Arial" w:hAnsi="Arial" w:cs="Arial"/>
                <w:sz w:val="20"/>
                <w:szCs w:val="20"/>
              </w:rPr>
            </w:pPr>
            <w:r w:rsidRPr="00473FCC">
              <w:rPr>
                <w:rFonts w:ascii="Arial" w:hAnsi="Arial" w:cs="Arial"/>
                <w:sz w:val="20"/>
                <w:szCs w:val="20"/>
              </w:rPr>
              <w:t xml:space="preserve">Definir el orden del día de acuerdo con los temas que sean objeto de decisión y/o información por parte de la Comisión </w:t>
            </w:r>
          </w:p>
          <w:p w14:paraId="2327D4D8" w14:textId="77777777" w:rsidR="006A128F" w:rsidRPr="00473FCC" w:rsidRDefault="006A128F" w:rsidP="000C4ECC">
            <w:pPr>
              <w:pStyle w:val="Prrafodelista"/>
              <w:spacing w:line="240" w:lineRule="auto"/>
              <w:ind w:left="424"/>
              <w:jc w:val="both"/>
              <w:rPr>
                <w:rFonts w:ascii="Arial" w:hAnsi="Arial" w:cs="Arial"/>
                <w:sz w:val="20"/>
                <w:szCs w:val="20"/>
              </w:rPr>
            </w:pPr>
          </w:p>
          <w:p w14:paraId="4A1D2FDF" w14:textId="77777777" w:rsidR="006A128F" w:rsidRPr="00473FCC" w:rsidRDefault="006A128F" w:rsidP="000C4ECC">
            <w:pPr>
              <w:pStyle w:val="Prrafodelista"/>
              <w:spacing w:line="240" w:lineRule="auto"/>
              <w:ind w:left="424"/>
              <w:jc w:val="both"/>
              <w:rPr>
                <w:rFonts w:ascii="Arial" w:hAnsi="Arial" w:cs="Arial"/>
                <w:sz w:val="20"/>
                <w:szCs w:val="20"/>
              </w:rPr>
            </w:pPr>
            <w:r w:rsidRPr="00473FCC">
              <w:rPr>
                <w:rFonts w:ascii="Arial" w:hAnsi="Arial" w:cs="Arial"/>
                <w:sz w:val="20"/>
                <w:szCs w:val="20"/>
              </w:rPr>
              <w:t>Nota: La persona/equipo que liderará la reunión se determina de acuerdo a los temas que se definen en este punto.</w:t>
            </w:r>
          </w:p>
          <w:p w14:paraId="5CC249D6" w14:textId="77777777" w:rsidR="006A128F" w:rsidRPr="00473FCC" w:rsidRDefault="006A128F" w:rsidP="000C4ECC">
            <w:pPr>
              <w:pStyle w:val="Prrafodelista"/>
              <w:spacing w:line="240" w:lineRule="auto"/>
              <w:ind w:left="1133"/>
              <w:jc w:val="both"/>
              <w:rPr>
                <w:rFonts w:ascii="Arial" w:hAnsi="Arial" w:cs="Arial"/>
                <w:sz w:val="20"/>
                <w:szCs w:val="20"/>
              </w:rPr>
            </w:pPr>
          </w:p>
          <w:p w14:paraId="2497900E" w14:textId="77777777" w:rsidR="006A128F" w:rsidRPr="00473FCC" w:rsidRDefault="006A128F" w:rsidP="000C4ECC">
            <w:pPr>
              <w:pStyle w:val="Prrafodelista"/>
              <w:numPr>
                <w:ilvl w:val="1"/>
                <w:numId w:val="71"/>
              </w:numPr>
              <w:spacing w:line="240" w:lineRule="auto"/>
              <w:ind w:left="424" w:hanging="424"/>
              <w:jc w:val="both"/>
              <w:rPr>
                <w:rFonts w:ascii="Arial" w:hAnsi="Arial" w:cs="Arial"/>
                <w:sz w:val="20"/>
                <w:szCs w:val="20"/>
              </w:rPr>
            </w:pPr>
            <w:r w:rsidRPr="00473FCC">
              <w:rPr>
                <w:rFonts w:ascii="Arial" w:hAnsi="Arial" w:cs="Arial"/>
                <w:sz w:val="20"/>
                <w:szCs w:val="20"/>
              </w:rPr>
              <w:lastRenderedPageBreak/>
              <w:t>Solicitar espacio en la agenda de los integrantes del CAAP (ver artículo 4 del Decreto 1411 de 2017) y de acuerdo a la disponibilidad, coordinar a los demás invitados de acuerdo con los temas definidos en el punto 1</w:t>
            </w:r>
          </w:p>
          <w:p w14:paraId="657E1F7B" w14:textId="77777777" w:rsidR="006A128F" w:rsidRPr="00473FCC" w:rsidRDefault="006A128F" w:rsidP="000C4ECC">
            <w:pPr>
              <w:pStyle w:val="Prrafodelista"/>
              <w:spacing w:line="240" w:lineRule="auto"/>
              <w:ind w:left="424"/>
              <w:jc w:val="both"/>
              <w:rPr>
                <w:rFonts w:ascii="Arial" w:hAnsi="Arial" w:cs="Arial"/>
                <w:sz w:val="20"/>
                <w:szCs w:val="20"/>
              </w:rPr>
            </w:pPr>
          </w:p>
          <w:p w14:paraId="328AACF1" w14:textId="77777777" w:rsidR="006A128F" w:rsidRPr="00473FCC" w:rsidRDefault="006A128F" w:rsidP="000C4ECC">
            <w:pPr>
              <w:pStyle w:val="Prrafodelista"/>
              <w:spacing w:line="240" w:lineRule="auto"/>
              <w:ind w:left="424"/>
              <w:jc w:val="both"/>
              <w:rPr>
                <w:rFonts w:ascii="Arial" w:hAnsi="Arial" w:cs="Arial"/>
                <w:sz w:val="20"/>
                <w:szCs w:val="20"/>
              </w:rPr>
            </w:pPr>
            <w:r w:rsidRPr="00473FCC">
              <w:rPr>
                <w:rFonts w:ascii="Arial" w:hAnsi="Arial" w:cs="Arial"/>
                <w:sz w:val="20"/>
                <w:szCs w:val="20"/>
              </w:rPr>
              <w:t>Nota: Se debe verificar quien es el designado o delegado para asistir al CAAP de cada uno de los ministerios, DNP y DAPRE. Ver ruta Z:\2. Empresas\5. CAAP\CAAP Vigente\Designaciones y delegaciones.</w:t>
            </w:r>
          </w:p>
          <w:p w14:paraId="0D196BAD" w14:textId="77777777" w:rsidR="006A128F" w:rsidRPr="00473FCC" w:rsidRDefault="006A128F" w:rsidP="000C4ECC">
            <w:pPr>
              <w:pStyle w:val="Prrafodelista"/>
              <w:spacing w:line="240" w:lineRule="auto"/>
              <w:ind w:left="424"/>
              <w:jc w:val="both"/>
              <w:rPr>
                <w:rFonts w:ascii="Arial" w:hAnsi="Arial" w:cs="Arial"/>
                <w:sz w:val="20"/>
                <w:szCs w:val="20"/>
              </w:rPr>
            </w:pPr>
          </w:p>
          <w:p w14:paraId="23448253" w14:textId="77777777" w:rsidR="006A128F" w:rsidRPr="00473FCC" w:rsidRDefault="006A128F" w:rsidP="000C4ECC">
            <w:pPr>
              <w:pStyle w:val="Prrafodelista"/>
              <w:numPr>
                <w:ilvl w:val="1"/>
                <w:numId w:val="71"/>
              </w:numPr>
              <w:spacing w:line="240" w:lineRule="auto"/>
              <w:ind w:left="424" w:hanging="424"/>
              <w:jc w:val="both"/>
              <w:rPr>
                <w:rFonts w:ascii="Arial" w:hAnsi="Arial" w:cs="Arial"/>
                <w:sz w:val="20"/>
                <w:szCs w:val="20"/>
              </w:rPr>
            </w:pPr>
            <w:r w:rsidRPr="00473FCC">
              <w:rPr>
                <w:rFonts w:ascii="Arial" w:hAnsi="Arial" w:cs="Arial"/>
                <w:sz w:val="20"/>
                <w:szCs w:val="20"/>
              </w:rPr>
              <w:t xml:space="preserve">Ingresar a la ruta: Z:\2. Empresas\5. CAAP\CAAP Vigente e ingresar al año de la vigencia. Si es el primer CAAP del año, crear la carpeta del año </w:t>
            </w:r>
            <w:r w:rsidRPr="00473FCC">
              <w:rPr>
                <w:rFonts w:ascii="Arial" w:hAnsi="Arial" w:cs="Arial"/>
                <w:i/>
                <w:sz w:val="20"/>
                <w:szCs w:val="20"/>
              </w:rPr>
              <w:t>CAAP XXXX</w:t>
            </w:r>
            <w:r w:rsidRPr="00473FCC">
              <w:rPr>
                <w:rFonts w:ascii="Arial" w:hAnsi="Arial" w:cs="Arial"/>
                <w:sz w:val="20"/>
                <w:szCs w:val="20"/>
              </w:rPr>
              <w:t xml:space="preserve">. De lo contrario, crear carpeta con el número de la secuencia del </w:t>
            </w:r>
            <w:r w:rsidRPr="00473FCC">
              <w:rPr>
                <w:rFonts w:ascii="Arial" w:hAnsi="Arial" w:cs="Arial"/>
                <w:i/>
                <w:sz w:val="20"/>
                <w:szCs w:val="20"/>
              </w:rPr>
              <w:t>CAAP “XX”</w:t>
            </w:r>
            <w:r w:rsidRPr="00473FCC">
              <w:rPr>
                <w:rFonts w:ascii="Arial" w:hAnsi="Arial" w:cs="Arial"/>
                <w:sz w:val="20"/>
                <w:szCs w:val="20"/>
              </w:rPr>
              <w:t xml:space="preserve"> (</w:t>
            </w:r>
            <w:r w:rsidRPr="00473FCC">
              <w:rPr>
                <w:rFonts w:ascii="Arial" w:hAnsi="Arial" w:cs="Arial"/>
                <w:i/>
                <w:sz w:val="20"/>
                <w:szCs w:val="20"/>
              </w:rPr>
              <w:t>XX</w:t>
            </w:r>
            <w:r w:rsidRPr="00473FCC">
              <w:rPr>
                <w:rFonts w:ascii="Arial" w:hAnsi="Arial" w:cs="Arial"/>
                <w:sz w:val="20"/>
                <w:szCs w:val="20"/>
              </w:rPr>
              <w:t xml:space="preserve"> corresponde al número de la secuencia del comité).</w:t>
            </w:r>
          </w:p>
          <w:p w14:paraId="16485FA7" w14:textId="77777777" w:rsidR="006A128F" w:rsidRPr="00473FCC" w:rsidRDefault="006A128F" w:rsidP="000C4ECC">
            <w:pPr>
              <w:pStyle w:val="Prrafodelista"/>
              <w:spacing w:line="240" w:lineRule="auto"/>
              <w:ind w:left="424"/>
              <w:jc w:val="both"/>
              <w:rPr>
                <w:rFonts w:ascii="Arial" w:hAnsi="Arial" w:cs="Arial"/>
                <w:sz w:val="20"/>
                <w:szCs w:val="20"/>
              </w:rPr>
            </w:pPr>
          </w:p>
          <w:p w14:paraId="718A57AA" w14:textId="77777777" w:rsidR="006A128F" w:rsidRPr="00473FCC" w:rsidRDefault="006A128F" w:rsidP="000C4ECC">
            <w:pPr>
              <w:pStyle w:val="Prrafodelista"/>
              <w:numPr>
                <w:ilvl w:val="1"/>
                <w:numId w:val="71"/>
              </w:numPr>
              <w:spacing w:line="240" w:lineRule="auto"/>
              <w:ind w:left="424" w:hanging="424"/>
              <w:jc w:val="both"/>
              <w:rPr>
                <w:rFonts w:ascii="Arial" w:hAnsi="Arial" w:cs="Arial"/>
                <w:sz w:val="20"/>
                <w:szCs w:val="20"/>
              </w:rPr>
            </w:pPr>
            <w:r w:rsidRPr="00473FCC">
              <w:rPr>
                <w:rFonts w:ascii="Arial" w:hAnsi="Arial" w:cs="Arial"/>
                <w:sz w:val="20"/>
                <w:szCs w:val="20"/>
              </w:rPr>
              <w:t xml:space="preserve">Elaborar la presentación del CAAP de acuerdo con el orden del día. </w:t>
            </w:r>
          </w:p>
          <w:p w14:paraId="63521854" w14:textId="77777777" w:rsidR="006A128F" w:rsidRPr="00473FCC" w:rsidRDefault="006A128F" w:rsidP="000C4ECC">
            <w:pPr>
              <w:pStyle w:val="Prrafodelista"/>
              <w:spacing w:line="240" w:lineRule="auto"/>
              <w:rPr>
                <w:rFonts w:ascii="Arial" w:hAnsi="Arial" w:cs="Arial"/>
                <w:sz w:val="20"/>
                <w:szCs w:val="20"/>
              </w:rPr>
            </w:pPr>
          </w:p>
          <w:p w14:paraId="5F7C4D38" w14:textId="77777777" w:rsidR="006A128F" w:rsidRPr="00473FCC" w:rsidRDefault="006A128F" w:rsidP="000C4ECC">
            <w:pPr>
              <w:pStyle w:val="Prrafodelista"/>
              <w:spacing w:line="240" w:lineRule="auto"/>
              <w:ind w:left="424"/>
              <w:jc w:val="both"/>
              <w:rPr>
                <w:rFonts w:ascii="Arial" w:hAnsi="Arial" w:cs="Arial"/>
                <w:sz w:val="20"/>
                <w:szCs w:val="20"/>
              </w:rPr>
            </w:pPr>
            <w:r w:rsidRPr="00473FCC">
              <w:rPr>
                <w:rFonts w:ascii="Arial" w:hAnsi="Arial" w:cs="Arial"/>
                <w:sz w:val="20"/>
                <w:szCs w:val="20"/>
              </w:rPr>
              <w:t xml:space="preserve">Nota: La persona/equipo que liderará la reunión (se determina de acuerdo a los temas que se definen en el literal </w:t>
            </w:r>
            <w:r w:rsidRPr="00473FCC">
              <w:rPr>
                <w:rFonts w:ascii="Arial" w:hAnsi="Arial" w:cs="Arial"/>
                <w:i/>
                <w:sz w:val="20"/>
                <w:szCs w:val="20"/>
              </w:rPr>
              <w:t>a</w:t>
            </w:r>
            <w:r w:rsidRPr="00473FCC">
              <w:rPr>
                <w:rFonts w:ascii="Arial" w:hAnsi="Arial" w:cs="Arial"/>
                <w:sz w:val="20"/>
                <w:szCs w:val="20"/>
              </w:rPr>
              <w:t>) deberá consolidar la presentación.</w:t>
            </w:r>
          </w:p>
          <w:p w14:paraId="3EAB3D1A" w14:textId="77777777" w:rsidR="006A128F" w:rsidRPr="00473FCC" w:rsidRDefault="006A128F" w:rsidP="000C4ECC">
            <w:pPr>
              <w:pStyle w:val="Prrafodelista"/>
              <w:spacing w:line="240" w:lineRule="auto"/>
              <w:rPr>
                <w:rFonts w:ascii="Arial" w:hAnsi="Arial" w:cs="Arial"/>
                <w:sz w:val="20"/>
                <w:szCs w:val="20"/>
              </w:rPr>
            </w:pPr>
          </w:p>
          <w:p w14:paraId="4A53ED87" w14:textId="77777777" w:rsidR="006A128F" w:rsidRPr="00473FCC" w:rsidRDefault="006A128F" w:rsidP="000C4ECC">
            <w:pPr>
              <w:pStyle w:val="Prrafodelista"/>
              <w:numPr>
                <w:ilvl w:val="1"/>
                <w:numId w:val="71"/>
              </w:numPr>
              <w:spacing w:line="240" w:lineRule="auto"/>
              <w:ind w:left="424" w:hanging="424"/>
              <w:jc w:val="both"/>
              <w:rPr>
                <w:rFonts w:ascii="Arial" w:hAnsi="Arial" w:cs="Arial"/>
                <w:sz w:val="20"/>
                <w:szCs w:val="20"/>
              </w:rPr>
            </w:pPr>
            <w:r w:rsidRPr="00473FCC">
              <w:rPr>
                <w:rFonts w:ascii="Arial" w:hAnsi="Arial" w:cs="Arial"/>
                <w:sz w:val="20"/>
                <w:szCs w:val="20"/>
              </w:rPr>
              <w:t>De forma previa a la Comisión, realizar reunión con el equipo y el Director(a) de la DGPE para revisión y ajustes de la presentación.</w:t>
            </w:r>
          </w:p>
          <w:p w14:paraId="10CC4124" w14:textId="77777777" w:rsidR="006A128F" w:rsidRPr="00473FCC" w:rsidRDefault="006A128F" w:rsidP="000C4ECC">
            <w:pPr>
              <w:pStyle w:val="Prrafodelista"/>
              <w:spacing w:line="240" w:lineRule="auto"/>
              <w:ind w:left="424"/>
              <w:jc w:val="both"/>
              <w:rPr>
                <w:rFonts w:ascii="Arial" w:hAnsi="Arial" w:cs="Arial"/>
                <w:sz w:val="20"/>
                <w:szCs w:val="20"/>
              </w:rPr>
            </w:pPr>
          </w:p>
          <w:p w14:paraId="06EBC78A" w14:textId="77777777" w:rsidR="006A128F" w:rsidRPr="00473FCC" w:rsidRDefault="006A128F" w:rsidP="000C4ECC">
            <w:pPr>
              <w:pStyle w:val="Prrafodelista"/>
              <w:numPr>
                <w:ilvl w:val="1"/>
                <w:numId w:val="71"/>
              </w:numPr>
              <w:spacing w:line="240" w:lineRule="auto"/>
              <w:ind w:left="424" w:hanging="424"/>
              <w:jc w:val="both"/>
              <w:rPr>
                <w:rFonts w:ascii="Arial" w:hAnsi="Arial" w:cs="Arial"/>
                <w:sz w:val="20"/>
                <w:szCs w:val="20"/>
              </w:rPr>
            </w:pPr>
            <w:r w:rsidRPr="00473FCC">
              <w:rPr>
                <w:rFonts w:ascii="Arial" w:hAnsi="Arial" w:cs="Arial"/>
                <w:sz w:val="20"/>
                <w:szCs w:val="20"/>
              </w:rPr>
              <w:t>De acuerdo a lo estipulado en la normatividad vigente, la Secretaria Técnica del CAAP la ejerce la DGPE. Por lo anterior, el Asesor Legal I deberá realizar las funciones establecidas en el artículo 8 del Decreto 1411 de 2017.</w:t>
            </w:r>
          </w:p>
          <w:p w14:paraId="1E52BB39" w14:textId="77777777" w:rsidR="006A128F" w:rsidRPr="00473FCC" w:rsidRDefault="006A128F" w:rsidP="000C4ECC">
            <w:pPr>
              <w:pStyle w:val="Prrafodelista"/>
              <w:spacing w:line="240" w:lineRule="auto"/>
              <w:rPr>
                <w:rFonts w:ascii="Arial" w:hAnsi="Arial" w:cs="Arial"/>
                <w:sz w:val="20"/>
                <w:szCs w:val="20"/>
              </w:rPr>
            </w:pPr>
          </w:p>
          <w:p w14:paraId="66E53520" w14:textId="77777777" w:rsidR="006A128F" w:rsidRPr="00473FCC" w:rsidRDefault="006A128F" w:rsidP="000C4ECC">
            <w:pPr>
              <w:pStyle w:val="Prrafodelista"/>
              <w:spacing w:line="240" w:lineRule="auto"/>
              <w:ind w:left="424"/>
              <w:jc w:val="both"/>
              <w:rPr>
                <w:rFonts w:ascii="Arial" w:hAnsi="Arial" w:cs="Arial"/>
                <w:sz w:val="20"/>
                <w:szCs w:val="20"/>
              </w:rPr>
            </w:pPr>
            <w:r w:rsidRPr="00473FCC">
              <w:rPr>
                <w:rFonts w:ascii="Arial" w:hAnsi="Arial" w:cs="Arial"/>
                <w:sz w:val="20"/>
                <w:szCs w:val="20"/>
              </w:rPr>
              <w:t>Nota: Pendiente definir un formato de asistencia.</w:t>
            </w:r>
          </w:p>
          <w:p w14:paraId="0233E80B" w14:textId="77777777" w:rsidR="006A128F" w:rsidRPr="00473FCC" w:rsidRDefault="006A128F" w:rsidP="000C4ECC">
            <w:pPr>
              <w:pStyle w:val="Prrafodelista"/>
              <w:spacing w:line="240" w:lineRule="auto"/>
              <w:ind w:left="1133"/>
              <w:jc w:val="both"/>
              <w:rPr>
                <w:rFonts w:ascii="Arial" w:hAnsi="Arial" w:cs="Arial"/>
                <w:sz w:val="20"/>
                <w:szCs w:val="20"/>
              </w:rPr>
            </w:pPr>
          </w:p>
          <w:p w14:paraId="1C599230" w14:textId="77777777" w:rsidR="006A128F" w:rsidRPr="00473FCC" w:rsidRDefault="006A128F" w:rsidP="000C4ECC">
            <w:pPr>
              <w:pStyle w:val="Prrafodelista"/>
              <w:numPr>
                <w:ilvl w:val="1"/>
                <w:numId w:val="71"/>
              </w:numPr>
              <w:spacing w:line="240" w:lineRule="auto"/>
              <w:ind w:left="424" w:hanging="424"/>
              <w:jc w:val="both"/>
              <w:rPr>
                <w:rFonts w:ascii="Arial" w:hAnsi="Arial" w:cs="Arial"/>
                <w:sz w:val="20"/>
                <w:szCs w:val="20"/>
              </w:rPr>
            </w:pPr>
            <w:r w:rsidRPr="00473FCC">
              <w:rPr>
                <w:rFonts w:ascii="Arial" w:hAnsi="Arial" w:cs="Arial"/>
                <w:sz w:val="20"/>
                <w:szCs w:val="20"/>
              </w:rPr>
              <w:t>El Secretario del CAAP deberá elaborar el Acta en máximo 5 días hábiles luego de la reunión para proceder a la firma. En caso de requerir información y/o soporte sobre los temas desarrollados, podrá apoyarse en el equipo que expuso el tema durante la reunión.</w:t>
            </w:r>
          </w:p>
          <w:p w14:paraId="334A0B04" w14:textId="77777777" w:rsidR="006A128F" w:rsidRPr="00473FCC" w:rsidRDefault="006A128F" w:rsidP="000C4ECC">
            <w:pPr>
              <w:pStyle w:val="Prrafodelista"/>
              <w:spacing w:line="240" w:lineRule="auto"/>
              <w:ind w:left="424"/>
              <w:jc w:val="both"/>
              <w:rPr>
                <w:rFonts w:ascii="Arial" w:hAnsi="Arial" w:cs="Arial"/>
                <w:sz w:val="20"/>
                <w:szCs w:val="20"/>
              </w:rPr>
            </w:pPr>
          </w:p>
          <w:p w14:paraId="3A955F30" w14:textId="77777777" w:rsidR="006A128F" w:rsidRPr="00473FCC" w:rsidRDefault="006A128F" w:rsidP="000C4ECC">
            <w:pPr>
              <w:pStyle w:val="Prrafodelista"/>
              <w:numPr>
                <w:ilvl w:val="1"/>
                <w:numId w:val="71"/>
              </w:numPr>
              <w:spacing w:line="240" w:lineRule="auto"/>
              <w:ind w:left="424" w:hanging="424"/>
              <w:jc w:val="both"/>
              <w:rPr>
                <w:rFonts w:ascii="Arial" w:hAnsi="Arial" w:cs="Arial"/>
                <w:sz w:val="20"/>
                <w:szCs w:val="20"/>
              </w:rPr>
            </w:pPr>
            <w:r w:rsidRPr="00473FCC">
              <w:rPr>
                <w:rFonts w:ascii="Arial" w:hAnsi="Arial" w:cs="Arial"/>
                <w:sz w:val="20"/>
                <w:szCs w:val="20"/>
              </w:rPr>
              <w:t xml:space="preserve">Una vez se cuente con el acta debidamente firmada, se deberá guardar en el Libro de Actas, escanear y guardar una copia en la carpeta creada en el literal </w:t>
            </w:r>
            <w:r w:rsidRPr="00473FCC">
              <w:rPr>
                <w:rFonts w:ascii="Arial" w:hAnsi="Arial" w:cs="Arial"/>
                <w:i/>
                <w:sz w:val="20"/>
                <w:szCs w:val="20"/>
              </w:rPr>
              <w:t>c.</w:t>
            </w:r>
          </w:p>
        </w:tc>
        <w:tc>
          <w:tcPr>
            <w:tcW w:w="1701" w:type="dxa"/>
            <w:tcBorders>
              <w:top w:val="single" w:sz="4" w:space="0" w:color="auto"/>
              <w:left w:val="single" w:sz="4" w:space="0" w:color="auto"/>
              <w:bottom w:val="single" w:sz="4" w:space="0" w:color="auto"/>
              <w:right w:val="single" w:sz="4" w:space="0" w:color="auto"/>
            </w:tcBorders>
            <w:hideMark/>
          </w:tcPr>
          <w:p w14:paraId="0F7179E6" w14:textId="77777777" w:rsidR="006A128F" w:rsidRDefault="006A128F" w:rsidP="000C4ECC">
            <w:pPr>
              <w:jc w:val="center"/>
              <w:rPr>
                <w:rFonts w:ascii="Arial" w:hAnsi="Arial" w:cs="Arial"/>
              </w:rPr>
            </w:pPr>
            <w:r w:rsidRPr="00AE708B">
              <w:rPr>
                <w:rFonts w:ascii="Arial" w:hAnsi="Arial" w:cs="Arial"/>
              </w:rPr>
              <w:lastRenderedPageBreak/>
              <w:t>En conjunto equip</w:t>
            </w:r>
            <w:r>
              <w:rPr>
                <w:rFonts w:ascii="Arial" w:hAnsi="Arial" w:cs="Arial"/>
              </w:rPr>
              <w:t xml:space="preserve">o vertical responsable del tema / </w:t>
            </w:r>
            <w:r w:rsidRPr="00AE708B">
              <w:rPr>
                <w:rFonts w:ascii="Arial" w:hAnsi="Arial" w:cs="Arial"/>
              </w:rPr>
              <w:t>empresa</w:t>
            </w:r>
          </w:p>
          <w:p w14:paraId="0F5E2EA5" w14:textId="77777777" w:rsidR="006A128F" w:rsidRDefault="006A128F" w:rsidP="000C4ECC">
            <w:pPr>
              <w:jc w:val="center"/>
              <w:rPr>
                <w:rFonts w:ascii="Arial" w:hAnsi="Arial" w:cs="Arial"/>
              </w:rPr>
            </w:pPr>
          </w:p>
          <w:p w14:paraId="2B302B5C" w14:textId="77777777" w:rsidR="006A128F" w:rsidRPr="00AF2D14" w:rsidRDefault="006A128F" w:rsidP="000C4ECC">
            <w:pPr>
              <w:jc w:val="center"/>
              <w:rPr>
                <w:rFonts w:ascii="Arial" w:hAnsi="Arial" w:cs="Arial"/>
              </w:rPr>
            </w:pPr>
            <w:r w:rsidRPr="00AE708B">
              <w:rPr>
                <w:rFonts w:ascii="Arial" w:hAnsi="Arial" w:cs="Arial"/>
              </w:rPr>
              <w:t>Asesor I Equipo Legal</w:t>
            </w:r>
          </w:p>
        </w:tc>
      </w:tr>
      <w:tr w:rsidR="006A128F" w:rsidRPr="00AF2D14" w14:paraId="063CD85C" w14:textId="77777777" w:rsidTr="00B42B04">
        <w:trPr>
          <w:trHeight w:val="1002"/>
          <w:jc w:val="center"/>
        </w:trPr>
        <w:tc>
          <w:tcPr>
            <w:tcW w:w="9209" w:type="dxa"/>
            <w:tcBorders>
              <w:top w:val="single" w:sz="4" w:space="0" w:color="auto"/>
              <w:left w:val="single" w:sz="4" w:space="0" w:color="auto"/>
              <w:bottom w:val="single" w:sz="4" w:space="0" w:color="auto"/>
              <w:right w:val="single" w:sz="4" w:space="0" w:color="auto"/>
            </w:tcBorders>
          </w:tcPr>
          <w:p w14:paraId="75C3334B" w14:textId="77777777" w:rsidR="006A128F" w:rsidRPr="00473FCC" w:rsidRDefault="006A128F" w:rsidP="000C4ECC">
            <w:pPr>
              <w:jc w:val="both"/>
              <w:rPr>
                <w:rFonts w:ascii="Arial" w:hAnsi="Arial" w:cs="Arial"/>
                <w:b/>
                <w:u w:val="single"/>
              </w:rPr>
            </w:pPr>
            <w:r w:rsidRPr="00473FCC">
              <w:rPr>
                <w:rFonts w:ascii="Arial" w:hAnsi="Arial" w:cs="Arial"/>
                <w:b/>
                <w:u w:val="single"/>
              </w:rPr>
              <w:t>Comité de Activos (Resolución 2214 de 2006)</w:t>
            </w:r>
          </w:p>
          <w:p w14:paraId="5C93BA42" w14:textId="77777777" w:rsidR="006A128F" w:rsidRPr="00473FCC" w:rsidRDefault="006A128F" w:rsidP="000C4ECC">
            <w:pPr>
              <w:jc w:val="both"/>
              <w:rPr>
                <w:rFonts w:ascii="Arial" w:hAnsi="Arial" w:cs="Arial"/>
                <w:b/>
                <w:u w:val="single"/>
              </w:rPr>
            </w:pPr>
          </w:p>
          <w:p w14:paraId="2A5D531D" w14:textId="77777777" w:rsidR="006A128F" w:rsidRPr="00473FCC" w:rsidRDefault="006A128F" w:rsidP="000C4ECC">
            <w:pPr>
              <w:jc w:val="both"/>
              <w:rPr>
                <w:rFonts w:ascii="Arial" w:hAnsi="Arial" w:cs="Arial"/>
                <w:color w:val="000000" w:themeColor="text1"/>
              </w:rPr>
            </w:pPr>
            <w:r w:rsidRPr="00473FCC">
              <w:rPr>
                <w:rFonts w:ascii="Arial" w:hAnsi="Arial" w:cs="Arial"/>
                <w:color w:val="000000" w:themeColor="text1"/>
              </w:rPr>
              <w:t>Con el fin de analizar y evaluar las decisiones que deba adoptar el Ministerio de Hacienda y Crédito Público en las empresas en las cuales es accionista o tenga la representación, así como en Sistemas de Transportes Masivos cofinanciados por la Nación, se deberán seguir los siguientes pasos:</w:t>
            </w:r>
          </w:p>
          <w:p w14:paraId="594A50E8" w14:textId="77777777" w:rsidR="006A128F" w:rsidRPr="00473FCC" w:rsidRDefault="006A128F" w:rsidP="000C4ECC">
            <w:pPr>
              <w:jc w:val="both"/>
              <w:rPr>
                <w:rFonts w:ascii="Arial" w:hAnsi="Arial" w:cs="Arial"/>
                <w:color w:val="000000" w:themeColor="text1"/>
              </w:rPr>
            </w:pPr>
          </w:p>
          <w:p w14:paraId="130EB82A" w14:textId="77777777" w:rsidR="006A128F" w:rsidRPr="00473FCC" w:rsidRDefault="006A128F" w:rsidP="000C4ECC">
            <w:pPr>
              <w:pStyle w:val="Prrafodelista"/>
              <w:numPr>
                <w:ilvl w:val="1"/>
                <w:numId w:val="72"/>
              </w:numPr>
              <w:spacing w:line="240" w:lineRule="auto"/>
              <w:ind w:left="424" w:hanging="424"/>
              <w:jc w:val="both"/>
              <w:rPr>
                <w:rFonts w:ascii="Arial" w:hAnsi="Arial" w:cs="Arial"/>
                <w:sz w:val="20"/>
                <w:szCs w:val="20"/>
              </w:rPr>
            </w:pPr>
            <w:r w:rsidRPr="00473FCC">
              <w:rPr>
                <w:rFonts w:ascii="Arial" w:hAnsi="Arial" w:cs="Arial"/>
                <w:sz w:val="20"/>
                <w:szCs w:val="20"/>
              </w:rPr>
              <w:t xml:space="preserve">Definir el orden del día de acuerdo con los temas que sean objeto de decisión y/o información por parte del Comité. </w:t>
            </w:r>
          </w:p>
          <w:p w14:paraId="36BBDB9B" w14:textId="77777777" w:rsidR="006A128F" w:rsidRPr="00473FCC" w:rsidRDefault="006A128F" w:rsidP="000C4ECC">
            <w:pPr>
              <w:pStyle w:val="Prrafodelista"/>
              <w:spacing w:line="240" w:lineRule="auto"/>
              <w:ind w:left="424"/>
              <w:jc w:val="both"/>
              <w:rPr>
                <w:rFonts w:ascii="Arial" w:hAnsi="Arial" w:cs="Arial"/>
                <w:sz w:val="20"/>
                <w:szCs w:val="20"/>
              </w:rPr>
            </w:pPr>
          </w:p>
          <w:p w14:paraId="5FE49390" w14:textId="77777777" w:rsidR="006A128F" w:rsidRPr="00473FCC" w:rsidRDefault="006A128F" w:rsidP="000C4ECC">
            <w:pPr>
              <w:pStyle w:val="Prrafodelista"/>
              <w:spacing w:line="240" w:lineRule="auto"/>
              <w:ind w:left="424"/>
              <w:jc w:val="both"/>
              <w:rPr>
                <w:rFonts w:ascii="Arial" w:hAnsi="Arial" w:cs="Arial"/>
                <w:sz w:val="20"/>
                <w:szCs w:val="20"/>
              </w:rPr>
            </w:pPr>
            <w:r w:rsidRPr="00473FCC">
              <w:rPr>
                <w:rFonts w:ascii="Arial" w:hAnsi="Arial" w:cs="Arial"/>
                <w:sz w:val="20"/>
                <w:szCs w:val="20"/>
              </w:rPr>
              <w:t>Nota: La persona/equipo que liderará la reunión se determina de acuerdo a los temas que se definen en este punto.</w:t>
            </w:r>
          </w:p>
          <w:p w14:paraId="5EFDD560" w14:textId="77777777" w:rsidR="006A128F" w:rsidRPr="00473FCC" w:rsidRDefault="006A128F" w:rsidP="000C4ECC">
            <w:pPr>
              <w:pStyle w:val="Prrafodelista"/>
              <w:spacing w:line="240" w:lineRule="auto"/>
              <w:ind w:left="1133"/>
              <w:jc w:val="both"/>
              <w:rPr>
                <w:rFonts w:ascii="Arial" w:hAnsi="Arial" w:cs="Arial"/>
                <w:sz w:val="20"/>
                <w:szCs w:val="20"/>
              </w:rPr>
            </w:pPr>
          </w:p>
          <w:p w14:paraId="4AEFAA74" w14:textId="77777777" w:rsidR="006A128F" w:rsidRPr="00473FCC" w:rsidRDefault="006A128F" w:rsidP="000C4ECC">
            <w:pPr>
              <w:pStyle w:val="Prrafodelista"/>
              <w:numPr>
                <w:ilvl w:val="1"/>
                <w:numId w:val="72"/>
              </w:numPr>
              <w:spacing w:line="240" w:lineRule="auto"/>
              <w:ind w:left="424" w:hanging="424"/>
              <w:jc w:val="both"/>
              <w:rPr>
                <w:rFonts w:ascii="Arial" w:hAnsi="Arial" w:cs="Arial"/>
                <w:sz w:val="20"/>
                <w:szCs w:val="20"/>
              </w:rPr>
            </w:pPr>
            <w:r w:rsidRPr="00473FCC">
              <w:rPr>
                <w:rFonts w:ascii="Arial" w:hAnsi="Arial" w:cs="Arial"/>
                <w:sz w:val="20"/>
                <w:szCs w:val="20"/>
              </w:rPr>
              <w:t>Solicitar espacio en la agenda del Ministro con la secretaria o secretario privado de su despacho, y citar a todos los miembros del Comité de Activos, así como a los invitados cuya asistencia resulte importante en el desarrollo de esta sesión.</w:t>
            </w:r>
          </w:p>
          <w:p w14:paraId="676AF12A" w14:textId="77777777" w:rsidR="006A128F" w:rsidRPr="00473FCC" w:rsidRDefault="006A128F" w:rsidP="000C4ECC">
            <w:pPr>
              <w:pStyle w:val="Prrafodelista"/>
              <w:spacing w:line="240" w:lineRule="auto"/>
              <w:ind w:left="424"/>
              <w:jc w:val="both"/>
              <w:rPr>
                <w:rFonts w:ascii="Arial" w:hAnsi="Arial" w:cs="Arial"/>
                <w:sz w:val="20"/>
                <w:szCs w:val="20"/>
              </w:rPr>
            </w:pPr>
          </w:p>
          <w:p w14:paraId="0CB2CDF9" w14:textId="77777777" w:rsidR="006A128F" w:rsidRPr="00473FCC" w:rsidRDefault="006A128F" w:rsidP="000C4ECC">
            <w:pPr>
              <w:pStyle w:val="Prrafodelista"/>
              <w:numPr>
                <w:ilvl w:val="1"/>
                <w:numId w:val="72"/>
              </w:numPr>
              <w:spacing w:line="240" w:lineRule="auto"/>
              <w:ind w:left="424" w:hanging="424"/>
              <w:jc w:val="both"/>
              <w:rPr>
                <w:rFonts w:ascii="Arial" w:hAnsi="Arial" w:cs="Arial"/>
                <w:sz w:val="20"/>
                <w:szCs w:val="20"/>
              </w:rPr>
            </w:pPr>
            <w:r w:rsidRPr="00473FCC">
              <w:rPr>
                <w:rFonts w:ascii="Arial" w:hAnsi="Arial" w:cs="Arial"/>
                <w:sz w:val="20"/>
                <w:szCs w:val="20"/>
              </w:rPr>
              <w:t xml:space="preserve">Ingresar a la ruta: Z:\2. Empresas\6. Comités de Activos e ingresar al año de la vigencia. Si es el primer Comité del año, crear la carpeta </w:t>
            </w:r>
            <w:r w:rsidRPr="00473FCC">
              <w:rPr>
                <w:rFonts w:ascii="Arial" w:hAnsi="Arial" w:cs="Arial"/>
                <w:i/>
                <w:sz w:val="20"/>
                <w:szCs w:val="20"/>
              </w:rPr>
              <w:t>Comité de Activos XXXX</w:t>
            </w:r>
            <w:r w:rsidRPr="00473FCC">
              <w:rPr>
                <w:rFonts w:ascii="Arial" w:hAnsi="Arial" w:cs="Arial"/>
                <w:sz w:val="20"/>
                <w:szCs w:val="20"/>
              </w:rPr>
              <w:t xml:space="preserve">. De lo contrario, crear carpeta con el número de la secuencia del Comité de Activos </w:t>
            </w:r>
            <w:r w:rsidRPr="00473FCC">
              <w:rPr>
                <w:rFonts w:ascii="Arial" w:hAnsi="Arial" w:cs="Arial"/>
                <w:i/>
                <w:sz w:val="20"/>
                <w:szCs w:val="20"/>
              </w:rPr>
              <w:t>XX</w:t>
            </w:r>
            <w:r w:rsidRPr="00473FCC">
              <w:rPr>
                <w:rFonts w:ascii="Arial" w:hAnsi="Arial" w:cs="Arial"/>
                <w:sz w:val="20"/>
                <w:szCs w:val="20"/>
              </w:rPr>
              <w:t xml:space="preserve"> (</w:t>
            </w:r>
            <w:r w:rsidRPr="00473FCC">
              <w:rPr>
                <w:rFonts w:ascii="Arial" w:hAnsi="Arial" w:cs="Arial"/>
                <w:i/>
                <w:sz w:val="20"/>
                <w:szCs w:val="20"/>
              </w:rPr>
              <w:t>XX</w:t>
            </w:r>
            <w:r w:rsidRPr="00473FCC">
              <w:rPr>
                <w:rFonts w:ascii="Arial" w:hAnsi="Arial" w:cs="Arial"/>
                <w:sz w:val="20"/>
                <w:szCs w:val="20"/>
              </w:rPr>
              <w:t xml:space="preserve"> corresponde al número de la secuencia del Comité).</w:t>
            </w:r>
          </w:p>
          <w:p w14:paraId="42948AA5" w14:textId="77777777" w:rsidR="006A128F" w:rsidRPr="00473FCC" w:rsidRDefault="006A128F" w:rsidP="000C4ECC">
            <w:pPr>
              <w:pStyle w:val="Prrafodelista"/>
              <w:spacing w:line="240" w:lineRule="auto"/>
              <w:rPr>
                <w:rFonts w:ascii="Arial" w:hAnsi="Arial" w:cs="Arial"/>
                <w:sz w:val="20"/>
                <w:szCs w:val="20"/>
              </w:rPr>
            </w:pPr>
          </w:p>
          <w:p w14:paraId="5797B6D4" w14:textId="77777777" w:rsidR="006A128F" w:rsidRPr="00473FCC" w:rsidRDefault="006A128F" w:rsidP="000C4ECC">
            <w:pPr>
              <w:pStyle w:val="Prrafodelista"/>
              <w:numPr>
                <w:ilvl w:val="1"/>
                <w:numId w:val="72"/>
              </w:numPr>
              <w:spacing w:line="240" w:lineRule="auto"/>
              <w:ind w:left="424" w:hanging="424"/>
              <w:jc w:val="both"/>
              <w:rPr>
                <w:rFonts w:ascii="Arial" w:hAnsi="Arial" w:cs="Arial"/>
                <w:sz w:val="20"/>
                <w:szCs w:val="20"/>
              </w:rPr>
            </w:pPr>
            <w:r w:rsidRPr="00473FCC">
              <w:rPr>
                <w:rFonts w:ascii="Arial" w:hAnsi="Arial" w:cs="Arial"/>
                <w:sz w:val="20"/>
                <w:szCs w:val="20"/>
              </w:rPr>
              <w:t xml:space="preserve">Elaborar la presentación del comité de acuerdo con el orden del día definido en el literal </w:t>
            </w:r>
            <w:r w:rsidRPr="00473FCC">
              <w:rPr>
                <w:rFonts w:ascii="Arial" w:hAnsi="Arial" w:cs="Arial"/>
                <w:i/>
                <w:sz w:val="20"/>
                <w:szCs w:val="20"/>
              </w:rPr>
              <w:t>a.</w:t>
            </w:r>
          </w:p>
          <w:p w14:paraId="724DC984" w14:textId="77777777" w:rsidR="006A128F" w:rsidRPr="00473FCC" w:rsidRDefault="006A128F" w:rsidP="000C4ECC">
            <w:pPr>
              <w:pStyle w:val="Prrafodelista"/>
              <w:spacing w:line="240" w:lineRule="auto"/>
              <w:rPr>
                <w:rFonts w:ascii="Arial" w:hAnsi="Arial" w:cs="Arial"/>
                <w:sz w:val="20"/>
                <w:szCs w:val="20"/>
              </w:rPr>
            </w:pPr>
          </w:p>
          <w:p w14:paraId="2D38B960" w14:textId="77777777" w:rsidR="006A128F" w:rsidRPr="00473FCC" w:rsidRDefault="006A128F" w:rsidP="000C4ECC">
            <w:pPr>
              <w:pStyle w:val="Prrafodelista"/>
              <w:spacing w:line="240" w:lineRule="auto"/>
              <w:ind w:left="424"/>
              <w:jc w:val="both"/>
              <w:rPr>
                <w:rFonts w:ascii="Arial" w:hAnsi="Arial" w:cs="Arial"/>
                <w:sz w:val="20"/>
                <w:szCs w:val="20"/>
              </w:rPr>
            </w:pPr>
            <w:r w:rsidRPr="00473FCC">
              <w:rPr>
                <w:rFonts w:ascii="Arial" w:hAnsi="Arial" w:cs="Arial"/>
                <w:sz w:val="20"/>
                <w:szCs w:val="20"/>
              </w:rPr>
              <w:t xml:space="preserve">Nota: La persona/equipo que liderará la reunión (se determina de acuerdo a los temas que se definen en el punto </w:t>
            </w:r>
            <w:r w:rsidRPr="00473FCC">
              <w:rPr>
                <w:rFonts w:ascii="Arial" w:hAnsi="Arial" w:cs="Arial"/>
                <w:i/>
                <w:sz w:val="20"/>
                <w:szCs w:val="20"/>
              </w:rPr>
              <w:t>a</w:t>
            </w:r>
            <w:r w:rsidRPr="00473FCC">
              <w:rPr>
                <w:rFonts w:ascii="Arial" w:hAnsi="Arial" w:cs="Arial"/>
                <w:sz w:val="20"/>
                <w:szCs w:val="20"/>
              </w:rPr>
              <w:t>) deberá consolidar la presentación.</w:t>
            </w:r>
          </w:p>
          <w:p w14:paraId="742C6B6B" w14:textId="77777777" w:rsidR="006A128F" w:rsidRPr="00473FCC" w:rsidRDefault="006A128F" w:rsidP="000C4ECC">
            <w:pPr>
              <w:pStyle w:val="Prrafodelista"/>
              <w:spacing w:line="240" w:lineRule="auto"/>
              <w:ind w:left="424"/>
              <w:jc w:val="both"/>
              <w:rPr>
                <w:rFonts w:ascii="Arial" w:hAnsi="Arial" w:cs="Arial"/>
                <w:sz w:val="20"/>
                <w:szCs w:val="20"/>
              </w:rPr>
            </w:pPr>
          </w:p>
          <w:p w14:paraId="6721D603" w14:textId="77777777" w:rsidR="006A128F" w:rsidRPr="00473FCC" w:rsidRDefault="006A128F" w:rsidP="000C4ECC">
            <w:pPr>
              <w:pStyle w:val="Prrafodelista"/>
              <w:numPr>
                <w:ilvl w:val="1"/>
                <w:numId w:val="72"/>
              </w:numPr>
              <w:spacing w:line="240" w:lineRule="auto"/>
              <w:ind w:left="424" w:hanging="424"/>
              <w:jc w:val="both"/>
              <w:rPr>
                <w:rFonts w:ascii="Arial" w:hAnsi="Arial" w:cs="Arial"/>
                <w:sz w:val="20"/>
                <w:szCs w:val="20"/>
              </w:rPr>
            </w:pPr>
            <w:r w:rsidRPr="00473FCC">
              <w:rPr>
                <w:rFonts w:ascii="Arial" w:hAnsi="Arial" w:cs="Arial"/>
                <w:sz w:val="20"/>
                <w:szCs w:val="20"/>
              </w:rPr>
              <w:t>De forma previa al Comité, realizar reunión con el equipo y el Director(a) de la DGPE para revisión y ajustes de la presentación.</w:t>
            </w:r>
          </w:p>
          <w:p w14:paraId="181C31E5" w14:textId="77777777" w:rsidR="006A128F" w:rsidRPr="00473FCC" w:rsidRDefault="006A128F" w:rsidP="000C4ECC">
            <w:pPr>
              <w:pStyle w:val="Prrafodelista"/>
              <w:spacing w:line="240" w:lineRule="auto"/>
              <w:ind w:left="424"/>
              <w:jc w:val="both"/>
              <w:rPr>
                <w:rFonts w:ascii="Arial" w:hAnsi="Arial" w:cs="Arial"/>
                <w:sz w:val="20"/>
                <w:szCs w:val="20"/>
              </w:rPr>
            </w:pPr>
          </w:p>
          <w:p w14:paraId="0CB2DAE3" w14:textId="77777777" w:rsidR="006A128F" w:rsidRPr="00473FCC" w:rsidRDefault="006A128F" w:rsidP="000C4ECC">
            <w:pPr>
              <w:pStyle w:val="Prrafodelista"/>
              <w:numPr>
                <w:ilvl w:val="1"/>
                <w:numId w:val="72"/>
              </w:numPr>
              <w:spacing w:line="240" w:lineRule="auto"/>
              <w:ind w:left="424" w:hanging="424"/>
              <w:jc w:val="both"/>
              <w:rPr>
                <w:rFonts w:ascii="Arial" w:hAnsi="Arial" w:cs="Arial"/>
                <w:sz w:val="20"/>
                <w:szCs w:val="20"/>
              </w:rPr>
            </w:pPr>
            <w:r w:rsidRPr="00473FCC">
              <w:rPr>
                <w:rFonts w:ascii="Arial" w:hAnsi="Arial" w:cs="Arial"/>
                <w:sz w:val="20"/>
                <w:szCs w:val="20"/>
              </w:rPr>
              <w:t>La Secretaria Técnica del Comité la ejerce la DGPE. Por lo anterior, el Asesor II del Equipo Legal deberá realizar las funciones establecidas en el artículo 4 Resolución 2214 de 2006.</w:t>
            </w:r>
          </w:p>
          <w:p w14:paraId="4483EEE3" w14:textId="77777777" w:rsidR="006A128F" w:rsidRPr="00473FCC" w:rsidRDefault="006A128F" w:rsidP="000C4ECC">
            <w:pPr>
              <w:pStyle w:val="Prrafodelista"/>
              <w:spacing w:line="240" w:lineRule="auto"/>
              <w:rPr>
                <w:rFonts w:ascii="Arial" w:hAnsi="Arial" w:cs="Arial"/>
                <w:sz w:val="20"/>
                <w:szCs w:val="20"/>
              </w:rPr>
            </w:pPr>
          </w:p>
          <w:p w14:paraId="14704BB1" w14:textId="77777777" w:rsidR="006A128F" w:rsidRPr="00473FCC" w:rsidRDefault="006A128F" w:rsidP="000C4ECC">
            <w:pPr>
              <w:pStyle w:val="Prrafodelista"/>
              <w:spacing w:line="240" w:lineRule="auto"/>
              <w:ind w:left="424"/>
              <w:jc w:val="both"/>
              <w:rPr>
                <w:rFonts w:ascii="Arial" w:hAnsi="Arial" w:cs="Arial"/>
                <w:sz w:val="20"/>
                <w:szCs w:val="20"/>
              </w:rPr>
            </w:pPr>
            <w:r w:rsidRPr="00473FCC">
              <w:rPr>
                <w:rFonts w:ascii="Arial" w:hAnsi="Arial" w:cs="Arial"/>
                <w:sz w:val="20"/>
                <w:szCs w:val="20"/>
              </w:rPr>
              <w:t>Nota: En la ruta Z:\2. Empresas\6. Comités de Activos\Normatividad - formato asistencia\Formato de asistencia se encuentra el formato de asistencia que se debe llevar a la reunión y firmar por los asistentes de la sesión del Comité.</w:t>
            </w:r>
          </w:p>
          <w:p w14:paraId="331474E2" w14:textId="77777777" w:rsidR="006A128F" w:rsidRPr="00473FCC" w:rsidRDefault="006A128F" w:rsidP="000C4ECC">
            <w:pPr>
              <w:pStyle w:val="Prrafodelista"/>
              <w:spacing w:line="240" w:lineRule="auto"/>
              <w:rPr>
                <w:rFonts w:ascii="Arial" w:hAnsi="Arial" w:cs="Arial"/>
                <w:sz w:val="20"/>
                <w:szCs w:val="20"/>
              </w:rPr>
            </w:pPr>
          </w:p>
          <w:p w14:paraId="32D4C2B1" w14:textId="77777777" w:rsidR="006A128F" w:rsidRPr="00473FCC" w:rsidRDefault="006A128F" w:rsidP="000C4ECC">
            <w:pPr>
              <w:pStyle w:val="Prrafodelista"/>
              <w:numPr>
                <w:ilvl w:val="1"/>
                <w:numId w:val="72"/>
              </w:numPr>
              <w:spacing w:line="240" w:lineRule="auto"/>
              <w:ind w:left="424" w:hanging="424"/>
              <w:jc w:val="both"/>
              <w:rPr>
                <w:rFonts w:ascii="Arial" w:hAnsi="Arial" w:cs="Arial"/>
                <w:sz w:val="20"/>
                <w:szCs w:val="20"/>
              </w:rPr>
            </w:pPr>
            <w:r w:rsidRPr="00473FCC">
              <w:rPr>
                <w:rFonts w:ascii="Arial" w:hAnsi="Arial" w:cs="Arial"/>
                <w:sz w:val="20"/>
                <w:szCs w:val="20"/>
              </w:rPr>
              <w:t>El Secretario del Comité de Activos deberá elaborar el acta de la reunión basado en sus notas, en la presentación y en las decisiones tomadas en un tiempo máximo de 5 días hábiles posteriores a la reunión. En caso de requerir información y/o soporte sobre los temas desarrollados, podrá apoyarse en el equipo que expuso el tema durante la reunión.</w:t>
            </w:r>
          </w:p>
          <w:p w14:paraId="273DC9CF" w14:textId="77777777" w:rsidR="006A128F" w:rsidRPr="00473FCC" w:rsidRDefault="006A128F" w:rsidP="000C4ECC">
            <w:pPr>
              <w:pStyle w:val="Prrafodelista"/>
              <w:spacing w:line="240" w:lineRule="auto"/>
              <w:ind w:left="424"/>
              <w:jc w:val="both"/>
              <w:rPr>
                <w:rFonts w:ascii="Arial" w:hAnsi="Arial" w:cs="Arial"/>
                <w:sz w:val="20"/>
                <w:szCs w:val="20"/>
              </w:rPr>
            </w:pPr>
          </w:p>
          <w:p w14:paraId="0873C4F2" w14:textId="77777777" w:rsidR="006A128F" w:rsidRPr="00473FCC" w:rsidRDefault="006A128F" w:rsidP="000C4ECC">
            <w:pPr>
              <w:pStyle w:val="Prrafodelista"/>
              <w:numPr>
                <w:ilvl w:val="1"/>
                <w:numId w:val="72"/>
              </w:numPr>
              <w:spacing w:line="240" w:lineRule="auto"/>
              <w:ind w:left="424" w:hanging="424"/>
              <w:jc w:val="both"/>
              <w:rPr>
                <w:rFonts w:ascii="Arial" w:hAnsi="Arial" w:cs="Arial"/>
                <w:sz w:val="20"/>
                <w:szCs w:val="20"/>
              </w:rPr>
            </w:pPr>
            <w:r w:rsidRPr="00473FCC">
              <w:rPr>
                <w:rFonts w:ascii="Arial" w:hAnsi="Arial" w:cs="Arial"/>
                <w:sz w:val="20"/>
                <w:szCs w:val="20"/>
              </w:rPr>
              <w:t xml:space="preserve">Una vez elaborada el acta se debe enviar al equipo para su revisión y concertación. El equipo de la DGPE deberá enviar comentarios en un plazo no mayor a 3 días hábiles, para tener la versión definitiva.  </w:t>
            </w:r>
          </w:p>
          <w:p w14:paraId="5C573AF9" w14:textId="77777777" w:rsidR="006A128F" w:rsidRPr="00473FCC" w:rsidRDefault="006A128F" w:rsidP="000C4ECC">
            <w:pPr>
              <w:pStyle w:val="Prrafodelista"/>
              <w:spacing w:line="240" w:lineRule="auto"/>
              <w:rPr>
                <w:rFonts w:ascii="Arial" w:hAnsi="Arial" w:cs="Arial"/>
                <w:sz w:val="20"/>
                <w:szCs w:val="20"/>
              </w:rPr>
            </w:pPr>
          </w:p>
          <w:p w14:paraId="197E521A" w14:textId="77777777" w:rsidR="006A128F" w:rsidRPr="00473FCC" w:rsidRDefault="006A128F" w:rsidP="000C4ECC">
            <w:pPr>
              <w:pStyle w:val="Prrafodelista"/>
              <w:numPr>
                <w:ilvl w:val="1"/>
                <w:numId w:val="72"/>
              </w:numPr>
              <w:spacing w:line="240" w:lineRule="auto"/>
              <w:ind w:left="424" w:hanging="424"/>
              <w:jc w:val="both"/>
              <w:rPr>
                <w:rFonts w:ascii="Arial" w:hAnsi="Arial" w:cs="Arial"/>
                <w:sz w:val="20"/>
                <w:szCs w:val="20"/>
              </w:rPr>
            </w:pPr>
            <w:r w:rsidRPr="00473FCC">
              <w:rPr>
                <w:rFonts w:ascii="Arial" w:hAnsi="Arial" w:cs="Arial"/>
                <w:sz w:val="20"/>
                <w:szCs w:val="20"/>
              </w:rPr>
              <w:t xml:space="preserve">Una vez se tenga la versión revisada y concertada del acta, esta debe ser enviada a la Secretaría General, por medio de un memorando firmado por el Director(a) y vía correo electrónico. La Secretaría General revisará el acta con el fin de ser firmada por el Ministro de Hacienda y Crédito Público. </w:t>
            </w:r>
          </w:p>
          <w:p w14:paraId="1E207BA6" w14:textId="77777777" w:rsidR="006A128F" w:rsidRPr="00473FCC" w:rsidRDefault="006A128F" w:rsidP="000C4ECC">
            <w:pPr>
              <w:pStyle w:val="Prrafodelista"/>
              <w:spacing w:line="240" w:lineRule="auto"/>
              <w:rPr>
                <w:rFonts w:ascii="Arial" w:hAnsi="Arial" w:cs="Arial"/>
                <w:sz w:val="20"/>
                <w:szCs w:val="20"/>
              </w:rPr>
            </w:pPr>
          </w:p>
          <w:p w14:paraId="5F345EBA" w14:textId="77777777" w:rsidR="006A128F" w:rsidRPr="00473FCC" w:rsidRDefault="006A128F" w:rsidP="000C4ECC">
            <w:pPr>
              <w:pStyle w:val="Prrafodelista"/>
              <w:numPr>
                <w:ilvl w:val="1"/>
                <w:numId w:val="72"/>
              </w:numPr>
              <w:spacing w:line="240" w:lineRule="auto"/>
              <w:ind w:left="424" w:hanging="424"/>
              <w:jc w:val="both"/>
              <w:rPr>
                <w:rFonts w:ascii="Arial" w:hAnsi="Arial" w:cs="Arial"/>
                <w:b/>
                <w:sz w:val="20"/>
                <w:szCs w:val="20"/>
                <w:u w:val="single"/>
              </w:rPr>
            </w:pPr>
            <w:r w:rsidRPr="00473FCC">
              <w:rPr>
                <w:rFonts w:ascii="Arial" w:hAnsi="Arial" w:cs="Arial"/>
                <w:sz w:val="20"/>
                <w:szCs w:val="20"/>
              </w:rPr>
              <w:t xml:space="preserve">Una vez se cuente con el acta firmada, se deberá guardar en el libro de actas del Comité de Activos. Adicionalmente, se deberá escáner y guardar una copia en la carpeta creada en el literal </w:t>
            </w:r>
            <w:r w:rsidRPr="00473FCC">
              <w:rPr>
                <w:rFonts w:ascii="Arial" w:hAnsi="Arial" w:cs="Arial"/>
                <w:i/>
                <w:sz w:val="20"/>
                <w:szCs w:val="20"/>
              </w:rPr>
              <w:t>c.</w:t>
            </w:r>
          </w:p>
        </w:tc>
        <w:tc>
          <w:tcPr>
            <w:tcW w:w="1701" w:type="dxa"/>
            <w:tcBorders>
              <w:top w:val="single" w:sz="4" w:space="0" w:color="auto"/>
              <w:left w:val="single" w:sz="4" w:space="0" w:color="auto"/>
              <w:bottom w:val="single" w:sz="4" w:space="0" w:color="auto"/>
              <w:right w:val="single" w:sz="4" w:space="0" w:color="auto"/>
            </w:tcBorders>
          </w:tcPr>
          <w:p w14:paraId="7722F416" w14:textId="77777777" w:rsidR="006A128F" w:rsidRDefault="006A128F" w:rsidP="000C4ECC">
            <w:pPr>
              <w:jc w:val="center"/>
              <w:rPr>
                <w:rFonts w:ascii="Arial" w:hAnsi="Arial" w:cs="Arial"/>
              </w:rPr>
            </w:pPr>
            <w:r w:rsidRPr="00AE708B">
              <w:rPr>
                <w:rFonts w:ascii="Arial" w:hAnsi="Arial" w:cs="Arial"/>
              </w:rPr>
              <w:lastRenderedPageBreak/>
              <w:t>En conjunto equip</w:t>
            </w:r>
            <w:r>
              <w:rPr>
                <w:rFonts w:ascii="Arial" w:hAnsi="Arial" w:cs="Arial"/>
              </w:rPr>
              <w:t xml:space="preserve">o vertical responsable del tema / </w:t>
            </w:r>
            <w:r w:rsidRPr="00AE708B">
              <w:rPr>
                <w:rFonts w:ascii="Arial" w:hAnsi="Arial" w:cs="Arial"/>
              </w:rPr>
              <w:t>empresa</w:t>
            </w:r>
          </w:p>
          <w:p w14:paraId="12FAED20" w14:textId="77777777" w:rsidR="006A128F" w:rsidRDefault="006A128F" w:rsidP="000C4ECC">
            <w:pPr>
              <w:jc w:val="center"/>
              <w:rPr>
                <w:rFonts w:ascii="Arial" w:hAnsi="Arial" w:cs="Arial"/>
              </w:rPr>
            </w:pPr>
          </w:p>
          <w:p w14:paraId="3F67A54A" w14:textId="77777777" w:rsidR="006A128F" w:rsidRPr="00AE708B" w:rsidRDefault="006A128F" w:rsidP="000C4ECC">
            <w:pPr>
              <w:jc w:val="center"/>
              <w:rPr>
                <w:rFonts w:ascii="Arial" w:hAnsi="Arial" w:cs="Arial"/>
              </w:rPr>
            </w:pPr>
            <w:r w:rsidRPr="00AE708B">
              <w:rPr>
                <w:rFonts w:ascii="Arial" w:hAnsi="Arial" w:cs="Arial"/>
              </w:rPr>
              <w:t>Asesor I</w:t>
            </w:r>
            <w:r>
              <w:rPr>
                <w:rFonts w:ascii="Arial" w:hAnsi="Arial" w:cs="Arial"/>
              </w:rPr>
              <w:t>I</w:t>
            </w:r>
            <w:r w:rsidRPr="00AE708B">
              <w:rPr>
                <w:rFonts w:ascii="Arial" w:hAnsi="Arial" w:cs="Arial"/>
              </w:rPr>
              <w:t xml:space="preserve"> Equipo Legal</w:t>
            </w:r>
          </w:p>
        </w:tc>
      </w:tr>
    </w:tbl>
    <w:p w14:paraId="6744F80B" w14:textId="77777777" w:rsidR="006A128F" w:rsidRDefault="006A128F" w:rsidP="000C4ECC">
      <w:pPr>
        <w:pStyle w:val="Ttulo2"/>
        <w:numPr>
          <w:ilvl w:val="0"/>
          <w:numId w:val="0"/>
        </w:numPr>
        <w:spacing w:line="240" w:lineRule="auto"/>
        <w:ind w:left="709"/>
        <w:rPr>
          <w:rFonts w:ascii="Arial" w:hAnsi="Arial" w:cs="Arial"/>
          <w:color w:val="6499FD"/>
          <w:szCs w:val="24"/>
        </w:rPr>
      </w:pPr>
    </w:p>
    <w:p w14:paraId="5BECA7CB" w14:textId="77777777" w:rsidR="006A128F" w:rsidRDefault="006A128F" w:rsidP="000C4ECC">
      <w:pPr>
        <w:rPr>
          <w:lang w:val="es-CO" w:eastAsia="en-US"/>
        </w:rPr>
      </w:pPr>
    </w:p>
    <w:p w14:paraId="20EE02DF" w14:textId="39A9D432" w:rsidR="006A128F" w:rsidRDefault="006A128F" w:rsidP="000C4ECC">
      <w:pPr>
        <w:rPr>
          <w:lang w:val="es-CO" w:eastAsia="en-US"/>
        </w:rPr>
      </w:pPr>
    </w:p>
    <w:p w14:paraId="433E563C" w14:textId="507D740F" w:rsidR="00473FCC" w:rsidRDefault="00473FCC" w:rsidP="000C4ECC">
      <w:pPr>
        <w:rPr>
          <w:lang w:val="es-CO" w:eastAsia="en-US"/>
        </w:rPr>
      </w:pPr>
    </w:p>
    <w:p w14:paraId="77DA34F8" w14:textId="64DFD1CA" w:rsidR="00473FCC" w:rsidRDefault="00473FCC" w:rsidP="000C4ECC">
      <w:pPr>
        <w:rPr>
          <w:lang w:val="es-CO" w:eastAsia="en-US"/>
        </w:rPr>
      </w:pPr>
    </w:p>
    <w:p w14:paraId="79801357" w14:textId="04D2502A" w:rsidR="00473FCC" w:rsidRDefault="00473FCC" w:rsidP="000C4ECC">
      <w:pPr>
        <w:rPr>
          <w:lang w:val="es-CO" w:eastAsia="en-US"/>
        </w:rPr>
      </w:pPr>
    </w:p>
    <w:p w14:paraId="135A06CB" w14:textId="0A9349A2" w:rsidR="00473FCC" w:rsidRDefault="00473FCC" w:rsidP="000C4ECC">
      <w:pPr>
        <w:rPr>
          <w:lang w:val="es-CO" w:eastAsia="en-US"/>
        </w:rPr>
      </w:pPr>
    </w:p>
    <w:p w14:paraId="4F7C956E" w14:textId="1243B50F" w:rsidR="00473FCC" w:rsidRDefault="00473FCC" w:rsidP="000C4ECC">
      <w:pPr>
        <w:rPr>
          <w:lang w:val="es-CO" w:eastAsia="en-US"/>
        </w:rPr>
      </w:pPr>
    </w:p>
    <w:p w14:paraId="4A85AE01" w14:textId="7158215C" w:rsidR="00473FCC" w:rsidRDefault="00473FCC" w:rsidP="000C4ECC">
      <w:pPr>
        <w:rPr>
          <w:lang w:val="es-CO" w:eastAsia="en-US"/>
        </w:rPr>
      </w:pPr>
    </w:p>
    <w:p w14:paraId="5D04BF21" w14:textId="77777777" w:rsidR="00473FCC" w:rsidRDefault="00473FCC" w:rsidP="000C4ECC">
      <w:pPr>
        <w:rPr>
          <w:lang w:val="es-CO" w:eastAsia="en-US"/>
        </w:rPr>
      </w:pPr>
    </w:p>
    <w:p w14:paraId="65F0DC9B" w14:textId="77777777" w:rsidR="006A128F" w:rsidRPr="00EA7F3D" w:rsidRDefault="006A128F" w:rsidP="000C4ECC">
      <w:pPr>
        <w:rPr>
          <w:lang w:val="es-CO" w:eastAsia="en-US"/>
        </w:rPr>
      </w:pPr>
    </w:p>
    <w:p w14:paraId="644C1DF8" w14:textId="77777777" w:rsidR="006A128F" w:rsidRDefault="006A128F" w:rsidP="000C4ECC">
      <w:pPr>
        <w:pStyle w:val="Ttulo2"/>
        <w:numPr>
          <w:ilvl w:val="1"/>
          <w:numId w:val="12"/>
        </w:numPr>
        <w:spacing w:line="240" w:lineRule="auto"/>
        <w:ind w:left="851" w:hanging="709"/>
        <w:rPr>
          <w:rFonts w:ascii="Arial" w:hAnsi="Arial" w:cs="Arial"/>
          <w:color w:val="6499FD"/>
          <w:szCs w:val="24"/>
        </w:rPr>
      </w:pPr>
      <w:bookmarkStart w:id="885" w:name="_Toc48247232"/>
      <w:r w:rsidRPr="007559A6">
        <w:rPr>
          <w:rFonts w:ascii="Arial" w:hAnsi="Arial" w:cs="Arial"/>
          <w:color w:val="6499FD"/>
          <w:szCs w:val="24"/>
        </w:rPr>
        <w:lastRenderedPageBreak/>
        <w:t>Anexo 10: Elaboración Plan de Enajenación</w:t>
      </w:r>
      <w:bookmarkEnd w:id="885"/>
    </w:p>
    <w:p w14:paraId="57269001" w14:textId="77777777" w:rsidR="006A128F" w:rsidRPr="007559A6" w:rsidRDefault="006A128F" w:rsidP="000C4ECC">
      <w:pPr>
        <w:rPr>
          <w:rFonts w:eastAsiaTheme="majorEastAsia"/>
          <w:lang w:val="es-CO" w:eastAsia="en-US"/>
        </w:rPr>
      </w:pPr>
    </w:p>
    <w:tbl>
      <w:tblPr>
        <w:tblStyle w:val="Tablaconcuadrcula"/>
        <w:tblW w:w="10918" w:type="dxa"/>
        <w:jc w:val="center"/>
        <w:tblLook w:val="04A0" w:firstRow="1" w:lastRow="0" w:firstColumn="1" w:lastColumn="0" w:noHBand="0" w:noVBand="1"/>
      </w:tblPr>
      <w:tblGrid>
        <w:gridCol w:w="5457"/>
        <w:gridCol w:w="5461"/>
      </w:tblGrid>
      <w:tr w:rsidR="006A128F" w14:paraId="0C3E8CBC" w14:textId="77777777" w:rsidTr="00B42B04">
        <w:trPr>
          <w:trHeight w:val="803"/>
          <w:jc w:val="center"/>
        </w:trPr>
        <w:tc>
          <w:tcPr>
            <w:tcW w:w="5457" w:type="dxa"/>
            <w:tcBorders>
              <w:top w:val="single" w:sz="4" w:space="0" w:color="auto"/>
              <w:left w:val="single" w:sz="4" w:space="0" w:color="auto"/>
              <w:bottom w:val="single" w:sz="4" w:space="0" w:color="auto"/>
              <w:right w:val="single" w:sz="4" w:space="0" w:color="auto"/>
            </w:tcBorders>
            <w:hideMark/>
          </w:tcPr>
          <w:p w14:paraId="7D6F5931" w14:textId="77777777" w:rsidR="006A128F" w:rsidRDefault="006A128F" w:rsidP="000C4ECC">
            <w:pPr>
              <w:pStyle w:val="Encabezado"/>
            </w:pPr>
            <w:r>
              <w:rPr>
                <w:noProof/>
                <w:lang w:eastAsia="es-CO"/>
              </w:rPr>
              <w:drawing>
                <wp:anchor distT="0" distB="0" distL="114300" distR="114300" simplePos="0" relativeHeight="251932672" behindDoc="0" locked="0" layoutInCell="1" allowOverlap="1" wp14:anchorId="7BC86A6D" wp14:editId="52A7CBF6">
                  <wp:simplePos x="0" y="0"/>
                  <wp:positionH relativeFrom="column">
                    <wp:posOffset>549910</wp:posOffset>
                  </wp:positionH>
                  <wp:positionV relativeFrom="paragraph">
                    <wp:posOffset>88265</wp:posOffset>
                  </wp:positionV>
                  <wp:extent cx="2105025" cy="367423"/>
                  <wp:effectExtent l="0" t="0" r="0" b="0"/>
                  <wp:wrapNone/>
                  <wp:docPr id="324" name="Imagen 324" descr="cid:image009.png@01D48D50.4B8C8F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9.png@01D48D50.4B8C8F30"/>
                          <pic:cNvPicPr>
                            <a:picLocks noChangeAspect="1" noChangeArrowheads="1"/>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a:off x="0" y="0"/>
                            <a:ext cx="2105025" cy="367423"/>
                          </a:xfrm>
                          <a:prstGeom prst="rect">
                            <a:avLst/>
                          </a:prstGeom>
                          <a:noFill/>
                        </pic:spPr>
                      </pic:pic>
                    </a:graphicData>
                  </a:graphic>
                  <wp14:sizeRelH relativeFrom="page">
                    <wp14:pctWidth>0</wp14:pctWidth>
                  </wp14:sizeRelH>
                  <wp14:sizeRelV relativeFrom="page">
                    <wp14:pctHeight>0</wp14:pctHeight>
                  </wp14:sizeRelV>
                </wp:anchor>
              </w:drawing>
            </w:r>
          </w:p>
        </w:tc>
        <w:tc>
          <w:tcPr>
            <w:tcW w:w="5461" w:type="dxa"/>
            <w:tcBorders>
              <w:top w:val="single" w:sz="4" w:space="0" w:color="auto"/>
              <w:left w:val="single" w:sz="4" w:space="0" w:color="auto"/>
              <w:bottom w:val="single" w:sz="4" w:space="0" w:color="auto"/>
              <w:right w:val="single" w:sz="4" w:space="0" w:color="auto"/>
            </w:tcBorders>
            <w:vAlign w:val="center"/>
            <w:hideMark/>
          </w:tcPr>
          <w:p w14:paraId="33BD9D0B" w14:textId="77777777" w:rsidR="006A128F" w:rsidRDefault="006A128F" w:rsidP="000C4ECC">
            <w:pPr>
              <w:pStyle w:val="Encabezado"/>
              <w:jc w:val="center"/>
              <w:rPr>
                <w:rFonts w:ascii="Arial" w:hAnsi="Arial" w:cs="Arial"/>
              </w:rPr>
            </w:pPr>
            <w:r w:rsidRPr="00AF2D14">
              <w:rPr>
                <w:rFonts w:ascii="Arial" w:hAnsi="Arial" w:cs="Arial"/>
                <w:sz w:val="20"/>
              </w:rPr>
              <w:t>Dirección General de Participaciones Estatales</w:t>
            </w:r>
          </w:p>
        </w:tc>
      </w:tr>
      <w:tr w:rsidR="006A128F" w14:paraId="6A2F6252" w14:textId="77777777" w:rsidTr="00B42B04">
        <w:trPr>
          <w:trHeight w:val="715"/>
          <w:jc w:val="center"/>
        </w:trPr>
        <w:tc>
          <w:tcPr>
            <w:tcW w:w="5457" w:type="dxa"/>
            <w:tcBorders>
              <w:top w:val="single" w:sz="4" w:space="0" w:color="auto"/>
              <w:left w:val="single" w:sz="4" w:space="0" w:color="auto"/>
              <w:bottom w:val="single" w:sz="4" w:space="0" w:color="auto"/>
              <w:right w:val="single" w:sz="4" w:space="0" w:color="auto"/>
            </w:tcBorders>
            <w:vAlign w:val="center"/>
            <w:hideMark/>
          </w:tcPr>
          <w:p w14:paraId="56A9C4B0" w14:textId="77777777" w:rsidR="006A128F" w:rsidRDefault="006A128F" w:rsidP="000C4ECC">
            <w:pPr>
              <w:pStyle w:val="Encabezado"/>
              <w:jc w:val="center"/>
              <w:rPr>
                <w:rFonts w:ascii="Arial" w:hAnsi="Arial" w:cs="Arial"/>
              </w:rPr>
            </w:pPr>
            <w:r>
              <w:rPr>
                <w:rFonts w:ascii="Arial" w:hAnsi="Arial" w:cs="Arial"/>
                <w:sz w:val="20"/>
              </w:rPr>
              <w:t>Etapa del modelo de gestión asociado: Cambios en propiedad del portafolio</w:t>
            </w:r>
          </w:p>
        </w:tc>
        <w:tc>
          <w:tcPr>
            <w:tcW w:w="5461" w:type="dxa"/>
            <w:tcBorders>
              <w:top w:val="single" w:sz="4" w:space="0" w:color="auto"/>
              <w:left w:val="single" w:sz="4" w:space="0" w:color="auto"/>
              <w:bottom w:val="single" w:sz="4" w:space="0" w:color="auto"/>
              <w:right w:val="single" w:sz="4" w:space="0" w:color="auto"/>
            </w:tcBorders>
            <w:vAlign w:val="center"/>
            <w:hideMark/>
          </w:tcPr>
          <w:p w14:paraId="49EB7D36" w14:textId="77777777" w:rsidR="006A128F" w:rsidRDefault="006A128F" w:rsidP="000C4ECC">
            <w:pPr>
              <w:pStyle w:val="Encabezado"/>
              <w:jc w:val="center"/>
              <w:rPr>
                <w:rFonts w:ascii="Arial" w:hAnsi="Arial" w:cs="Arial"/>
              </w:rPr>
            </w:pPr>
            <w:r w:rsidRPr="00AF2D14">
              <w:rPr>
                <w:rFonts w:ascii="Arial" w:hAnsi="Arial" w:cs="Arial"/>
                <w:sz w:val="20"/>
              </w:rPr>
              <w:t xml:space="preserve">Proceso: </w:t>
            </w:r>
            <w:r>
              <w:rPr>
                <w:rFonts w:ascii="Arial" w:hAnsi="Arial" w:cs="Arial"/>
                <w:sz w:val="20"/>
              </w:rPr>
              <w:t>Elaboración Plan de Enajenación</w:t>
            </w:r>
          </w:p>
        </w:tc>
      </w:tr>
    </w:tbl>
    <w:p w14:paraId="36DBDE99"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bottom w:w="113" w:type="dxa"/>
        </w:tblCellMar>
        <w:tblLook w:val="04A0" w:firstRow="1" w:lastRow="0" w:firstColumn="1" w:lastColumn="0" w:noHBand="0" w:noVBand="1"/>
      </w:tblPr>
      <w:tblGrid>
        <w:gridCol w:w="5457"/>
        <w:gridCol w:w="5453"/>
      </w:tblGrid>
      <w:tr w:rsidR="006A128F" w14:paraId="4C814D2D" w14:textId="77777777" w:rsidTr="00B42B04">
        <w:trPr>
          <w:trHeight w:val="20"/>
          <w:jc w:val="center"/>
        </w:trPr>
        <w:tc>
          <w:tcPr>
            <w:tcW w:w="10910" w:type="dxa"/>
            <w:gridSpan w:val="2"/>
            <w:tcBorders>
              <w:top w:val="single" w:sz="4" w:space="0" w:color="auto"/>
              <w:left w:val="single" w:sz="4" w:space="0" w:color="auto"/>
              <w:bottom w:val="single" w:sz="4" w:space="0" w:color="auto"/>
              <w:right w:val="single" w:sz="4" w:space="0" w:color="auto"/>
            </w:tcBorders>
            <w:shd w:val="clear" w:color="auto" w:fill="3466CC"/>
            <w:vAlign w:val="center"/>
            <w:hideMark/>
          </w:tcPr>
          <w:p w14:paraId="2BF76242" w14:textId="77777777" w:rsidR="006A128F" w:rsidRDefault="006A128F" w:rsidP="000C4ECC">
            <w:pPr>
              <w:jc w:val="center"/>
              <w:rPr>
                <w:rFonts w:ascii="Arial" w:hAnsi="Arial" w:cs="Arial"/>
                <w:b/>
                <w:color w:val="1F4E79" w:themeColor="accent5" w:themeShade="80"/>
                <w:lang w:val="es-CO" w:eastAsia="en-US"/>
              </w:rPr>
            </w:pPr>
            <w:r>
              <w:rPr>
                <w:rFonts w:ascii="Arial" w:hAnsi="Arial" w:cs="Arial"/>
                <w:b/>
                <w:color w:val="FFFFFF" w:themeColor="background1"/>
              </w:rPr>
              <w:t>Objetivo del Proceso</w:t>
            </w:r>
          </w:p>
        </w:tc>
      </w:tr>
      <w:tr w:rsidR="006A128F" w14:paraId="5418107F" w14:textId="77777777" w:rsidTr="005E7C9D">
        <w:trPr>
          <w:trHeight w:val="382"/>
          <w:jc w:val="center"/>
        </w:trPr>
        <w:tc>
          <w:tcPr>
            <w:tcW w:w="10910" w:type="dxa"/>
            <w:gridSpan w:val="2"/>
            <w:tcBorders>
              <w:top w:val="single" w:sz="4" w:space="0" w:color="auto"/>
              <w:left w:val="single" w:sz="4" w:space="0" w:color="auto"/>
              <w:bottom w:val="single" w:sz="4" w:space="0" w:color="auto"/>
              <w:right w:val="single" w:sz="4" w:space="0" w:color="auto"/>
            </w:tcBorders>
            <w:hideMark/>
          </w:tcPr>
          <w:p w14:paraId="177A90F7" w14:textId="30453C0C" w:rsidR="006A128F" w:rsidRDefault="001C05A4" w:rsidP="000C4ECC">
            <w:pPr>
              <w:jc w:val="both"/>
              <w:rPr>
                <w:rFonts w:ascii="Arial" w:hAnsi="Arial" w:cs="Arial"/>
                <w:color w:val="000000" w:themeColor="text1"/>
              </w:rPr>
            </w:pPr>
            <w:r>
              <w:rPr>
                <w:rFonts w:ascii="Arial" w:hAnsi="Arial" w:cs="Arial"/>
              </w:rPr>
              <w:t xml:space="preserve">Presentar oportunamente el </w:t>
            </w:r>
            <w:r w:rsidRPr="001C05A4">
              <w:rPr>
                <w:rFonts w:ascii="Arial" w:hAnsi="Arial" w:cs="Arial"/>
              </w:rPr>
              <w:t xml:space="preserve">plan de enajenación anual </w:t>
            </w:r>
            <w:r w:rsidR="00E60051" w:rsidRPr="004C75C0">
              <w:rPr>
                <w:rFonts w:ascii="Arial" w:hAnsi="Arial" w:cs="Arial"/>
              </w:rPr>
              <w:t>al Congreso de la República</w:t>
            </w:r>
            <w:r>
              <w:rPr>
                <w:rFonts w:ascii="Arial" w:hAnsi="Arial" w:cs="Arial"/>
              </w:rPr>
              <w:t xml:space="preserve"> de acuerdo a las disposiciones legales vigentes.</w:t>
            </w:r>
          </w:p>
        </w:tc>
      </w:tr>
      <w:tr w:rsidR="006A128F" w14:paraId="45ECA0C7" w14:textId="77777777" w:rsidTr="00B42B04">
        <w:trPr>
          <w:trHeight w:val="20"/>
          <w:jc w:val="center"/>
        </w:trPr>
        <w:tc>
          <w:tcPr>
            <w:tcW w:w="5457"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3A3DBDE4" w14:textId="77777777" w:rsidR="006A128F" w:rsidRDefault="006A128F" w:rsidP="000C4ECC">
            <w:pPr>
              <w:jc w:val="center"/>
              <w:rPr>
                <w:rFonts w:ascii="Arial" w:hAnsi="Arial" w:cs="Arial"/>
                <w:b/>
              </w:rPr>
            </w:pPr>
            <w:r>
              <w:rPr>
                <w:rFonts w:ascii="Arial" w:hAnsi="Arial" w:cs="Arial"/>
                <w:b/>
                <w:color w:val="FFFFFF" w:themeColor="background1"/>
              </w:rPr>
              <w:t>Periodicidad o Driver del proceso</w:t>
            </w:r>
          </w:p>
        </w:tc>
        <w:tc>
          <w:tcPr>
            <w:tcW w:w="5453"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6DAAA0ED" w14:textId="77777777" w:rsidR="006A128F" w:rsidRDefault="006A128F" w:rsidP="000C4ECC">
            <w:pPr>
              <w:jc w:val="center"/>
              <w:rPr>
                <w:rFonts w:ascii="Arial" w:hAnsi="Arial" w:cs="Arial"/>
                <w:b/>
                <w:color w:val="FFFFFF" w:themeColor="background1"/>
              </w:rPr>
            </w:pPr>
            <w:r>
              <w:rPr>
                <w:rFonts w:ascii="Arial" w:hAnsi="Arial" w:cs="Arial"/>
                <w:b/>
                <w:color w:val="FFFFFF" w:themeColor="background1"/>
              </w:rPr>
              <w:t>Documentación Asociada</w:t>
            </w:r>
          </w:p>
        </w:tc>
      </w:tr>
      <w:tr w:rsidR="006A128F" w14:paraId="1D39E239" w14:textId="77777777" w:rsidTr="00B42B04">
        <w:trPr>
          <w:trHeight w:val="502"/>
          <w:jc w:val="center"/>
        </w:trPr>
        <w:tc>
          <w:tcPr>
            <w:tcW w:w="54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E0D5BA" w14:textId="7C3C6697" w:rsidR="006A128F" w:rsidRDefault="00C37078" w:rsidP="000C4ECC">
            <w:pPr>
              <w:jc w:val="both"/>
              <w:rPr>
                <w:rFonts w:ascii="Arial" w:hAnsi="Arial" w:cs="Arial"/>
              </w:rPr>
            </w:pPr>
            <w:r>
              <w:rPr>
                <w:rFonts w:ascii="Arial" w:hAnsi="Arial" w:cs="Arial"/>
              </w:rPr>
              <w:t>Anual</w:t>
            </w:r>
            <w:r w:rsidR="00567005">
              <w:t xml:space="preserve"> </w:t>
            </w:r>
            <w:r w:rsidR="00567005" w:rsidRPr="00567005">
              <w:rPr>
                <w:rFonts w:ascii="Arial" w:hAnsi="Arial" w:cs="Arial"/>
              </w:rPr>
              <w:t>durante los primeros 60 días del año.</w:t>
            </w:r>
          </w:p>
        </w:tc>
        <w:tc>
          <w:tcPr>
            <w:tcW w:w="54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9CDF94" w14:textId="7F0D995F" w:rsidR="006A128F" w:rsidRDefault="006A128F" w:rsidP="000C4ECC">
            <w:pPr>
              <w:jc w:val="center"/>
              <w:rPr>
                <w:rFonts w:ascii="Arial" w:hAnsi="Arial" w:cs="Arial"/>
              </w:rPr>
            </w:pPr>
            <w:r>
              <w:rPr>
                <w:rFonts w:ascii="Arial" w:hAnsi="Arial" w:cs="Arial"/>
              </w:rPr>
              <w:t xml:space="preserve">Ubicación: </w:t>
            </w:r>
            <w:r w:rsidRPr="005E7C9D">
              <w:rPr>
                <w:rFonts w:ascii="Arial" w:hAnsi="Arial" w:cs="Arial"/>
              </w:rPr>
              <w:t xml:space="preserve"> </w:t>
            </w:r>
            <w:r w:rsidR="004C75C0" w:rsidRPr="005E7C9D">
              <w:rPr>
                <w:rFonts w:ascii="Arial" w:hAnsi="Arial" w:cs="Arial"/>
              </w:rPr>
              <w:t>Z:\2. Empresas\7. Plan de enajenación</w:t>
            </w:r>
          </w:p>
        </w:tc>
      </w:tr>
    </w:tbl>
    <w:p w14:paraId="50A853B0"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left w:w="284" w:type="dxa"/>
          <w:bottom w:w="113" w:type="dxa"/>
          <w:right w:w="284" w:type="dxa"/>
        </w:tblCellMar>
        <w:tblLook w:val="04A0" w:firstRow="1" w:lastRow="0" w:firstColumn="1" w:lastColumn="0" w:noHBand="0" w:noVBand="1"/>
      </w:tblPr>
      <w:tblGrid>
        <w:gridCol w:w="9041"/>
        <w:gridCol w:w="1869"/>
      </w:tblGrid>
      <w:tr w:rsidR="006A128F" w14:paraId="2A6CEEA3" w14:textId="77777777" w:rsidTr="00B42B04">
        <w:trPr>
          <w:trHeight w:val="20"/>
          <w:tblHeader/>
          <w:jc w:val="center"/>
        </w:trPr>
        <w:tc>
          <w:tcPr>
            <w:tcW w:w="9209"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649F6801" w14:textId="77777777" w:rsidR="006A128F" w:rsidRDefault="006A128F" w:rsidP="000C4ECC">
            <w:pPr>
              <w:jc w:val="center"/>
              <w:rPr>
                <w:rFonts w:ascii="Arial" w:hAnsi="Arial" w:cs="Arial"/>
                <w:b/>
                <w:color w:val="FFFFFF" w:themeColor="background1"/>
                <w:lang w:val="es-CO" w:eastAsia="en-US"/>
              </w:rPr>
            </w:pPr>
            <w:r>
              <w:rPr>
                <w:rFonts w:ascii="Arial" w:hAnsi="Arial" w:cs="Arial"/>
                <w:b/>
                <w:color w:val="FFFFFF" w:themeColor="background1"/>
              </w:rPr>
              <w:t>Descripción del Proceso</w:t>
            </w:r>
          </w:p>
        </w:tc>
        <w:tc>
          <w:tcPr>
            <w:tcW w:w="1701"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5265E772" w14:textId="77777777" w:rsidR="006A128F" w:rsidRDefault="006A128F" w:rsidP="000C4ECC">
            <w:pPr>
              <w:jc w:val="center"/>
              <w:rPr>
                <w:rFonts w:ascii="Arial" w:hAnsi="Arial" w:cs="Arial"/>
                <w:b/>
                <w:color w:val="FFFFFF" w:themeColor="background1"/>
              </w:rPr>
            </w:pPr>
            <w:r>
              <w:rPr>
                <w:rFonts w:ascii="Arial" w:hAnsi="Arial" w:cs="Arial"/>
                <w:b/>
                <w:color w:val="FFFFFF" w:themeColor="background1"/>
              </w:rPr>
              <w:t>Responsable</w:t>
            </w:r>
          </w:p>
        </w:tc>
      </w:tr>
      <w:tr w:rsidR="006A128F" w14:paraId="25787E06" w14:textId="77777777" w:rsidTr="00B42B04">
        <w:trPr>
          <w:trHeight w:val="1002"/>
          <w:jc w:val="center"/>
        </w:trPr>
        <w:tc>
          <w:tcPr>
            <w:tcW w:w="9209" w:type="dxa"/>
            <w:tcBorders>
              <w:top w:val="single" w:sz="4" w:space="0" w:color="auto"/>
              <w:left w:val="single" w:sz="4" w:space="0" w:color="auto"/>
              <w:bottom w:val="single" w:sz="4" w:space="0" w:color="auto"/>
              <w:right w:val="single" w:sz="4" w:space="0" w:color="auto"/>
            </w:tcBorders>
            <w:vAlign w:val="center"/>
          </w:tcPr>
          <w:p w14:paraId="79847B70" w14:textId="36AB551E" w:rsidR="00EF35F0" w:rsidRDefault="00EF35F0" w:rsidP="000C4ECC">
            <w:pPr>
              <w:pStyle w:val="Prrafodelista"/>
              <w:spacing w:line="240" w:lineRule="auto"/>
              <w:ind w:left="0"/>
              <w:jc w:val="both"/>
              <w:rPr>
                <w:rFonts w:ascii="Arial" w:hAnsi="Arial" w:cs="Arial"/>
                <w:sz w:val="20"/>
                <w:szCs w:val="20"/>
              </w:rPr>
            </w:pPr>
            <w:r>
              <w:rPr>
                <w:rFonts w:ascii="Arial" w:hAnsi="Arial" w:cs="Arial"/>
                <w:sz w:val="20"/>
                <w:szCs w:val="20"/>
              </w:rPr>
              <w:t xml:space="preserve">Con el fin de poder adelantar los respectivos programas de enajenación de la participación de la Nación en las empresas en las cuales tiene participación conforme a la Ley 226 de 1995, se deberá informar al Congreso de la Republica durante los primeros 60 días del año el plan de enajenación </w:t>
            </w:r>
            <w:r w:rsidRPr="00EF35F0">
              <w:rPr>
                <w:rFonts w:ascii="Arial" w:hAnsi="Arial" w:cs="Arial"/>
                <w:sz w:val="20"/>
                <w:szCs w:val="20"/>
              </w:rPr>
              <w:t>en forma globa</w:t>
            </w:r>
            <w:r>
              <w:rPr>
                <w:rFonts w:ascii="Arial" w:hAnsi="Arial" w:cs="Arial"/>
                <w:sz w:val="20"/>
                <w:szCs w:val="20"/>
              </w:rPr>
              <w:t>l, siguiendo los pasos relacionados a continuación:</w:t>
            </w:r>
          </w:p>
          <w:p w14:paraId="26E4C377" w14:textId="77777777" w:rsidR="00EF35F0" w:rsidRDefault="00EF35F0" w:rsidP="000C4ECC">
            <w:pPr>
              <w:pStyle w:val="Prrafodelista"/>
              <w:spacing w:line="240" w:lineRule="auto"/>
              <w:ind w:left="424"/>
              <w:jc w:val="both"/>
              <w:rPr>
                <w:rFonts w:ascii="Arial" w:hAnsi="Arial" w:cs="Arial"/>
                <w:sz w:val="20"/>
                <w:szCs w:val="20"/>
              </w:rPr>
            </w:pPr>
          </w:p>
          <w:p w14:paraId="5D5D3C95" w14:textId="586D1E29" w:rsidR="00D11F3F" w:rsidRPr="00473FCC" w:rsidRDefault="00D11F3F" w:rsidP="000C4ECC">
            <w:pPr>
              <w:pStyle w:val="Prrafodelista"/>
              <w:numPr>
                <w:ilvl w:val="1"/>
                <w:numId w:val="129"/>
              </w:numPr>
              <w:spacing w:line="240" w:lineRule="auto"/>
              <w:ind w:left="424" w:hanging="424"/>
              <w:jc w:val="both"/>
              <w:rPr>
                <w:rFonts w:ascii="Arial" w:hAnsi="Arial" w:cs="Arial"/>
                <w:sz w:val="20"/>
                <w:szCs w:val="20"/>
              </w:rPr>
            </w:pPr>
            <w:r>
              <w:rPr>
                <w:rFonts w:ascii="Arial" w:hAnsi="Arial" w:cs="Arial"/>
                <w:sz w:val="20"/>
                <w:szCs w:val="20"/>
              </w:rPr>
              <w:t>D</w:t>
            </w:r>
            <w:r w:rsidR="00AD3182">
              <w:rPr>
                <w:rFonts w:ascii="Arial" w:hAnsi="Arial" w:cs="Arial"/>
                <w:sz w:val="20"/>
                <w:szCs w:val="20"/>
              </w:rPr>
              <w:t>efinir las empresas que conforme con los criterios incluidos en el CONPES 3927 de 2018 se clasifican como no estratégicas</w:t>
            </w:r>
            <w:r w:rsidR="00D0030D">
              <w:rPr>
                <w:rFonts w:ascii="Arial" w:hAnsi="Arial" w:cs="Arial"/>
                <w:sz w:val="20"/>
                <w:szCs w:val="20"/>
              </w:rPr>
              <w:t xml:space="preserve"> para la Nación. Dentro de estos criterios se incluyen a aquellas e</w:t>
            </w:r>
            <w:r w:rsidR="00AD3182">
              <w:rPr>
                <w:rFonts w:ascii="Arial" w:hAnsi="Arial" w:cs="Arial"/>
                <w:sz w:val="20"/>
                <w:szCs w:val="20"/>
              </w:rPr>
              <w:t xml:space="preserve">mpresas que </w:t>
            </w:r>
            <w:r w:rsidR="00D0030D">
              <w:rPr>
                <w:rFonts w:ascii="Arial" w:hAnsi="Arial" w:cs="Arial"/>
                <w:sz w:val="20"/>
                <w:szCs w:val="20"/>
              </w:rPr>
              <w:t xml:space="preserve">no </w:t>
            </w:r>
            <w:r w:rsidR="001C05A4">
              <w:rPr>
                <w:rFonts w:ascii="Arial" w:hAnsi="Arial" w:cs="Arial"/>
                <w:sz w:val="20"/>
                <w:szCs w:val="20"/>
              </w:rPr>
              <w:t xml:space="preserve">participan en sectores estratégicos para la economía y el desarrollo del país, no resuelven fallas y distorsiones de mercado o gobierno </w:t>
            </w:r>
            <w:r w:rsidR="00AD3182">
              <w:rPr>
                <w:rFonts w:ascii="Arial" w:hAnsi="Arial" w:cs="Arial"/>
                <w:sz w:val="20"/>
                <w:szCs w:val="20"/>
              </w:rPr>
              <w:t xml:space="preserve">y </w:t>
            </w:r>
            <w:r w:rsidR="00D0030D">
              <w:rPr>
                <w:rFonts w:ascii="Arial" w:hAnsi="Arial" w:cs="Arial"/>
                <w:sz w:val="20"/>
                <w:szCs w:val="20"/>
              </w:rPr>
              <w:t>no generan</w:t>
            </w:r>
            <w:r w:rsidR="00AD3182">
              <w:rPr>
                <w:rFonts w:ascii="Arial" w:hAnsi="Arial" w:cs="Arial"/>
                <w:sz w:val="20"/>
                <w:szCs w:val="20"/>
              </w:rPr>
              <w:t xml:space="preserve"> alta rentabilidad y son fuente de ingresos </w:t>
            </w:r>
            <w:r w:rsidR="00D0030D">
              <w:rPr>
                <w:rFonts w:ascii="Arial" w:hAnsi="Arial" w:cs="Arial"/>
                <w:sz w:val="20"/>
                <w:szCs w:val="20"/>
              </w:rPr>
              <w:t>fiscales</w:t>
            </w:r>
            <w:r w:rsidR="00AD3182">
              <w:rPr>
                <w:rFonts w:ascii="Arial" w:hAnsi="Arial" w:cs="Arial"/>
                <w:sz w:val="20"/>
                <w:szCs w:val="20"/>
              </w:rPr>
              <w:t xml:space="preserve"> para el Estado. </w:t>
            </w:r>
            <w:r w:rsidR="00E45C65">
              <w:rPr>
                <w:rFonts w:ascii="Arial" w:hAnsi="Arial" w:cs="Arial"/>
                <w:sz w:val="20"/>
                <w:szCs w:val="20"/>
              </w:rPr>
              <w:t xml:space="preserve">No </w:t>
            </w:r>
            <w:r w:rsidR="00567005">
              <w:rPr>
                <w:rFonts w:ascii="Arial" w:hAnsi="Arial" w:cs="Arial"/>
                <w:sz w:val="20"/>
                <w:szCs w:val="20"/>
              </w:rPr>
              <w:t>obstante,</w:t>
            </w:r>
            <w:r w:rsidR="00E45C65">
              <w:rPr>
                <w:rFonts w:ascii="Arial" w:hAnsi="Arial" w:cs="Arial"/>
                <w:sz w:val="20"/>
                <w:szCs w:val="20"/>
              </w:rPr>
              <w:t xml:space="preserve"> se recomienda incluir </w:t>
            </w:r>
            <w:r w:rsidR="00567005">
              <w:rPr>
                <w:rFonts w:ascii="Arial" w:hAnsi="Arial" w:cs="Arial"/>
                <w:sz w:val="20"/>
                <w:szCs w:val="20"/>
              </w:rPr>
              <w:t>el mayor número de empresas posibles dentro del Plan de Enajenación.</w:t>
            </w:r>
          </w:p>
          <w:p w14:paraId="5CEA044E" w14:textId="77777777" w:rsidR="00D11F3F" w:rsidRPr="00473FCC" w:rsidRDefault="00D11F3F" w:rsidP="000C4ECC">
            <w:pPr>
              <w:pStyle w:val="Prrafodelista"/>
              <w:spacing w:line="240" w:lineRule="auto"/>
              <w:ind w:left="424" w:hanging="424"/>
              <w:jc w:val="both"/>
              <w:rPr>
                <w:rFonts w:ascii="Arial" w:hAnsi="Arial" w:cs="Arial"/>
                <w:sz w:val="20"/>
                <w:szCs w:val="20"/>
              </w:rPr>
            </w:pPr>
          </w:p>
          <w:p w14:paraId="034E22CC" w14:textId="26673C43" w:rsidR="00E45C65" w:rsidRDefault="00E45C65" w:rsidP="000C4ECC">
            <w:pPr>
              <w:pStyle w:val="Prrafodelista"/>
              <w:numPr>
                <w:ilvl w:val="1"/>
                <w:numId w:val="129"/>
              </w:numPr>
              <w:spacing w:line="240" w:lineRule="auto"/>
              <w:ind w:left="424" w:hanging="424"/>
              <w:jc w:val="both"/>
              <w:rPr>
                <w:rFonts w:ascii="Arial" w:hAnsi="Arial" w:cs="Arial"/>
                <w:sz w:val="20"/>
                <w:szCs w:val="20"/>
              </w:rPr>
            </w:pPr>
            <w:r>
              <w:rPr>
                <w:rFonts w:ascii="Arial" w:hAnsi="Arial" w:cs="Arial"/>
                <w:sz w:val="20"/>
                <w:szCs w:val="20"/>
              </w:rPr>
              <w:t>C</w:t>
            </w:r>
            <w:r w:rsidRPr="00E45C65">
              <w:rPr>
                <w:rFonts w:ascii="Arial" w:hAnsi="Arial" w:cs="Arial"/>
                <w:sz w:val="20"/>
                <w:szCs w:val="20"/>
              </w:rPr>
              <w:t xml:space="preserve">onsultar con la Dirección de </w:t>
            </w:r>
            <w:r>
              <w:rPr>
                <w:rFonts w:ascii="Arial" w:hAnsi="Arial" w:cs="Arial"/>
                <w:sz w:val="20"/>
                <w:szCs w:val="20"/>
              </w:rPr>
              <w:t>P</w:t>
            </w:r>
            <w:r w:rsidRPr="00E45C65">
              <w:rPr>
                <w:rFonts w:ascii="Arial" w:hAnsi="Arial" w:cs="Arial"/>
                <w:sz w:val="20"/>
                <w:szCs w:val="20"/>
              </w:rPr>
              <w:t xml:space="preserve">olítica Macroeconómica las posibles necesidades de financiación </w:t>
            </w:r>
            <w:r w:rsidR="00567005">
              <w:rPr>
                <w:rFonts w:ascii="Arial" w:hAnsi="Arial" w:cs="Arial"/>
                <w:sz w:val="20"/>
                <w:szCs w:val="20"/>
              </w:rPr>
              <w:t xml:space="preserve">y gastos </w:t>
            </w:r>
            <w:r w:rsidRPr="00E45C65">
              <w:rPr>
                <w:rFonts w:ascii="Arial" w:hAnsi="Arial" w:cs="Arial"/>
                <w:sz w:val="20"/>
                <w:szCs w:val="20"/>
              </w:rPr>
              <w:t>del G</w:t>
            </w:r>
            <w:r>
              <w:rPr>
                <w:rFonts w:ascii="Arial" w:hAnsi="Arial" w:cs="Arial"/>
                <w:sz w:val="20"/>
                <w:szCs w:val="20"/>
              </w:rPr>
              <w:t xml:space="preserve">obierno nacional </w:t>
            </w:r>
            <w:r w:rsidRPr="00E45C65">
              <w:rPr>
                <w:rFonts w:ascii="Arial" w:hAnsi="Arial" w:cs="Arial"/>
                <w:sz w:val="20"/>
                <w:szCs w:val="20"/>
              </w:rPr>
              <w:t xml:space="preserve">vía recursos de capital </w:t>
            </w:r>
            <w:r>
              <w:rPr>
                <w:rFonts w:ascii="Arial" w:hAnsi="Arial" w:cs="Arial"/>
                <w:sz w:val="20"/>
                <w:szCs w:val="20"/>
              </w:rPr>
              <w:t xml:space="preserve">como </w:t>
            </w:r>
            <w:r w:rsidRPr="00E45C65">
              <w:rPr>
                <w:rFonts w:ascii="Arial" w:hAnsi="Arial" w:cs="Arial"/>
                <w:sz w:val="20"/>
                <w:szCs w:val="20"/>
              </w:rPr>
              <w:t xml:space="preserve">dividendos y privatizaciones </w:t>
            </w:r>
            <w:r>
              <w:rPr>
                <w:rFonts w:ascii="Arial" w:hAnsi="Arial" w:cs="Arial"/>
                <w:sz w:val="20"/>
                <w:szCs w:val="20"/>
              </w:rPr>
              <w:t xml:space="preserve">para incluirlo </w:t>
            </w:r>
            <w:r w:rsidRPr="00E45C65">
              <w:rPr>
                <w:rFonts w:ascii="Arial" w:hAnsi="Arial" w:cs="Arial"/>
                <w:sz w:val="20"/>
                <w:szCs w:val="20"/>
              </w:rPr>
              <w:t xml:space="preserve">como parte del análisis </w:t>
            </w:r>
            <w:r>
              <w:rPr>
                <w:rFonts w:ascii="Arial" w:hAnsi="Arial" w:cs="Arial"/>
                <w:sz w:val="20"/>
                <w:szCs w:val="20"/>
              </w:rPr>
              <w:t>que se presentará</w:t>
            </w:r>
            <w:r w:rsidR="00567005">
              <w:rPr>
                <w:rFonts w:ascii="Arial" w:hAnsi="Arial" w:cs="Arial"/>
                <w:sz w:val="20"/>
                <w:szCs w:val="20"/>
              </w:rPr>
              <w:t>.</w:t>
            </w:r>
          </w:p>
          <w:p w14:paraId="0628C874" w14:textId="77777777" w:rsidR="00E45C65" w:rsidRPr="00E45C65" w:rsidRDefault="00E45C65" w:rsidP="000C4ECC">
            <w:pPr>
              <w:pStyle w:val="Prrafodelista"/>
              <w:spacing w:line="240" w:lineRule="auto"/>
              <w:rPr>
                <w:rFonts w:ascii="Arial" w:hAnsi="Arial" w:cs="Arial"/>
              </w:rPr>
            </w:pPr>
          </w:p>
          <w:p w14:paraId="31741CB2" w14:textId="6716F56B" w:rsidR="00E45C65" w:rsidRDefault="00E45C65" w:rsidP="000C4ECC">
            <w:pPr>
              <w:pStyle w:val="Prrafodelista"/>
              <w:numPr>
                <w:ilvl w:val="1"/>
                <w:numId w:val="129"/>
              </w:numPr>
              <w:spacing w:line="240" w:lineRule="auto"/>
              <w:ind w:left="424" w:hanging="424"/>
              <w:jc w:val="both"/>
              <w:rPr>
                <w:rFonts w:ascii="Arial" w:hAnsi="Arial" w:cs="Arial"/>
                <w:sz w:val="20"/>
                <w:szCs w:val="20"/>
              </w:rPr>
            </w:pPr>
            <w:r>
              <w:rPr>
                <w:rFonts w:ascii="Arial" w:hAnsi="Arial" w:cs="Arial"/>
                <w:sz w:val="20"/>
                <w:szCs w:val="20"/>
              </w:rPr>
              <w:t>S</w:t>
            </w:r>
            <w:r w:rsidRPr="00E45C65">
              <w:rPr>
                <w:rFonts w:ascii="Arial" w:hAnsi="Arial" w:cs="Arial"/>
                <w:sz w:val="20"/>
                <w:szCs w:val="20"/>
              </w:rPr>
              <w:t xml:space="preserve">olicitar </w:t>
            </w:r>
            <w:r>
              <w:rPr>
                <w:rFonts w:ascii="Arial" w:hAnsi="Arial" w:cs="Arial"/>
                <w:sz w:val="20"/>
                <w:szCs w:val="20"/>
              </w:rPr>
              <w:t>mediante oficio a todos los M</w:t>
            </w:r>
            <w:r w:rsidRPr="00E45C65">
              <w:rPr>
                <w:rFonts w:ascii="Arial" w:hAnsi="Arial" w:cs="Arial"/>
                <w:sz w:val="20"/>
                <w:szCs w:val="20"/>
              </w:rPr>
              <w:t xml:space="preserve">inisterios </w:t>
            </w:r>
            <w:r>
              <w:rPr>
                <w:rFonts w:ascii="Arial" w:hAnsi="Arial" w:cs="Arial"/>
                <w:sz w:val="20"/>
                <w:szCs w:val="20"/>
              </w:rPr>
              <w:t>que remitan</w:t>
            </w:r>
            <w:r w:rsidRPr="00E45C65">
              <w:rPr>
                <w:rFonts w:ascii="Arial" w:hAnsi="Arial" w:cs="Arial"/>
                <w:sz w:val="20"/>
                <w:szCs w:val="20"/>
              </w:rPr>
              <w:t xml:space="preserve"> bajo los pará</w:t>
            </w:r>
            <w:r>
              <w:rPr>
                <w:rFonts w:ascii="Arial" w:hAnsi="Arial" w:cs="Arial"/>
                <w:sz w:val="20"/>
                <w:szCs w:val="20"/>
              </w:rPr>
              <w:t>metros establecidos</w:t>
            </w:r>
            <w:r w:rsidRPr="00E45C65">
              <w:rPr>
                <w:rFonts w:ascii="Arial" w:hAnsi="Arial" w:cs="Arial"/>
                <w:sz w:val="20"/>
                <w:szCs w:val="20"/>
              </w:rPr>
              <w:t xml:space="preserve"> y consideraciones de política pública</w:t>
            </w:r>
            <w:r>
              <w:rPr>
                <w:rFonts w:ascii="Arial" w:hAnsi="Arial" w:cs="Arial"/>
                <w:sz w:val="20"/>
                <w:szCs w:val="20"/>
              </w:rPr>
              <w:t xml:space="preserve">, las participaciones accionarias en </w:t>
            </w:r>
            <w:r w:rsidRPr="00E45C65">
              <w:rPr>
                <w:rFonts w:ascii="Arial" w:hAnsi="Arial" w:cs="Arial"/>
                <w:sz w:val="20"/>
                <w:szCs w:val="20"/>
              </w:rPr>
              <w:t xml:space="preserve">empresas </w:t>
            </w:r>
            <w:r>
              <w:rPr>
                <w:rFonts w:ascii="Arial" w:hAnsi="Arial" w:cs="Arial"/>
                <w:sz w:val="20"/>
                <w:szCs w:val="20"/>
              </w:rPr>
              <w:t xml:space="preserve">de las cuales son titulares, que </w:t>
            </w:r>
            <w:r w:rsidRPr="00E45C65">
              <w:rPr>
                <w:rFonts w:ascii="Arial" w:hAnsi="Arial" w:cs="Arial"/>
                <w:sz w:val="20"/>
                <w:szCs w:val="20"/>
              </w:rPr>
              <w:t xml:space="preserve">no </w:t>
            </w:r>
            <w:r>
              <w:rPr>
                <w:rFonts w:ascii="Arial" w:hAnsi="Arial" w:cs="Arial"/>
                <w:sz w:val="20"/>
                <w:szCs w:val="20"/>
              </w:rPr>
              <w:t xml:space="preserve">son </w:t>
            </w:r>
            <w:r w:rsidRPr="00E45C65">
              <w:rPr>
                <w:rFonts w:ascii="Arial" w:hAnsi="Arial" w:cs="Arial"/>
                <w:sz w:val="20"/>
                <w:szCs w:val="20"/>
              </w:rPr>
              <w:t xml:space="preserve">estratégicas </w:t>
            </w:r>
            <w:r>
              <w:rPr>
                <w:rFonts w:ascii="Arial" w:hAnsi="Arial" w:cs="Arial"/>
                <w:sz w:val="20"/>
                <w:szCs w:val="20"/>
              </w:rPr>
              <w:t>y requieran ser</w:t>
            </w:r>
            <w:r w:rsidRPr="00E45C65">
              <w:rPr>
                <w:rFonts w:ascii="Arial" w:hAnsi="Arial" w:cs="Arial"/>
                <w:sz w:val="20"/>
                <w:szCs w:val="20"/>
              </w:rPr>
              <w:t xml:space="preserve"> incluidas en el Plan de Enajenación</w:t>
            </w:r>
            <w:r w:rsidR="001C05A4">
              <w:rPr>
                <w:rFonts w:ascii="Arial" w:hAnsi="Arial" w:cs="Arial"/>
                <w:sz w:val="20"/>
                <w:szCs w:val="20"/>
              </w:rPr>
              <w:t>.</w:t>
            </w:r>
          </w:p>
          <w:p w14:paraId="28F6F399" w14:textId="77777777" w:rsidR="00E45C65" w:rsidRPr="00E45C65" w:rsidRDefault="00E45C65" w:rsidP="000C4ECC">
            <w:pPr>
              <w:pStyle w:val="Prrafodelista"/>
              <w:spacing w:line="240" w:lineRule="auto"/>
              <w:rPr>
                <w:rFonts w:ascii="Arial" w:hAnsi="Arial" w:cs="Arial"/>
              </w:rPr>
            </w:pPr>
          </w:p>
          <w:p w14:paraId="7FFA344E" w14:textId="04AF94B4" w:rsidR="00E45C65" w:rsidRDefault="00567005" w:rsidP="000C4ECC">
            <w:pPr>
              <w:pStyle w:val="Prrafodelista"/>
              <w:numPr>
                <w:ilvl w:val="1"/>
                <w:numId w:val="129"/>
              </w:numPr>
              <w:spacing w:line="240" w:lineRule="auto"/>
              <w:ind w:left="424" w:hanging="424"/>
              <w:jc w:val="both"/>
              <w:rPr>
                <w:rFonts w:ascii="Arial" w:hAnsi="Arial" w:cs="Arial"/>
                <w:sz w:val="20"/>
                <w:szCs w:val="20"/>
              </w:rPr>
            </w:pPr>
            <w:r w:rsidRPr="00567005">
              <w:rPr>
                <w:rFonts w:ascii="Arial" w:hAnsi="Arial" w:cs="Arial"/>
                <w:sz w:val="20"/>
                <w:szCs w:val="20"/>
              </w:rPr>
              <w:t>P</w:t>
            </w:r>
            <w:r w:rsidR="00E45C65" w:rsidRPr="00567005">
              <w:rPr>
                <w:rFonts w:ascii="Arial" w:hAnsi="Arial" w:cs="Arial"/>
                <w:sz w:val="20"/>
                <w:szCs w:val="20"/>
              </w:rPr>
              <w:t xml:space="preserve">resentar el análisis </w:t>
            </w:r>
            <w:r w:rsidRPr="00567005">
              <w:rPr>
                <w:rFonts w:ascii="Arial" w:hAnsi="Arial" w:cs="Arial"/>
                <w:sz w:val="20"/>
                <w:szCs w:val="20"/>
              </w:rPr>
              <w:t xml:space="preserve">desarrollado </w:t>
            </w:r>
            <w:r w:rsidR="00E45C65" w:rsidRPr="00567005">
              <w:rPr>
                <w:rFonts w:ascii="Arial" w:hAnsi="Arial" w:cs="Arial"/>
                <w:sz w:val="20"/>
                <w:szCs w:val="20"/>
              </w:rPr>
              <w:t xml:space="preserve">al Comité de Activos y las consideraciones para que </w:t>
            </w:r>
            <w:r w:rsidRPr="00567005">
              <w:rPr>
                <w:rFonts w:ascii="Arial" w:hAnsi="Arial" w:cs="Arial"/>
                <w:sz w:val="20"/>
                <w:szCs w:val="20"/>
              </w:rPr>
              <w:t xml:space="preserve">las empresas en las que el Ministerio de Hacienda y Crédito Público tiene participación accionaria o la representa, </w:t>
            </w:r>
            <w:r w:rsidR="00E45C65" w:rsidRPr="00567005">
              <w:rPr>
                <w:rFonts w:ascii="Arial" w:hAnsi="Arial" w:cs="Arial"/>
                <w:sz w:val="20"/>
                <w:szCs w:val="20"/>
              </w:rPr>
              <w:t xml:space="preserve">puedan ser incluidas en el Plan de Enajenación. </w:t>
            </w:r>
          </w:p>
          <w:p w14:paraId="3170C5BF" w14:textId="77777777" w:rsidR="00567005" w:rsidRPr="00567005" w:rsidRDefault="00567005" w:rsidP="000C4ECC">
            <w:pPr>
              <w:pStyle w:val="Prrafodelista"/>
              <w:spacing w:line="240" w:lineRule="auto"/>
              <w:rPr>
                <w:rFonts w:ascii="Arial" w:hAnsi="Arial" w:cs="Arial"/>
                <w:sz w:val="20"/>
                <w:szCs w:val="20"/>
              </w:rPr>
            </w:pPr>
          </w:p>
          <w:p w14:paraId="5EE87CB4" w14:textId="570D142A" w:rsidR="00567005" w:rsidRDefault="00567005" w:rsidP="000C4ECC">
            <w:pPr>
              <w:pStyle w:val="Prrafodelista"/>
              <w:numPr>
                <w:ilvl w:val="1"/>
                <w:numId w:val="129"/>
              </w:numPr>
              <w:spacing w:line="240" w:lineRule="auto"/>
              <w:ind w:left="424" w:hanging="424"/>
              <w:jc w:val="both"/>
              <w:rPr>
                <w:rFonts w:ascii="Arial" w:hAnsi="Arial" w:cs="Arial"/>
                <w:sz w:val="20"/>
                <w:szCs w:val="20"/>
              </w:rPr>
            </w:pPr>
            <w:r>
              <w:rPr>
                <w:rFonts w:ascii="Arial" w:hAnsi="Arial" w:cs="Arial"/>
                <w:sz w:val="20"/>
                <w:szCs w:val="20"/>
              </w:rPr>
              <w:t>Citar a sesión del CAAP con el fin de poner a consideración de este órgano de administración el Plan de Enajenación incluyendo las empresas</w:t>
            </w:r>
            <w:r w:rsidR="001C05A4">
              <w:rPr>
                <w:rFonts w:ascii="Arial" w:hAnsi="Arial" w:cs="Arial"/>
                <w:sz w:val="20"/>
                <w:szCs w:val="20"/>
              </w:rPr>
              <w:t xml:space="preserve"> no estratégicas</w:t>
            </w:r>
            <w:r>
              <w:rPr>
                <w:rFonts w:ascii="Arial" w:hAnsi="Arial" w:cs="Arial"/>
                <w:sz w:val="20"/>
                <w:szCs w:val="20"/>
              </w:rPr>
              <w:t xml:space="preserve"> de todos los ministerios.</w:t>
            </w:r>
          </w:p>
          <w:p w14:paraId="69128EDD" w14:textId="77777777" w:rsidR="00567005" w:rsidRPr="00567005" w:rsidRDefault="00567005" w:rsidP="000C4ECC">
            <w:pPr>
              <w:pStyle w:val="Prrafodelista"/>
              <w:spacing w:line="240" w:lineRule="auto"/>
              <w:rPr>
                <w:rFonts w:ascii="Arial" w:hAnsi="Arial" w:cs="Arial"/>
                <w:sz w:val="20"/>
                <w:szCs w:val="20"/>
              </w:rPr>
            </w:pPr>
          </w:p>
          <w:p w14:paraId="300B9E1C" w14:textId="118DAD2D" w:rsidR="004C75C0" w:rsidRPr="001C05A4" w:rsidRDefault="001C05A4" w:rsidP="006206C3">
            <w:pPr>
              <w:pStyle w:val="Prrafodelista"/>
              <w:numPr>
                <w:ilvl w:val="1"/>
                <w:numId w:val="129"/>
              </w:numPr>
              <w:spacing w:line="240" w:lineRule="auto"/>
              <w:jc w:val="both"/>
              <w:rPr>
                <w:rFonts w:ascii="Arial" w:hAnsi="Arial" w:cs="Arial"/>
              </w:rPr>
            </w:pPr>
            <w:r>
              <w:rPr>
                <w:rFonts w:ascii="Arial" w:hAnsi="Arial" w:cs="Arial"/>
                <w:sz w:val="20"/>
                <w:szCs w:val="20"/>
              </w:rPr>
              <w:t>Conforme Art. 8 de la Ley 226, e</w:t>
            </w:r>
            <w:r w:rsidRPr="001C05A4">
              <w:rPr>
                <w:rFonts w:ascii="Arial" w:hAnsi="Arial" w:cs="Arial"/>
                <w:sz w:val="20"/>
                <w:szCs w:val="20"/>
              </w:rPr>
              <w:t xml:space="preserve">l plan de enajenación anual en forma global con sus avalúos preliminares respectivos, debe ser presentado para su conocimiento al Congreso de la </w:t>
            </w:r>
            <w:r w:rsidRPr="001C05A4">
              <w:rPr>
                <w:rFonts w:ascii="Arial" w:hAnsi="Arial" w:cs="Arial"/>
                <w:sz w:val="20"/>
                <w:szCs w:val="20"/>
              </w:rPr>
              <w:lastRenderedPageBreak/>
              <w:t xml:space="preserve">República durante los primeros 60 días del año. </w:t>
            </w:r>
            <w:r>
              <w:rPr>
                <w:rFonts w:ascii="Arial" w:hAnsi="Arial" w:cs="Arial"/>
                <w:sz w:val="20"/>
                <w:szCs w:val="20"/>
              </w:rPr>
              <w:t>En consecuencia, se deberá r</w:t>
            </w:r>
            <w:r w:rsidR="00567005" w:rsidRPr="00E60051">
              <w:rPr>
                <w:rFonts w:ascii="Arial" w:hAnsi="Arial" w:cs="Arial"/>
                <w:sz w:val="20"/>
                <w:szCs w:val="20"/>
              </w:rPr>
              <w:t xml:space="preserve">emitir oficio al Presidente del Senado y la Cámara de Representantes conforme aprobación del </w:t>
            </w:r>
            <w:r w:rsidR="00E60051" w:rsidRPr="00E60051">
              <w:rPr>
                <w:rFonts w:ascii="Arial" w:hAnsi="Arial" w:cs="Arial"/>
                <w:sz w:val="20"/>
                <w:szCs w:val="20"/>
              </w:rPr>
              <w:t>CAAP</w:t>
            </w:r>
            <w:r w:rsidR="006206C3">
              <w:rPr>
                <w:rFonts w:ascii="Arial" w:hAnsi="Arial" w:cs="Arial"/>
                <w:sz w:val="20"/>
                <w:szCs w:val="20"/>
              </w:rPr>
              <w:t xml:space="preserve"> y radicar personalmente en el Congreso.</w:t>
            </w:r>
          </w:p>
        </w:tc>
        <w:tc>
          <w:tcPr>
            <w:tcW w:w="1701" w:type="dxa"/>
            <w:tcBorders>
              <w:top w:val="single" w:sz="4" w:space="0" w:color="auto"/>
              <w:left w:val="single" w:sz="4" w:space="0" w:color="auto"/>
              <w:bottom w:val="single" w:sz="4" w:space="0" w:color="auto"/>
              <w:right w:val="single" w:sz="4" w:space="0" w:color="auto"/>
            </w:tcBorders>
          </w:tcPr>
          <w:p w14:paraId="48BD692B" w14:textId="641E37DF" w:rsidR="006A128F" w:rsidRPr="00AF2D14" w:rsidRDefault="00C37078" w:rsidP="000C4ECC">
            <w:pPr>
              <w:jc w:val="center"/>
              <w:rPr>
                <w:rFonts w:ascii="Arial" w:hAnsi="Arial" w:cs="Arial"/>
              </w:rPr>
            </w:pPr>
            <w:r>
              <w:rPr>
                <w:rFonts w:ascii="Arial" w:hAnsi="Arial" w:cs="Arial"/>
              </w:rPr>
              <w:lastRenderedPageBreak/>
              <w:t>Equipo Transacciones</w:t>
            </w:r>
          </w:p>
        </w:tc>
      </w:tr>
    </w:tbl>
    <w:p w14:paraId="1A877922" w14:textId="1F35D0E4" w:rsidR="006A128F" w:rsidRDefault="006A128F" w:rsidP="000C4ECC">
      <w:pPr>
        <w:rPr>
          <w:lang w:eastAsia="en-US"/>
        </w:rPr>
      </w:pPr>
    </w:p>
    <w:p w14:paraId="6E9B6ED3" w14:textId="49AAEBEB" w:rsidR="00EF35F0" w:rsidRDefault="00EF35F0" w:rsidP="000C4ECC">
      <w:pPr>
        <w:rPr>
          <w:lang w:eastAsia="en-US"/>
        </w:rPr>
      </w:pPr>
    </w:p>
    <w:p w14:paraId="3D297C59" w14:textId="60C0EE37" w:rsidR="00EF35F0" w:rsidRDefault="00EF35F0" w:rsidP="000C4ECC">
      <w:pPr>
        <w:rPr>
          <w:lang w:eastAsia="en-US"/>
        </w:rPr>
      </w:pPr>
    </w:p>
    <w:p w14:paraId="647FA3B2" w14:textId="0C524513" w:rsidR="00EF35F0" w:rsidRDefault="00EF35F0" w:rsidP="000C4ECC">
      <w:pPr>
        <w:rPr>
          <w:lang w:eastAsia="en-US"/>
        </w:rPr>
      </w:pPr>
    </w:p>
    <w:p w14:paraId="4B3092AA" w14:textId="5488BD90" w:rsidR="00EF35F0" w:rsidRDefault="00EF35F0" w:rsidP="000C4ECC">
      <w:pPr>
        <w:rPr>
          <w:lang w:eastAsia="en-US"/>
        </w:rPr>
      </w:pPr>
    </w:p>
    <w:p w14:paraId="1CDD10B6" w14:textId="7BBA6F1B" w:rsidR="00EF35F0" w:rsidRDefault="00EF35F0" w:rsidP="000C4ECC">
      <w:pPr>
        <w:rPr>
          <w:lang w:eastAsia="en-US"/>
        </w:rPr>
      </w:pPr>
    </w:p>
    <w:p w14:paraId="3A45598B" w14:textId="15241694" w:rsidR="00EF35F0" w:rsidRDefault="00EF35F0" w:rsidP="000C4ECC">
      <w:pPr>
        <w:rPr>
          <w:lang w:eastAsia="en-US"/>
        </w:rPr>
      </w:pPr>
    </w:p>
    <w:p w14:paraId="2482EB88" w14:textId="3A0FE958" w:rsidR="00EF35F0" w:rsidRDefault="00EF35F0" w:rsidP="000C4ECC">
      <w:pPr>
        <w:rPr>
          <w:lang w:eastAsia="en-US"/>
        </w:rPr>
      </w:pPr>
    </w:p>
    <w:p w14:paraId="0F77AD9D" w14:textId="71D96DFC" w:rsidR="00EF35F0" w:rsidRDefault="00EF35F0" w:rsidP="000C4ECC">
      <w:pPr>
        <w:rPr>
          <w:lang w:eastAsia="en-US"/>
        </w:rPr>
      </w:pPr>
    </w:p>
    <w:p w14:paraId="3D5D42C0" w14:textId="058B5EF0" w:rsidR="00EF35F0" w:rsidRDefault="00EF35F0" w:rsidP="000C4ECC">
      <w:pPr>
        <w:rPr>
          <w:lang w:eastAsia="en-US"/>
        </w:rPr>
      </w:pPr>
    </w:p>
    <w:p w14:paraId="4EC5C4E6" w14:textId="61F1B46C" w:rsidR="00EF35F0" w:rsidRDefault="00EF35F0" w:rsidP="000C4ECC">
      <w:pPr>
        <w:rPr>
          <w:lang w:eastAsia="en-US"/>
        </w:rPr>
      </w:pPr>
    </w:p>
    <w:p w14:paraId="10A38128" w14:textId="558ADBE0" w:rsidR="00EF35F0" w:rsidRDefault="00EF35F0" w:rsidP="000C4ECC">
      <w:pPr>
        <w:rPr>
          <w:lang w:eastAsia="en-US"/>
        </w:rPr>
      </w:pPr>
    </w:p>
    <w:p w14:paraId="4B21F9D7" w14:textId="73224C4D" w:rsidR="00EF35F0" w:rsidRDefault="00EF35F0" w:rsidP="000C4ECC">
      <w:pPr>
        <w:rPr>
          <w:lang w:eastAsia="en-US"/>
        </w:rPr>
      </w:pPr>
    </w:p>
    <w:p w14:paraId="05D60C07" w14:textId="64D5A2FB" w:rsidR="00EF35F0" w:rsidRDefault="00EF35F0" w:rsidP="000C4ECC">
      <w:pPr>
        <w:rPr>
          <w:lang w:eastAsia="en-US"/>
        </w:rPr>
      </w:pPr>
    </w:p>
    <w:p w14:paraId="72DA56F0" w14:textId="2473449F" w:rsidR="00EF35F0" w:rsidRDefault="00EF35F0" w:rsidP="000C4ECC">
      <w:pPr>
        <w:rPr>
          <w:lang w:eastAsia="en-US"/>
        </w:rPr>
      </w:pPr>
    </w:p>
    <w:p w14:paraId="751C608D" w14:textId="3FB026A2" w:rsidR="00EF35F0" w:rsidRDefault="00EF35F0" w:rsidP="000C4ECC">
      <w:pPr>
        <w:rPr>
          <w:lang w:eastAsia="en-US"/>
        </w:rPr>
      </w:pPr>
    </w:p>
    <w:p w14:paraId="63C6E566" w14:textId="432737EA" w:rsidR="00EF35F0" w:rsidRDefault="00EF35F0" w:rsidP="000C4ECC">
      <w:pPr>
        <w:rPr>
          <w:lang w:eastAsia="en-US"/>
        </w:rPr>
      </w:pPr>
    </w:p>
    <w:p w14:paraId="5298D1C4" w14:textId="25240FFA" w:rsidR="00EF35F0" w:rsidRDefault="00EF35F0" w:rsidP="000C4ECC">
      <w:pPr>
        <w:rPr>
          <w:lang w:eastAsia="en-US"/>
        </w:rPr>
      </w:pPr>
    </w:p>
    <w:p w14:paraId="7385A10A" w14:textId="0A804ECD" w:rsidR="00EF35F0" w:rsidRDefault="00EF35F0" w:rsidP="000C4ECC">
      <w:pPr>
        <w:rPr>
          <w:lang w:eastAsia="en-US"/>
        </w:rPr>
      </w:pPr>
    </w:p>
    <w:p w14:paraId="775BB31C" w14:textId="46D4F73C" w:rsidR="00EF35F0" w:rsidRDefault="00EF35F0" w:rsidP="000C4ECC">
      <w:pPr>
        <w:rPr>
          <w:lang w:eastAsia="en-US"/>
        </w:rPr>
      </w:pPr>
    </w:p>
    <w:p w14:paraId="731D9E2C" w14:textId="42C0693E" w:rsidR="00EF35F0" w:rsidRDefault="00EF35F0" w:rsidP="000C4ECC">
      <w:pPr>
        <w:rPr>
          <w:lang w:eastAsia="en-US"/>
        </w:rPr>
      </w:pPr>
    </w:p>
    <w:p w14:paraId="6A9235E1" w14:textId="6704386D" w:rsidR="00EF35F0" w:rsidRDefault="00EF35F0" w:rsidP="000C4ECC">
      <w:pPr>
        <w:rPr>
          <w:lang w:eastAsia="en-US"/>
        </w:rPr>
      </w:pPr>
    </w:p>
    <w:p w14:paraId="27F59A2C" w14:textId="5D1DEE4D" w:rsidR="00EF35F0" w:rsidRDefault="00EF35F0" w:rsidP="000C4ECC">
      <w:pPr>
        <w:rPr>
          <w:lang w:eastAsia="en-US"/>
        </w:rPr>
      </w:pPr>
    </w:p>
    <w:p w14:paraId="604BE8CC" w14:textId="22CD9FDB" w:rsidR="00EF35F0" w:rsidRDefault="00EF35F0" w:rsidP="000C4ECC">
      <w:pPr>
        <w:rPr>
          <w:lang w:eastAsia="en-US"/>
        </w:rPr>
      </w:pPr>
    </w:p>
    <w:p w14:paraId="457A6C73" w14:textId="006CEE15" w:rsidR="00EF35F0" w:rsidRDefault="00EF35F0" w:rsidP="000C4ECC">
      <w:pPr>
        <w:rPr>
          <w:lang w:eastAsia="en-US"/>
        </w:rPr>
      </w:pPr>
    </w:p>
    <w:p w14:paraId="6DF65D57" w14:textId="2A020557" w:rsidR="00EF35F0" w:rsidRDefault="00EF35F0" w:rsidP="000C4ECC">
      <w:pPr>
        <w:rPr>
          <w:lang w:eastAsia="en-US"/>
        </w:rPr>
      </w:pPr>
    </w:p>
    <w:p w14:paraId="2A939E1E" w14:textId="0E1EB50C" w:rsidR="00EF35F0" w:rsidRDefault="00EF35F0" w:rsidP="000C4ECC">
      <w:pPr>
        <w:rPr>
          <w:lang w:eastAsia="en-US"/>
        </w:rPr>
      </w:pPr>
    </w:p>
    <w:p w14:paraId="4B143346" w14:textId="75DFD50E" w:rsidR="00EF35F0" w:rsidRDefault="00EF35F0" w:rsidP="000C4ECC">
      <w:pPr>
        <w:rPr>
          <w:lang w:eastAsia="en-US"/>
        </w:rPr>
      </w:pPr>
    </w:p>
    <w:p w14:paraId="26FD6144" w14:textId="7AC519D1" w:rsidR="00EF35F0" w:rsidRDefault="00EF35F0" w:rsidP="000C4ECC">
      <w:pPr>
        <w:rPr>
          <w:lang w:eastAsia="en-US"/>
        </w:rPr>
      </w:pPr>
    </w:p>
    <w:p w14:paraId="767C5D9C" w14:textId="6E80EF49" w:rsidR="00EF35F0" w:rsidRDefault="00EF35F0" w:rsidP="000C4ECC">
      <w:pPr>
        <w:rPr>
          <w:lang w:eastAsia="en-US"/>
        </w:rPr>
      </w:pPr>
    </w:p>
    <w:p w14:paraId="6368A693" w14:textId="5FB10768" w:rsidR="00EF35F0" w:rsidRDefault="00EF35F0" w:rsidP="000C4ECC">
      <w:pPr>
        <w:rPr>
          <w:lang w:eastAsia="en-US"/>
        </w:rPr>
      </w:pPr>
    </w:p>
    <w:p w14:paraId="2575FF0B" w14:textId="6C481C3B" w:rsidR="00EF35F0" w:rsidRDefault="00EF35F0" w:rsidP="000C4ECC">
      <w:pPr>
        <w:rPr>
          <w:lang w:eastAsia="en-US"/>
        </w:rPr>
      </w:pPr>
    </w:p>
    <w:p w14:paraId="256FF04E" w14:textId="3416706A" w:rsidR="00EF35F0" w:rsidRDefault="00EF35F0" w:rsidP="000C4ECC">
      <w:pPr>
        <w:rPr>
          <w:lang w:eastAsia="en-US"/>
        </w:rPr>
      </w:pPr>
    </w:p>
    <w:p w14:paraId="5BE36E38" w14:textId="41F3280F" w:rsidR="00EF35F0" w:rsidRDefault="00EF35F0" w:rsidP="000C4ECC">
      <w:pPr>
        <w:rPr>
          <w:lang w:eastAsia="en-US"/>
        </w:rPr>
      </w:pPr>
    </w:p>
    <w:p w14:paraId="2854B0CD" w14:textId="4F269804" w:rsidR="00EF35F0" w:rsidRDefault="00EF35F0" w:rsidP="000C4ECC">
      <w:pPr>
        <w:rPr>
          <w:lang w:eastAsia="en-US"/>
        </w:rPr>
      </w:pPr>
    </w:p>
    <w:p w14:paraId="16A2B257" w14:textId="22705EEA" w:rsidR="00EF35F0" w:rsidRDefault="00EF35F0" w:rsidP="000C4ECC">
      <w:pPr>
        <w:rPr>
          <w:lang w:eastAsia="en-US"/>
        </w:rPr>
      </w:pPr>
    </w:p>
    <w:p w14:paraId="4BF6065B" w14:textId="591A52FF" w:rsidR="00EF35F0" w:rsidRDefault="00EF35F0" w:rsidP="000C4ECC">
      <w:pPr>
        <w:rPr>
          <w:lang w:eastAsia="en-US"/>
        </w:rPr>
      </w:pPr>
    </w:p>
    <w:p w14:paraId="61EEE7D0" w14:textId="3FF4555F" w:rsidR="00EF35F0" w:rsidRDefault="00EF35F0" w:rsidP="000C4ECC">
      <w:pPr>
        <w:rPr>
          <w:lang w:eastAsia="en-US"/>
        </w:rPr>
      </w:pPr>
    </w:p>
    <w:p w14:paraId="1B7BF987" w14:textId="57C407AF" w:rsidR="00EF35F0" w:rsidRDefault="00EF35F0" w:rsidP="000C4ECC">
      <w:pPr>
        <w:rPr>
          <w:lang w:eastAsia="en-US"/>
        </w:rPr>
      </w:pPr>
    </w:p>
    <w:p w14:paraId="1667A6F5" w14:textId="2BDECD84" w:rsidR="00EF35F0" w:rsidRDefault="00EF35F0" w:rsidP="000C4ECC">
      <w:pPr>
        <w:rPr>
          <w:lang w:eastAsia="en-US"/>
        </w:rPr>
      </w:pPr>
    </w:p>
    <w:p w14:paraId="1D7F157A" w14:textId="30524895" w:rsidR="00EF35F0" w:rsidRDefault="00EF35F0" w:rsidP="000C4ECC">
      <w:pPr>
        <w:rPr>
          <w:lang w:eastAsia="en-US"/>
        </w:rPr>
      </w:pPr>
    </w:p>
    <w:p w14:paraId="5FB74B1A" w14:textId="6316EE7E" w:rsidR="00EF35F0" w:rsidRDefault="00EF35F0" w:rsidP="000C4ECC">
      <w:pPr>
        <w:rPr>
          <w:lang w:eastAsia="en-US"/>
        </w:rPr>
      </w:pPr>
    </w:p>
    <w:p w14:paraId="01C834D7" w14:textId="77777777" w:rsidR="00EF35F0" w:rsidRDefault="00EF35F0" w:rsidP="000C4ECC">
      <w:pPr>
        <w:rPr>
          <w:lang w:eastAsia="en-US"/>
        </w:rPr>
      </w:pPr>
    </w:p>
    <w:p w14:paraId="5A3ED5BB" w14:textId="77777777" w:rsidR="006A128F" w:rsidRPr="007559A6" w:rsidRDefault="006A128F" w:rsidP="000C4ECC">
      <w:pPr>
        <w:pStyle w:val="Ttulo2"/>
        <w:numPr>
          <w:ilvl w:val="1"/>
          <w:numId w:val="12"/>
        </w:numPr>
        <w:spacing w:line="240" w:lineRule="auto"/>
        <w:ind w:left="709" w:hanging="567"/>
        <w:rPr>
          <w:rFonts w:ascii="Arial" w:hAnsi="Arial" w:cs="Arial"/>
          <w:color w:val="6499FD"/>
        </w:rPr>
      </w:pPr>
      <w:bookmarkStart w:id="886" w:name="_Toc48247233"/>
      <w:r w:rsidRPr="007559A6">
        <w:rPr>
          <w:rFonts w:ascii="Arial" w:hAnsi="Arial" w:cs="Arial"/>
          <w:color w:val="6499FD"/>
        </w:rPr>
        <w:lastRenderedPageBreak/>
        <w:t>Anexo 11: Contratación bancas de inversión y asesores legales</w:t>
      </w:r>
      <w:bookmarkEnd w:id="886"/>
    </w:p>
    <w:p w14:paraId="379A529B" w14:textId="77777777" w:rsidR="006A128F" w:rsidRDefault="006A128F" w:rsidP="000C4ECC">
      <w:pPr>
        <w:pStyle w:val="Ttulo2"/>
        <w:numPr>
          <w:ilvl w:val="0"/>
          <w:numId w:val="0"/>
        </w:numPr>
        <w:spacing w:line="240" w:lineRule="auto"/>
        <w:ind w:left="709" w:hanging="567"/>
        <w:rPr>
          <w:rFonts w:ascii="Arial" w:hAnsi="Arial" w:cs="Arial"/>
          <w:color w:val="6499FD"/>
        </w:rPr>
      </w:pPr>
    </w:p>
    <w:tbl>
      <w:tblPr>
        <w:tblStyle w:val="Tablaconcuadrcula"/>
        <w:tblW w:w="10918" w:type="dxa"/>
        <w:jc w:val="center"/>
        <w:tblLook w:val="04A0" w:firstRow="1" w:lastRow="0" w:firstColumn="1" w:lastColumn="0" w:noHBand="0" w:noVBand="1"/>
      </w:tblPr>
      <w:tblGrid>
        <w:gridCol w:w="5457"/>
        <w:gridCol w:w="5461"/>
      </w:tblGrid>
      <w:tr w:rsidR="006A128F" w14:paraId="2AEFBFBA" w14:textId="77777777" w:rsidTr="00B42B04">
        <w:trPr>
          <w:trHeight w:val="803"/>
          <w:jc w:val="center"/>
        </w:trPr>
        <w:tc>
          <w:tcPr>
            <w:tcW w:w="5457" w:type="dxa"/>
            <w:tcBorders>
              <w:top w:val="single" w:sz="4" w:space="0" w:color="auto"/>
              <w:left w:val="single" w:sz="4" w:space="0" w:color="auto"/>
              <w:bottom w:val="single" w:sz="4" w:space="0" w:color="auto"/>
              <w:right w:val="single" w:sz="4" w:space="0" w:color="auto"/>
            </w:tcBorders>
            <w:hideMark/>
          </w:tcPr>
          <w:p w14:paraId="365FDED3" w14:textId="77777777" w:rsidR="006A128F" w:rsidRDefault="006A128F" w:rsidP="000C4ECC">
            <w:pPr>
              <w:pStyle w:val="Encabezado"/>
            </w:pPr>
            <w:r>
              <w:rPr>
                <w:noProof/>
                <w:lang w:eastAsia="es-CO"/>
              </w:rPr>
              <w:drawing>
                <wp:anchor distT="0" distB="0" distL="114300" distR="114300" simplePos="0" relativeHeight="251937792" behindDoc="0" locked="0" layoutInCell="1" allowOverlap="1" wp14:anchorId="0A4879A8" wp14:editId="196FDAFB">
                  <wp:simplePos x="0" y="0"/>
                  <wp:positionH relativeFrom="column">
                    <wp:posOffset>549910</wp:posOffset>
                  </wp:positionH>
                  <wp:positionV relativeFrom="paragraph">
                    <wp:posOffset>88265</wp:posOffset>
                  </wp:positionV>
                  <wp:extent cx="2105025" cy="367423"/>
                  <wp:effectExtent l="0" t="0" r="0" b="0"/>
                  <wp:wrapNone/>
                  <wp:docPr id="325" name="Imagen 325" descr="cid:image009.png@01D48D50.4B8C8F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9.png@01D48D50.4B8C8F30"/>
                          <pic:cNvPicPr>
                            <a:picLocks noChangeAspect="1" noChangeArrowheads="1"/>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a:off x="0" y="0"/>
                            <a:ext cx="2105025" cy="367423"/>
                          </a:xfrm>
                          <a:prstGeom prst="rect">
                            <a:avLst/>
                          </a:prstGeom>
                          <a:noFill/>
                        </pic:spPr>
                      </pic:pic>
                    </a:graphicData>
                  </a:graphic>
                  <wp14:sizeRelH relativeFrom="page">
                    <wp14:pctWidth>0</wp14:pctWidth>
                  </wp14:sizeRelH>
                  <wp14:sizeRelV relativeFrom="page">
                    <wp14:pctHeight>0</wp14:pctHeight>
                  </wp14:sizeRelV>
                </wp:anchor>
              </w:drawing>
            </w:r>
          </w:p>
        </w:tc>
        <w:tc>
          <w:tcPr>
            <w:tcW w:w="5461" w:type="dxa"/>
            <w:tcBorders>
              <w:top w:val="single" w:sz="4" w:space="0" w:color="auto"/>
              <w:left w:val="single" w:sz="4" w:space="0" w:color="auto"/>
              <w:bottom w:val="single" w:sz="4" w:space="0" w:color="auto"/>
              <w:right w:val="single" w:sz="4" w:space="0" w:color="auto"/>
            </w:tcBorders>
            <w:vAlign w:val="center"/>
            <w:hideMark/>
          </w:tcPr>
          <w:p w14:paraId="16F40851" w14:textId="77777777" w:rsidR="006A128F" w:rsidRDefault="006A128F" w:rsidP="000C4ECC">
            <w:pPr>
              <w:pStyle w:val="Encabezado"/>
              <w:jc w:val="center"/>
              <w:rPr>
                <w:rFonts w:ascii="Arial" w:hAnsi="Arial" w:cs="Arial"/>
              </w:rPr>
            </w:pPr>
            <w:r w:rsidRPr="00AF2D14">
              <w:rPr>
                <w:rFonts w:ascii="Arial" w:hAnsi="Arial" w:cs="Arial"/>
                <w:sz w:val="20"/>
              </w:rPr>
              <w:t>Dirección General de Participaciones Estatales</w:t>
            </w:r>
          </w:p>
        </w:tc>
      </w:tr>
      <w:tr w:rsidR="006A128F" w14:paraId="4AACE058" w14:textId="77777777" w:rsidTr="00B42B04">
        <w:trPr>
          <w:trHeight w:val="715"/>
          <w:jc w:val="center"/>
        </w:trPr>
        <w:tc>
          <w:tcPr>
            <w:tcW w:w="5457" w:type="dxa"/>
            <w:tcBorders>
              <w:top w:val="single" w:sz="4" w:space="0" w:color="auto"/>
              <w:left w:val="single" w:sz="4" w:space="0" w:color="auto"/>
              <w:bottom w:val="single" w:sz="4" w:space="0" w:color="auto"/>
              <w:right w:val="single" w:sz="4" w:space="0" w:color="auto"/>
            </w:tcBorders>
            <w:vAlign w:val="center"/>
            <w:hideMark/>
          </w:tcPr>
          <w:p w14:paraId="4A9B142B" w14:textId="77777777" w:rsidR="006A128F" w:rsidRDefault="006A128F" w:rsidP="000C4ECC">
            <w:pPr>
              <w:pStyle w:val="Encabezado"/>
              <w:jc w:val="center"/>
              <w:rPr>
                <w:rFonts w:ascii="Arial" w:hAnsi="Arial" w:cs="Arial"/>
              </w:rPr>
            </w:pPr>
            <w:r>
              <w:rPr>
                <w:rFonts w:ascii="Arial" w:hAnsi="Arial" w:cs="Arial"/>
                <w:sz w:val="20"/>
              </w:rPr>
              <w:t>Etapa del modelo de gestión asociado: Cambios en propiedad del portafolio</w:t>
            </w:r>
          </w:p>
        </w:tc>
        <w:tc>
          <w:tcPr>
            <w:tcW w:w="5461" w:type="dxa"/>
            <w:tcBorders>
              <w:top w:val="single" w:sz="4" w:space="0" w:color="auto"/>
              <w:left w:val="single" w:sz="4" w:space="0" w:color="auto"/>
              <w:bottom w:val="single" w:sz="4" w:space="0" w:color="auto"/>
              <w:right w:val="single" w:sz="4" w:space="0" w:color="auto"/>
            </w:tcBorders>
            <w:vAlign w:val="center"/>
            <w:hideMark/>
          </w:tcPr>
          <w:p w14:paraId="3A61880B" w14:textId="77777777" w:rsidR="006A128F" w:rsidRDefault="006A128F" w:rsidP="000C4ECC">
            <w:pPr>
              <w:pStyle w:val="Encabezado"/>
              <w:jc w:val="center"/>
              <w:rPr>
                <w:rFonts w:ascii="Arial" w:hAnsi="Arial" w:cs="Arial"/>
              </w:rPr>
            </w:pPr>
            <w:r w:rsidRPr="00AF2D14">
              <w:rPr>
                <w:rFonts w:ascii="Arial" w:hAnsi="Arial" w:cs="Arial"/>
                <w:sz w:val="20"/>
              </w:rPr>
              <w:t xml:space="preserve">Proceso: </w:t>
            </w:r>
            <w:r>
              <w:rPr>
                <w:rFonts w:ascii="Arial" w:hAnsi="Arial" w:cs="Arial"/>
                <w:sz w:val="20"/>
              </w:rPr>
              <w:t>Contratación bancas de inversión y asesores legales</w:t>
            </w:r>
          </w:p>
        </w:tc>
      </w:tr>
    </w:tbl>
    <w:p w14:paraId="65275B58"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bottom w:w="113" w:type="dxa"/>
        </w:tblCellMar>
        <w:tblLook w:val="04A0" w:firstRow="1" w:lastRow="0" w:firstColumn="1" w:lastColumn="0" w:noHBand="0" w:noVBand="1"/>
      </w:tblPr>
      <w:tblGrid>
        <w:gridCol w:w="5457"/>
        <w:gridCol w:w="5453"/>
      </w:tblGrid>
      <w:tr w:rsidR="006A128F" w14:paraId="343F9E81" w14:textId="77777777" w:rsidTr="00B42B04">
        <w:trPr>
          <w:trHeight w:val="20"/>
          <w:jc w:val="center"/>
        </w:trPr>
        <w:tc>
          <w:tcPr>
            <w:tcW w:w="10910" w:type="dxa"/>
            <w:gridSpan w:val="2"/>
            <w:tcBorders>
              <w:top w:val="single" w:sz="4" w:space="0" w:color="auto"/>
              <w:left w:val="single" w:sz="4" w:space="0" w:color="auto"/>
              <w:bottom w:val="single" w:sz="4" w:space="0" w:color="auto"/>
              <w:right w:val="single" w:sz="4" w:space="0" w:color="auto"/>
            </w:tcBorders>
            <w:shd w:val="clear" w:color="auto" w:fill="3466CC"/>
            <w:vAlign w:val="center"/>
            <w:hideMark/>
          </w:tcPr>
          <w:p w14:paraId="31E834D5" w14:textId="77777777" w:rsidR="006A128F" w:rsidRDefault="006A128F" w:rsidP="000C4ECC">
            <w:pPr>
              <w:jc w:val="center"/>
              <w:rPr>
                <w:rFonts w:ascii="Arial" w:hAnsi="Arial" w:cs="Arial"/>
                <w:b/>
                <w:color w:val="1F4E79" w:themeColor="accent5" w:themeShade="80"/>
                <w:lang w:val="es-CO" w:eastAsia="en-US"/>
              </w:rPr>
            </w:pPr>
            <w:r>
              <w:rPr>
                <w:rFonts w:ascii="Arial" w:hAnsi="Arial" w:cs="Arial"/>
                <w:b/>
                <w:color w:val="FFFFFF" w:themeColor="background1"/>
              </w:rPr>
              <w:t>Objetivo del Proceso</w:t>
            </w:r>
          </w:p>
        </w:tc>
      </w:tr>
      <w:tr w:rsidR="006A128F" w14:paraId="1B319B7B" w14:textId="77777777" w:rsidTr="000261D9">
        <w:trPr>
          <w:trHeight w:val="440"/>
          <w:jc w:val="center"/>
        </w:trPr>
        <w:tc>
          <w:tcPr>
            <w:tcW w:w="10910" w:type="dxa"/>
            <w:gridSpan w:val="2"/>
            <w:tcBorders>
              <w:top w:val="single" w:sz="4" w:space="0" w:color="auto"/>
              <w:left w:val="single" w:sz="4" w:space="0" w:color="auto"/>
              <w:bottom w:val="single" w:sz="4" w:space="0" w:color="auto"/>
              <w:right w:val="single" w:sz="4" w:space="0" w:color="auto"/>
            </w:tcBorders>
            <w:hideMark/>
          </w:tcPr>
          <w:p w14:paraId="07B08D83" w14:textId="59BFFA02" w:rsidR="006A128F" w:rsidRDefault="000261D9" w:rsidP="000C4ECC">
            <w:pPr>
              <w:jc w:val="both"/>
              <w:rPr>
                <w:rFonts w:ascii="Arial" w:hAnsi="Arial" w:cs="Arial"/>
                <w:color w:val="000000" w:themeColor="text1"/>
              </w:rPr>
            </w:pPr>
            <w:r w:rsidRPr="000261D9">
              <w:rPr>
                <w:rFonts w:ascii="Arial" w:hAnsi="Arial" w:cs="Arial"/>
                <w:color w:val="000000" w:themeColor="text1"/>
              </w:rPr>
              <w:t>Dar lineamientos generales para estructurar y llevar a cabo la contratación de los distintos asesores requeridos para realizar el diseño e implementación de los programas de enajenación de las participaciones accionarias de la Nación que se definan.</w:t>
            </w:r>
          </w:p>
        </w:tc>
      </w:tr>
      <w:tr w:rsidR="006A128F" w14:paraId="47815E3A" w14:textId="77777777" w:rsidTr="00B42B04">
        <w:trPr>
          <w:trHeight w:val="20"/>
          <w:jc w:val="center"/>
        </w:trPr>
        <w:tc>
          <w:tcPr>
            <w:tcW w:w="5457"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59267CB2" w14:textId="77777777" w:rsidR="006A128F" w:rsidRDefault="006A128F" w:rsidP="000C4ECC">
            <w:pPr>
              <w:jc w:val="center"/>
              <w:rPr>
                <w:rFonts w:ascii="Arial" w:hAnsi="Arial" w:cs="Arial"/>
                <w:b/>
              </w:rPr>
            </w:pPr>
            <w:r>
              <w:rPr>
                <w:rFonts w:ascii="Arial" w:hAnsi="Arial" w:cs="Arial"/>
                <w:b/>
                <w:color w:val="FFFFFF" w:themeColor="background1"/>
              </w:rPr>
              <w:t>Periodicidad o Driver del proceso</w:t>
            </w:r>
          </w:p>
        </w:tc>
        <w:tc>
          <w:tcPr>
            <w:tcW w:w="5453"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348AAFA7" w14:textId="77777777" w:rsidR="006A128F" w:rsidRDefault="006A128F" w:rsidP="000C4ECC">
            <w:pPr>
              <w:jc w:val="center"/>
              <w:rPr>
                <w:rFonts w:ascii="Arial" w:hAnsi="Arial" w:cs="Arial"/>
                <w:b/>
                <w:color w:val="FFFFFF" w:themeColor="background1"/>
              </w:rPr>
            </w:pPr>
            <w:r>
              <w:rPr>
                <w:rFonts w:ascii="Arial" w:hAnsi="Arial" w:cs="Arial"/>
                <w:b/>
                <w:color w:val="FFFFFF" w:themeColor="background1"/>
              </w:rPr>
              <w:t>Documentación Asociada</w:t>
            </w:r>
          </w:p>
        </w:tc>
      </w:tr>
      <w:tr w:rsidR="006A128F" w14:paraId="1D4DFD0A" w14:textId="77777777" w:rsidTr="00B42B04">
        <w:trPr>
          <w:trHeight w:val="502"/>
          <w:jc w:val="center"/>
        </w:trPr>
        <w:tc>
          <w:tcPr>
            <w:tcW w:w="54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908B8A0" w14:textId="56802793" w:rsidR="006A128F" w:rsidRDefault="000261D9" w:rsidP="000C4ECC">
            <w:pPr>
              <w:jc w:val="both"/>
              <w:rPr>
                <w:rFonts w:ascii="Arial" w:hAnsi="Arial" w:cs="Arial"/>
              </w:rPr>
            </w:pPr>
            <w:r w:rsidRPr="000261D9">
              <w:rPr>
                <w:rFonts w:ascii="Arial" w:hAnsi="Arial" w:cs="Arial"/>
              </w:rPr>
              <w:t>De acuerdo a las necesidades de financiación del Marco Fiscal de Mediano Plazo y metas asignadas a la Dirección General de Participaciones Estatales.</w:t>
            </w:r>
          </w:p>
        </w:tc>
        <w:tc>
          <w:tcPr>
            <w:tcW w:w="54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16F138F" w14:textId="3EC41849" w:rsidR="006A128F" w:rsidRDefault="006A128F" w:rsidP="000C4ECC">
            <w:pPr>
              <w:jc w:val="center"/>
              <w:rPr>
                <w:rFonts w:ascii="Arial" w:hAnsi="Arial" w:cs="Arial"/>
              </w:rPr>
            </w:pPr>
            <w:r>
              <w:rPr>
                <w:rFonts w:ascii="Arial" w:hAnsi="Arial" w:cs="Arial"/>
              </w:rPr>
              <w:t xml:space="preserve">Ubicación: </w:t>
            </w:r>
            <w:r>
              <w:t xml:space="preserve"> </w:t>
            </w:r>
            <w:r w:rsidR="00EF35F0" w:rsidRPr="00EF35F0">
              <w:rPr>
                <w:rFonts w:ascii="Arial" w:hAnsi="Arial" w:cs="Arial"/>
              </w:rPr>
              <w:t>Z:\2. Empresas\9. Enajenaciones, Capitalizaciones, Transferencias\Enajenaciones</w:t>
            </w:r>
          </w:p>
        </w:tc>
      </w:tr>
    </w:tbl>
    <w:p w14:paraId="53F122ED"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left w:w="284" w:type="dxa"/>
          <w:bottom w:w="113" w:type="dxa"/>
          <w:right w:w="284" w:type="dxa"/>
        </w:tblCellMar>
        <w:tblLook w:val="04A0" w:firstRow="1" w:lastRow="0" w:firstColumn="1" w:lastColumn="0" w:noHBand="0" w:noVBand="1"/>
      </w:tblPr>
      <w:tblGrid>
        <w:gridCol w:w="9102"/>
        <w:gridCol w:w="1813"/>
      </w:tblGrid>
      <w:tr w:rsidR="006A128F" w14:paraId="1E4718C1" w14:textId="77777777" w:rsidTr="00B42B04">
        <w:trPr>
          <w:trHeight w:val="20"/>
          <w:tblHeader/>
          <w:jc w:val="center"/>
        </w:trPr>
        <w:tc>
          <w:tcPr>
            <w:tcW w:w="9209"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64D5CF93" w14:textId="77777777" w:rsidR="006A128F" w:rsidRPr="00EF35F0" w:rsidRDefault="006A128F" w:rsidP="000C4ECC">
            <w:pPr>
              <w:jc w:val="center"/>
              <w:rPr>
                <w:rFonts w:ascii="Arial" w:hAnsi="Arial" w:cs="Arial"/>
                <w:b/>
                <w:color w:val="FFFFFF" w:themeColor="background1"/>
                <w:lang w:val="es-CO" w:eastAsia="en-US"/>
              </w:rPr>
            </w:pPr>
            <w:r w:rsidRPr="00EF35F0">
              <w:rPr>
                <w:rFonts w:ascii="Arial" w:hAnsi="Arial" w:cs="Arial"/>
                <w:b/>
                <w:color w:val="FFFFFF" w:themeColor="background1"/>
              </w:rPr>
              <w:t>Descripción del Proceso</w:t>
            </w:r>
          </w:p>
        </w:tc>
        <w:tc>
          <w:tcPr>
            <w:tcW w:w="1701"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79892B17" w14:textId="77777777" w:rsidR="006A128F" w:rsidRDefault="006A128F" w:rsidP="000C4ECC">
            <w:pPr>
              <w:jc w:val="center"/>
              <w:rPr>
                <w:rFonts w:ascii="Arial" w:hAnsi="Arial" w:cs="Arial"/>
                <w:b/>
                <w:color w:val="FFFFFF" w:themeColor="background1"/>
              </w:rPr>
            </w:pPr>
            <w:r>
              <w:rPr>
                <w:rFonts w:ascii="Arial" w:hAnsi="Arial" w:cs="Arial"/>
                <w:b/>
                <w:color w:val="FFFFFF" w:themeColor="background1"/>
              </w:rPr>
              <w:t>Responsable</w:t>
            </w:r>
          </w:p>
        </w:tc>
      </w:tr>
      <w:tr w:rsidR="006A128F" w14:paraId="4B09C8C0" w14:textId="77777777" w:rsidTr="00B42B04">
        <w:trPr>
          <w:trHeight w:val="1002"/>
          <w:jc w:val="center"/>
        </w:trPr>
        <w:tc>
          <w:tcPr>
            <w:tcW w:w="9209" w:type="dxa"/>
            <w:tcBorders>
              <w:top w:val="single" w:sz="4" w:space="0" w:color="auto"/>
              <w:left w:val="single" w:sz="4" w:space="0" w:color="auto"/>
              <w:bottom w:val="single" w:sz="4" w:space="0" w:color="auto"/>
              <w:right w:val="single" w:sz="4" w:space="0" w:color="auto"/>
            </w:tcBorders>
            <w:vAlign w:val="center"/>
          </w:tcPr>
          <w:p w14:paraId="56DE980A" w14:textId="4C6E6925" w:rsidR="000261D9" w:rsidRPr="00EF35F0" w:rsidRDefault="000261D9" w:rsidP="000C4ECC">
            <w:pPr>
              <w:jc w:val="both"/>
              <w:rPr>
                <w:rFonts w:ascii="Arial" w:hAnsi="Arial" w:cs="Arial"/>
              </w:rPr>
            </w:pPr>
            <w:r w:rsidRPr="00EF35F0">
              <w:rPr>
                <w:rFonts w:ascii="Arial" w:hAnsi="Arial" w:cs="Arial"/>
              </w:rPr>
              <w:t>En términos generales el proceso de contratación de los Asesores sigue los siguientes pasos, los cuales se detallarán a continuación:</w:t>
            </w:r>
          </w:p>
          <w:p w14:paraId="347B9EE3" w14:textId="77777777" w:rsidR="000261D9" w:rsidRPr="00EF35F0" w:rsidRDefault="000261D9" w:rsidP="000C4ECC">
            <w:pPr>
              <w:jc w:val="both"/>
              <w:rPr>
                <w:rFonts w:ascii="Arial" w:hAnsi="Arial" w:cs="Arial"/>
              </w:rPr>
            </w:pPr>
          </w:p>
          <w:p w14:paraId="04A8AEC1" w14:textId="398AD238" w:rsidR="006A128F" w:rsidRPr="00EF35F0" w:rsidRDefault="000261D9" w:rsidP="000C4ECC">
            <w:pPr>
              <w:jc w:val="center"/>
              <w:rPr>
                <w:rFonts w:ascii="Arial" w:hAnsi="Arial" w:cs="Arial"/>
              </w:rPr>
            </w:pPr>
            <w:r w:rsidRPr="00EF35F0">
              <w:rPr>
                <w:rFonts w:ascii="Arial" w:hAnsi="Arial" w:cs="Arial"/>
                <w:b/>
                <w:bCs/>
                <w:noProof/>
                <w:lang w:val="es-CO" w:eastAsia="es-CO"/>
              </w:rPr>
              <w:drawing>
                <wp:inline distT="0" distB="0" distL="0" distR="0" wp14:anchorId="26275AB4" wp14:editId="07788062">
                  <wp:extent cx="4514850" cy="3188603"/>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583133" cy="3236828"/>
                          </a:xfrm>
                          <a:prstGeom prst="rect">
                            <a:avLst/>
                          </a:prstGeom>
                          <a:noFill/>
                        </pic:spPr>
                      </pic:pic>
                    </a:graphicData>
                  </a:graphic>
                </wp:inline>
              </w:drawing>
            </w:r>
          </w:p>
          <w:p w14:paraId="1DAF7647" w14:textId="77777777" w:rsidR="000261D9" w:rsidRPr="00EF35F0" w:rsidRDefault="000261D9" w:rsidP="000C4ECC">
            <w:pPr>
              <w:jc w:val="center"/>
              <w:rPr>
                <w:rFonts w:ascii="Arial" w:hAnsi="Arial" w:cs="Arial"/>
              </w:rPr>
            </w:pPr>
          </w:p>
          <w:p w14:paraId="3B90696D" w14:textId="2CCB62C6" w:rsidR="000261D9" w:rsidRPr="00EF35F0" w:rsidRDefault="00850144" w:rsidP="000C4ECC">
            <w:pPr>
              <w:pStyle w:val="Prrafodelista"/>
              <w:numPr>
                <w:ilvl w:val="1"/>
                <w:numId w:val="130"/>
              </w:numPr>
              <w:spacing w:line="240" w:lineRule="auto"/>
              <w:ind w:left="424" w:hanging="424"/>
              <w:jc w:val="both"/>
              <w:rPr>
                <w:rFonts w:ascii="Arial" w:hAnsi="Arial" w:cs="Arial"/>
                <w:sz w:val="20"/>
                <w:szCs w:val="20"/>
              </w:rPr>
            </w:pPr>
            <w:r w:rsidRPr="00EF35F0">
              <w:rPr>
                <w:rFonts w:ascii="Arial" w:hAnsi="Arial" w:cs="Arial"/>
                <w:sz w:val="20"/>
                <w:szCs w:val="20"/>
              </w:rPr>
              <w:t xml:space="preserve">Se deberá aprobar el Plan de Enajenación y Contratación de Asesores. Para esto, se deberá recomendar al Comité de Activos el plan (programa) de enajenación a llevar a cabo de </w:t>
            </w:r>
            <w:r w:rsidRPr="00EF35F0">
              <w:rPr>
                <w:rFonts w:ascii="Arial" w:hAnsi="Arial" w:cs="Arial"/>
                <w:sz w:val="20"/>
                <w:szCs w:val="20"/>
              </w:rPr>
              <w:lastRenderedPageBreak/>
              <w:t>acuerdo las necesidades de financiación de la Nación y obtener aprobación de del mismo para adelantar las contrataciones requeridas</w:t>
            </w:r>
            <w:r w:rsidR="000261D9" w:rsidRPr="00EF35F0">
              <w:rPr>
                <w:rFonts w:ascii="Arial" w:hAnsi="Arial" w:cs="Arial"/>
                <w:sz w:val="20"/>
                <w:szCs w:val="20"/>
              </w:rPr>
              <w:t>.</w:t>
            </w:r>
          </w:p>
          <w:p w14:paraId="2E294407" w14:textId="77777777" w:rsidR="000261D9" w:rsidRPr="00EF35F0" w:rsidRDefault="000261D9" w:rsidP="000C4ECC">
            <w:pPr>
              <w:pStyle w:val="Prrafodelista"/>
              <w:spacing w:line="240" w:lineRule="auto"/>
              <w:ind w:left="424" w:hanging="424"/>
              <w:jc w:val="both"/>
              <w:rPr>
                <w:rFonts w:ascii="Arial" w:hAnsi="Arial" w:cs="Arial"/>
                <w:sz w:val="20"/>
                <w:szCs w:val="20"/>
              </w:rPr>
            </w:pPr>
          </w:p>
          <w:p w14:paraId="591E2A32" w14:textId="09E838DB" w:rsidR="00850144" w:rsidRPr="00EF35F0" w:rsidRDefault="00850144" w:rsidP="000C4ECC">
            <w:pPr>
              <w:pStyle w:val="Prrafodelista"/>
              <w:numPr>
                <w:ilvl w:val="1"/>
                <w:numId w:val="130"/>
              </w:numPr>
              <w:spacing w:line="240" w:lineRule="auto"/>
              <w:ind w:left="424" w:hanging="424"/>
              <w:jc w:val="both"/>
              <w:rPr>
                <w:rFonts w:ascii="Arial" w:hAnsi="Arial" w:cs="Arial"/>
                <w:sz w:val="20"/>
                <w:szCs w:val="20"/>
              </w:rPr>
            </w:pPr>
            <w:r w:rsidRPr="00EF35F0">
              <w:rPr>
                <w:rFonts w:ascii="Arial" w:hAnsi="Arial" w:cs="Arial"/>
                <w:sz w:val="20"/>
                <w:szCs w:val="20"/>
              </w:rPr>
              <w:t>Se estructurará y planeará el plan de enajenación aprobado por el Comité de Activos para la contratación de los asesores requeridos. Teniendo en cuenta que cada plan de enajenación es único (</w:t>
            </w:r>
            <w:r w:rsidRPr="00EF35F0">
              <w:rPr>
                <w:rFonts w:ascii="Arial" w:hAnsi="Arial" w:cs="Arial"/>
                <w:i/>
                <w:sz w:val="20"/>
                <w:szCs w:val="20"/>
              </w:rPr>
              <w:t>Taylor Made</w:t>
            </w:r>
            <w:r w:rsidRPr="00EF35F0">
              <w:rPr>
                <w:rFonts w:ascii="Arial" w:hAnsi="Arial" w:cs="Arial"/>
                <w:sz w:val="20"/>
                <w:szCs w:val="20"/>
              </w:rPr>
              <w:t>), la contratación de los diferentes asesores, así como la definición de los productos o entregables se deberán diseñar conforme la participación accionaria y las características del activo (particulares y generales) que se pretende enajenar.</w:t>
            </w:r>
          </w:p>
          <w:p w14:paraId="7697B9C5" w14:textId="77777777" w:rsidR="00850144" w:rsidRPr="00EF35F0" w:rsidRDefault="00850144" w:rsidP="000C4ECC">
            <w:pPr>
              <w:pStyle w:val="Prrafodelista"/>
              <w:spacing w:line="240" w:lineRule="auto"/>
              <w:rPr>
                <w:rFonts w:ascii="Arial" w:hAnsi="Arial" w:cs="Arial"/>
                <w:sz w:val="20"/>
                <w:szCs w:val="20"/>
              </w:rPr>
            </w:pPr>
          </w:p>
          <w:p w14:paraId="302EA86E" w14:textId="349527A1" w:rsidR="00850144" w:rsidRPr="00EF35F0" w:rsidRDefault="00850144" w:rsidP="000C4ECC">
            <w:pPr>
              <w:pStyle w:val="Prrafodelista"/>
              <w:spacing w:line="240" w:lineRule="auto"/>
              <w:ind w:left="424"/>
              <w:jc w:val="both"/>
              <w:rPr>
                <w:rFonts w:ascii="Arial" w:hAnsi="Arial" w:cs="Arial"/>
                <w:sz w:val="20"/>
                <w:szCs w:val="20"/>
              </w:rPr>
            </w:pPr>
            <w:r w:rsidRPr="00EF35F0">
              <w:rPr>
                <w:rFonts w:ascii="Arial" w:hAnsi="Arial" w:cs="Arial"/>
                <w:sz w:val="20"/>
                <w:szCs w:val="20"/>
              </w:rPr>
              <w:t>Para el efecto, en primera instancia se debe realizar un análisis para definir el mercado destino de la eventual enajenación, es decir, si es exclusivamente dirigida a los particulares (privatización) o se tiene opción, que por condiciones de mercado y de la participación accionaria, se pueda hacer una negociación directa con otra entidad de carácter público:</w:t>
            </w:r>
          </w:p>
          <w:p w14:paraId="0900563C" w14:textId="77777777" w:rsidR="00850144" w:rsidRPr="00EF35F0" w:rsidRDefault="00850144" w:rsidP="000C4ECC">
            <w:pPr>
              <w:pStyle w:val="Prrafodelista"/>
              <w:spacing w:line="240" w:lineRule="auto"/>
              <w:ind w:left="360"/>
              <w:jc w:val="both"/>
              <w:rPr>
                <w:rFonts w:ascii="Arial" w:hAnsi="Arial" w:cs="Arial"/>
                <w:sz w:val="20"/>
                <w:szCs w:val="20"/>
              </w:rPr>
            </w:pPr>
          </w:p>
          <w:p w14:paraId="55BC0A91" w14:textId="77777777" w:rsidR="00850144" w:rsidRPr="00EF35F0" w:rsidRDefault="00850144" w:rsidP="000C4ECC">
            <w:pPr>
              <w:pStyle w:val="Prrafodelista"/>
              <w:numPr>
                <w:ilvl w:val="0"/>
                <w:numId w:val="131"/>
              </w:numPr>
              <w:spacing w:line="240" w:lineRule="auto"/>
              <w:ind w:left="1133" w:hanging="425"/>
              <w:jc w:val="both"/>
              <w:rPr>
                <w:rFonts w:ascii="Arial" w:hAnsi="Arial" w:cs="Arial"/>
                <w:sz w:val="20"/>
                <w:szCs w:val="20"/>
              </w:rPr>
            </w:pPr>
            <w:r w:rsidRPr="00EF35F0">
              <w:rPr>
                <w:rFonts w:ascii="Arial" w:hAnsi="Arial" w:cs="Arial"/>
                <w:b/>
                <w:sz w:val="20"/>
                <w:szCs w:val="20"/>
              </w:rPr>
              <w:t>Proceso con particulares:</w:t>
            </w:r>
            <w:r w:rsidRPr="00EF35F0">
              <w:rPr>
                <w:rFonts w:ascii="Arial" w:hAnsi="Arial" w:cs="Arial"/>
                <w:sz w:val="20"/>
                <w:szCs w:val="20"/>
              </w:rPr>
              <w:t xml:space="preserve"> Si la eventual enajenación de la participación accionaria va a estar dirigida </w:t>
            </w:r>
            <w:r w:rsidRPr="00EF35F0">
              <w:rPr>
                <w:rFonts w:ascii="Arial" w:hAnsi="Arial" w:cs="Arial"/>
                <w:sz w:val="20"/>
                <w:szCs w:val="20"/>
                <w:u w:val="single"/>
              </w:rPr>
              <w:t>exclusivamente a los particulares</w:t>
            </w:r>
            <w:r w:rsidRPr="00EF35F0">
              <w:rPr>
                <w:rFonts w:ascii="Arial" w:hAnsi="Arial" w:cs="Arial"/>
                <w:sz w:val="20"/>
                <w:szCs w:val="20"/>
              </w:rPr>
              <w:t>, el proceso de enajenación se regirá por lo previsto en la Ley 226 de 1995  y la contratación de los distintos asesores  (Asesor Legal, Banqueros de Inversión, Opinión independiente o Fairness Opinion y bolsa de valores) se realizará bajo las normas del derecho privado, de acuerdo con lo establecido en el Artículo 7 de dicha ley: “</w:t>
            </w:r>
            <w:r w:rsidRPr="00EF35F0">
              <w:rPr>
                <w:rFonts w:ascii="Arial" w:hAnsi="Arial" w:cs="Arial"/>
                <w:i/>
                <w:sz w:val="20"/>
                <w:szCs w:val="20"/>
              </w:rPr>
              <w:t>Corresponderá al Ministerio titular o a aquel al cual estén adscritos o vinculados los titulares de la participación social, en coordinación con el Ministerio de Hacienda y Crédito Público, diseñar el programa de enajenación respectivo, directamente o a través de instituciones idóneas, públicas o privadas, contratadas para el efecto según las normas de derecho privado…</w:t>
            </w:r>
            <w:r w:rsidRPr="00EF35F0">
              <w:rPr>
                <w:rFonts w:ascii="Arial" w:hAnsi="Arial" w:cs="Arial"/>
                <w:sz w:val="20"/>
                <w:szCs w:val="20"/>
              </w:rPr>
              <w:t>”</w:t>
            </w:r>
          </w:p>
          <w:p w14:paraId="72800FA0" w14:textId="77777777" w:rsidR="00850144" w:rsidRPr="00EF35F0" w:rsidRDefault="00850144" w:rsidP="000C4ECC">
            <w:pPr>
              <w:pStyle w:val="Prrafodelista"/>
              <w:spacing w:line="240" w:lineRule="auto"/>
              <w:ind w:left="1133"/>
              <w:jc w:val="both"/>
              <w:rPr>
                <w:rFonts w:ascii="Arial" w:hAnsi="Arial" w:cs="Arial"/>
                <w:b/>
                <w:sz w:val="20"/>
                <w:szCs w:val="20"/>
              </w:rPr>
            </w:pPr>
          </w:p>
          <w:p w14:paraId="00239AB0" w14:textId="0540F757" w:rsidR="000261D9" w:rsidRPr="00EF35F0" w:rsidRDefault="00850144" w:rsidP="000C4ECC">
            <w:pPr>
              <w:pStyle w:val="Prrafodelista"/>
              <w:spacing w:line="240" w:lineRule="auto"/>
              <w:ind w:left="1133"/>
              <w:jc w:val="both"/>
              <w:rPr>
                <w:rFonts w:ascii="Arial" w:hAnsi="Arial" w:cs="Arial"/>
                <w:sz w:val="20"/>
                <w:szCs w:val="20"/>
              </w:rPr>
            </w:pPr>
            <w:r w:rsidRPr="00EF35F0">
              <w:rPr>
                <w:rFonts w:ascii="Arial" w:hAnsi="Arial" w:cs="Arial"/>
                <w:sz w:val="20"/>
                <w:szCs w:val="20"/>
              </w:rPr>
              <w:t>Para los procesos de invitación directa por el Derecho Privado de acuerdo a la Ley 226 de 1995, para todos sus efectos se debe tener en cuenta la Circular Interna 036 del 29 de diciembre de 2017 o la que haga sus veces. (Anexo 1) y el concepto sobre el alcance del artículo 7 de la Ley 226 – Jorge Gabriel Taboada, 13-jun-2017 (Anexo 2) - sobre los servicios y asesorías que pueden ser contratados por el derecho privado de manera directa por el MHCP y cuáles deben ser subcontratados a través de los contratistas.</w:t>
            </w:r>
          </w:p>
          <w:p w14:paraId="285D72B0" w14:textId="3C69BE27" w:rsidR="00850144" w:rsidRPr="00EF35F0" w:rsidRDefault="00850144" w:rsidP="000C4ECC">
            <w:pPr>
              <w:pStyle w:val="Prrafodelista"/>
              <w:spacing w:line="240" w:lineRule="auto"/>
              <w:ind w:left="1133"/>
              <w:jc w:val="both"/>
              <w:rPr>
                <w:rFonts w:ascii="Arial" w:hAnsi="Arial" w:cs="Arial"/>
                <w:sz w:val="20"/>
                <w:szCs w:val="20"/>
              </w:rPr>
            </w:pPr>
          </w:p>
          <w:p w14:paraId="4EAF4FC2" w14:textId="77777777" w:rsidR="00850144" w:rsidRPr="00EF35F0" w:rsidRDefault="00850144" w:rsidP="000C4ECC">
            <w:pPr>
              <w:pStyle w:val="Prrafodelista"/>
              <w:numPr>
                <w:ilvl w:val="0"/>
                <w:numId w:val="131"/>
              </w:numPr>
              <w:spacing w:line="240" w:lineRule="auto"/>
              <w:ind w:left="1133" w:hanging="425"/>
              <w:jc w:val="both"/>
              <w:rPr>
                <w:rFonts w:ascii="Arial" w:hAnsi="Arial" w:cs="Arial"/>
                <w:sz w:val="20"/>
                <w:szCs w:val="20"/>
              </w:rPr>
            </w:pPr>
            <w:r w:rsidRPr="00EF35F0">
              <w:rPr>
                <w:rFonts w:ascii="Arial" w:hAnsi="Arial" w:cs="Arial"/>
                <w:b/>
                <w:sz w:val="20"/>
                <w:szCs w:val="20"/>
              </w:rPr>
              <w:t>Proceso con Entidades Públicas:</w:t>
            </w:r>
            <w:r w:rsidRPr="00EF35F0">
              <w:rPr>
                <w:rFonts w:ascii="Arial" w:hAnsi="Arial" w:cs="Arial"/>
                <w:sz w:val="20"/>
                <w:szCs w:val="20"/>
              </w:rPr>
              <w:t xml:space="preserve"> De acuerdo con lo establecido en el Artículo 20 de la Ley 226 de 1995, tanto la contratación de la Banca de Inversión, como la ejecución del proceso de enajenación se realizará bajo las normas de la contratación administrativa vigente (Ley 80 de 1993) y la Circular Externa Única de Colombia Compra Eficiente.</w:t>
            </w:r>
          </w:p>
          <w:p w14:paraId="185C1346" w14:textId="77777777" w:rsidR="00850144" w:rsidRPr="00EF35F0" w:rsidRDefault="00850144" w:rsidP="000C4ECC">
            <w:pPr>
              <w:pStyle w:val="Prrafodelista"/>
              <w:spacing w:line="240" w:lineRule="auto"/>
              <w:ind w:left="1133"/>
              <w:jc w:val="both"/>
              <w:rPr>
                <w:rFonts w:ascii="Arial" w:hAnsi="Arial" w:cs="Arial"/>
                <w:sz w:val="20"/>
                <w:szCs w:val="20"/>
              </w:rPr>
            </w:pPr>
          </w:p>
          <w:p w14:paraId="253C5CF5" w14:textId="77777777" w:rsidR="00850144" w:rsidRPr="00EF35F0" w:rsidRDefault="00850144" w:rsidP="000C4ECC">
            <w:pPr>
              <w:pStyle w:val="Prrafodelista"/>
              <w:spacing w:line="240" w:lineRule="auto"/>
              <w:ind w:left="1133"/>
              <w:jc w:val="both"/>
              <w:rPr>
                <w:rFonts w:ascii="Arial" w:hAnsi="Arial" w:cs="Arial"/>
                <w:sz w:val="20"/>
                <w:szCs w:val="20"/>
              </w:rPr>
            </w:pPr>
            <w:r w:rsidRPr="00EF35F0">
              <w:rPr>
                <w:rFonts w:ascii="Arial" w:hAnsi="Arial" w:cs="Arial"/>
                <w:sz w:val="20"/>
                <w:szCs w:val="20"/>
              </w:rPr>
              <w:t xml:space="preserve">Para este caso, se debe primero proceder con la contratación de un banquero de inversión con el objeto de realizar la valoración del activo y se formulen alternativas de aprovechamiento y captura de valor del/los activos que se pretenden enajenar y de esa manera recomendar la mejor alternativa de transacción, ya sea a particulares o sector público, sin que implique necesariamente, el otorgamiento de un mandato de venta. </w:t>
            </w:r>
          </w:p>
          <w:p w14:paraId="092A5AC7" w14:textId="77777777" w:rsidR="00850144" w:rsidRPr="00EF35F0" w:rsidRDefault="00850144" w:rsidP="000C4ECC">
            <w:pPr>
              <w:pStyle w:val="Prrafodelista"/>
              <w:spacing w:line="240" w:lineRule="auto"/>
              <w:ind w:left="1133"/>
              <w:jc w:val="both"/>
              <w:rPr>
                <w:rFonts w:ascii="Arial" w:hAnsi="Arial" w:cs="Arial"/>
                <w:sz w:val="20"/>
                <w:szCs w:val="20"/>
              </w:rPr>
            </w:pPr>
          </w:p>
          <w:p w14:paraId="63210344" w14:textId="00A5F76D" w:rsidR="00850144" w:rsidRPr="00EF35F0" w:rsidRDefault="00850144" w:rsidP="000C4ECC">
            <w:pPr>
              <w:pStyle w:val="Prrafodelista"/>
              <w:spacing w:line="240" w:lineRule="auto"/>
              <w:ind w:left="1133"/>
              <w:jc w:val="both"/>
              <w:rPr>
                <w:rFonts w:ascii="Arial" w:hAnsi="Arial" w:cs="Arial"/>
                <w:sz w:val="20"/>
                <w:szCs w:val="20"/>
              </w:rPr>
            </w:pPr>
            <w:r w:rsidRPr="00EF35F0">
              <w:rPr>
                <w:rFonts w:ascii="Arial" w:hAnsi="Arial" w:cs="Arial"/>
                <w:sz w:val="20"/>
                <w:szCs w:val="20"/>
              </w:rPr>
              <w:t xml:space="preserve">De acuerdo con lo anterior, esta opción permite, que si el banquero de inversión, recomienda en vez de una venta directa a una entidad pública, hacer un proceso dirigido a particulares, la contratación en este caso de los asesores (legal, banca de inversión para otorgar de mandato de venta, fairness Opinion y bolsa de valores), </w:t>
            </w:r>
            <w:r w:rsidRPr="00EF35F0">
              <w:rPr>
                <w:rFonts w:ascii="Arial" w:hAnsi="Arial" w:cs="Arial"/>
                <w:sz w:val="20"/>
                <w:szCs w:val="20"/>
              </w:rPr>
              <w:lastRenderedPageBreak/>
              <w:t>podrán realizarse por medio del derecho privado conforme el Artículo 7 de la Ley 226 de 1995.</w:t>
            </w:r>
          </w:p>
          <w:p w14:paraId="52E0CC96" w14:textId="220006E2" w:rsidR="00850144" w:rsidRPr="00EF35F0" w:rsidRDefault="00850144" w:rsidP="000C4ECC">
            <w:pPr>
              <w:ind w:left="424"/>
              <w:jc w:val="both"/>
              <w:rPr>
                <w:rFonts w:ascii="Arial" w:hAnsi="Arial" w:cs="Arial"/>
              </w:rPr>
            </w:pPr>
            <w:r w:rsidRPr="00EF35F0">
              <w:rPr>
                <w:rFonts w:ascii="Arial" w:hAnsi="Arial" w:cs="Arial"/>
              </w:rPr>
              <w:t>A continuación, se esquematizan los conceptos generales de contratación y subcontratación de los distintos asesores requeridos para llevar a cabo los programas de enajenación, de acuerdo con el tipo de estructuración del proceso de enajenación que se determine.</w:t>
            </w:r>
          </w:p>
          <w:p w14:paraId="025CF37D" w14:textId="6DF998EA" w:rsidR="00850144" w:rsidRPr="00EF35F0" w:rsidRDefault="00850144" w:rsidP="000C4ECC">
            <w:pPr>
              <w:ind w:left="424"/>
              <w:jc w:val="both"/>
              <w:rPr>
                <w:rFonts w:ascii="Arial" w:hAnsi="Arial" w:cs="Arial"/>
              </w:rPr>
            </w:pPr>
          </w:p>
          <w:p w14:paraId="1B6C38F4" w14:textId="5884E8E4" w:rsidR="00850144" w:rsidRPr="00EF35F0" w:rsidRDefault="00850144" w:rsidP="000C4ECC">
            <w:pPr>
              <w:ind w:left="424"/>
              <w:jc w:val="both"/>
              <w:rPr>
                <w:rFonts w:ascii="Arial" w:hAnsi="Arial" w:cs="Arial"/>
              </w:rPr>
            </w:pPr>
            <w:r w:rsidRPr="00EF35F0">
              <w:rPr>
                <w:rFonts w:ascii="Arial" w:hAnsi="Arial" w:cs="Arial"/>
                <w:noProof/>
                <w:lang w:val="es-CO" w:eastAsia="es-CO"/>
              </w:rPr>
              <w:drawing>
                <wp:inline distT="0" distB="0" distL="0" distR="0" wp14:anchorId="7DE756DB" wp14:editId="60E7E6F1">
                  <wp:extent cx="5150223" cy="3978203"/>
                  <wp:effectExtent l="0" t="0" r="0" b="381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176114" cy="3998202"/>
                          </a:xfrm>
                          <a:prstGeom prst="rect">
                            <a:avLst/>
                          </a:prstGeom>
                          <a:noFill/>
                        </pic:spPr>
                      </pic:pic>
                    </a:graphicData>
                  </a:graphic>
                </wp:inline>
              </w:drawing>
            </w:r>
          </w:p>
          <w:p w14:paraId="15157475" w14:textId="77777777" w:rsidR="00850144" w:rsidRPr="00EF35F0" w:rsidRDefault="00850144" w:rsidP="000C4ECC">
            <w:pPr>
              <w:ind w:left="424"/>
              <w:jc w:val="both"/>
              <w:rPr>
                <w:rFonts w:ascii="Arial" w:hAnsi="Arial" w:cs="Arial"/>
              </w:rPr>
            </w:pPr>
          </w:p>
          <w:p w14:paraId="7321576F" w14:textId="77777777" w:rsidR="00850144" w:rsidRPr="00EF35F0" w:rsidRDefault="00850144" w:rsidP="000C4ECC">
            <w:pPr>
              <w:ind w:left="424"/>
              <w:jc w:val="both"/>
              <w:rPr>
                <w:rFonts w:ascii="Arial" w:hAnsi="Arial" w:cs="Arial"/>
              </w:rPr>
            </w:pPr>
            <w:r w:rsidRPr="00EF35F0">
              <w:rPr>
                <w:rFonts w:ascii="Arial" w:hAnsi="Arial" w:cs="Arial"/>
              </w:rPr>
              <w:t>De otra parte, para los procesos de enajenación de Ley 226, es importante que se tenga en cuenta:</w:t>
            </w:r>
          </w:p>
          <w:p w14:paraId="61244099" w14:textId="77777777" w:rsidR="00850144" w:rsidRPr="00EF35F0" w:rsidRDefault="00850144" w:rsidP="000C4ECC">
            <w:pPr>
              <w:ind w:left="424"/>
              <w:jc w:val="both"/>
              <w:rPr>
                <w:rFonts w:ascii="Arial" w:hAnsi="Arial" w:cs="Arial"/>
              </w:rPr>
            </w:pPr>
          </w:p>
          <w:p w14:paraId="60B89FC2" w14:textId="326E4D88" w:rsidR="00850144" w:rsidRPr="00EF35F0" w:rsidRDefault="00850144" w:rsidP="000C4ECC">
            <w:pPr>
              <w:pStyle w:val="Prrafodelista"/>
              <w:numPr>
                <w:ilvl w:val="0"/>
                <w:numId w:val="132"/>
              </w:numPr>
              <w:spacing w:line="240" w:lineRule="auto"/>
              <w:ind w:left="1133" w:hanging="425"/>
              <w:jc w:val="both"/>
              <w:rPr>
                <w:rFonts w:ascii="Arial" w:hAnsi="Arial" w:cs="Arial"/>
                <w:sz w:val="20"/>
                <w:szCs w:val="20"/>
              </w:rPr>
            </w:pPr>
            <w:r w:rsidRPr="00EF35F0">
              <w:rPr>
                <w:rFonts w:ascii="Arial" w:hAnsi="Arial" w:cs="Arial"/>
                <w:sz w:val="20"/>
                <w:szCs w:val="20"/>
              </w:rPr>
              <w:t>El Asesor legal se debe contratar de primeras para que asesore la totalidad del proceso de contratación del banquero de inversión, y en una etapa posterior, asesore la contratación del banquero de inversión que va a realizar el Fairness opinión de la valoración.</w:t>
            </w:r>
          </w:p>
          <w:p w14:paraId="07126073" w14:textId="77777777" w:rsidR="00850144" w:rsidRPr="00EF35F0" w:rsidRDefault="00850144" w:rsidP="000C4ECC">
            <w:pPr>
              <w:pStyle w:val="Prrafodelista"/>
              <w:numPr>
                <w:ilvl w:val="0"/>
                <w:numId w:val="132"/>
              </w:numPr>
              <w:spacing w:line="240" w:lineRule="auto"/>
              <w:ind w:left="1133" w:hanging="425"/>
              <w:jc w:val="both"/>
              <w:rPr>
                <w:rFonts w:ascii="Arial" w:hAnsi="Arial" w:cs="Arial"/>
                <w:sz w:val="20"/>
                <w:szCs w:val="20"/>
              </w:rPr>
            </w:pPr>
            <w:r w:rsidRPr="00EF35F0">
              <w:rPr>
                <w:rFonts w:ascii="Arial" w:hAnsi="Arial" w:cs="Arial"/>
                <w:sz w:val="20"/>
                <w:szCs w:val="20"/>
              </w:rPr>
              <w:t>La elaboración del Programa de Enajenación tiene un componente legal y un componente financiero, por lo tanto, las obligaciones de ambos asesores (legal y banca de inversión) deben considerar que su diseño, incluida la valoración, deben ser realizados en conjunto en lo que corresponda a cada parte.</w:t>
            </w:r>
          </w:p>
          <w:p w14:paraId="1D71BF8D" w14:textId="70BFBF14" w:rsidR="00850144" w:rsidRPr="00EF35F0" w:rsidRDefault="00850144" w:rsidP="000C4ECC">
            <w:pPr>
              <w:pStyle w:val="Prrafodelista"/>
              <w:numPr>
                <w:ilvl w:val="0"/>
                <w:numId w:val="132"/>
              </w:numPr>
              <w:spacing w:line="240" w:lineRule="auto"/>
              <w:ind w:left="1133" w:hanging="425"/>
              <w:jc w:val="both"/>
              <w:rPr>
                <w:rFonts w:ascii="Arial" w:hAnsi="Arial" w:cs="Arial"/>
                <w:sz w:val="20"/>
                <w:szCs w:val="20"/>
              </w:rPr>
            </w:pPr>
            <w:r w:rsidRPr="00EF35F0">
              <w:rPr>
                <w:rFonts w:ascii="Arial" w:hAnsi="Arial" w:cs="Arial"/>
                <w:sz w:val="20"/>
                <w:szCs w:val="20"/>
              </w:rPr>
              <w:t>El Asesor legal debe ser contratado directamente por el Ministerio para que éste responda a los intereses de la nación y no del banquero de inversión.</w:t>
            </w:r>
          </w:p>
          <w:p w14:paraId="3FB0C4E5" w14:textId="01B64E35" w:rsidR="00850144" w:rsidRPr="00EF35F0" w:rsidRDefault="00850144" w:rsidP="000C4ECC">
            <w:pPr>
              <w:jc w:val="both"/>
              <w:rPr>
                <w:rFonts w:ascii="Arial" w:hAnsi="Arial" w:cs="Arial"/>
              </w:rPr>
            </w:pPr>
          </w:p>
          <w:p w14:paraId="26B5F5A7" w14:textId="75052640" w:rsidR="00850144" w:rsidRPr="00EF35F0" w:rsidRDefault="00850144" w:rsidP="000C4ECC">
            <w:pPr>
              <w:pStyle w:val="Prrafodelista"/>
              <w:numPr>
                <w:ilvl w:val="1"/>
                <w:numId w:val="130"/>
              </w:numPr>
              <w:spacing w:line="240" w:lineRule="auto"/>
              <w:ind w:left="424" w:hanging="424"/>
              <w:jc w:val="both"/>
              <w:rPr>
                <w:rFonts w:ascii="Arial" w:hAnsi="Arial" w:cs="Arial"/>
                <w:sz w:val="20"/>
                <w:szCs w:val="20"/>
              </w:rPr>
            </w:pPr>
            <w:r w:rsidRPr="00EF35F0">
              <w:rPr>
                <w:rFonts w:ascii="Arial" w:hAnsi="Arial" w:cs="Arial"/>
                <w:sz w:val="20"/>
                <w:szCs w:val="20"/>
              </w:rPr>
              <w:t>Se elaborará el Estudio de Mercado o RFI (</w:t>
            </w:r>
            <w:r w:rsidRPr="00EF35F0">
              <w:rPr>
                <w:rFonts w:ascii="Arial" w:hAnsi="Arial" w:cs="Arial"/>
                <w:i/>
                <w:sz w:val="20"/>
                <w:szCs w:val="20"/>
              </w:rPr>
              <w:t>Request for Information</w:t>
            </w:r>
            <w:r w:rsidRPr="00EF35F0">
              <w:rPr>
                <w:rFonts w:ascii="Arial" w:hAnsi="Arial" w:cs="Arial"/>
                <w:sz w:val="20"/>
                <w:szCs w:val="20"/>
              </w:rPr>
              <w:t xml:space="preserve">). El RFI tiene como propósito determinar el presupuesto de contratación, el equipo de trabajo sugerido y su </w:t>
            </w:r>
            <w:r w:rsidRPr="00EF35F0">
              <w:rPr>
                <w:rFonts w:ascii="Arial" w:hAnsi="Arial" w:cs="Arial"/>
                <w:sz w:val="20"/>
                <w:szCs w:val="20"/>
              </w:rPr>
              <w:lastRenderedPageBreak/>
              <w:t>experiencia, la experiencia de la firma, así como aspectos de relevancia y recomendaciones/comentarios de las firmas invitadas que ayuden a estructurar los términos de contratación de la alternativa definida. Para el caso de una de las partes involucradas se deberá dar el mandato de:</w:t>
            </w:r>
          </w:p>
          <w:p w14:paraId="2D9DDED0" w14:textId="77777777" w:rsidR="00850144" w:rsidRPr="00EF35F0" w:rsidRDefault="00850144" w:rsidP="000C4ECC">
            <w:pPr>
              <w:pStyle w:val="Prrafodelista"/>
              <w:spacing w:line="240" w:lineRule="auto"/>
              <w:ind w:left="424" w:hanging="424"/>
              <w:jc w:val="both"/>
              <w:rPr>
                <w:rFonts w:ascii="Arial" w:hAnsi="Arial" w:cs="Arial"/>
                <w:sz w:val="20"/>
                <w:szCs w:val="20"/>
              </w:rPr>
            </w:pPr>
            <w:r w:rsidRPr="00EF35F0">
              <w:rPr>
                <w:rFonts w:ascii="Arial" w:hAnsi="Arial" w:cs="Arial"/>
                <w:sz w:val="20"/>
                <w:szCs w:val="20"/>
              </w:rPr>
              <w:t xml:space="preserve">   </w:t>
            </w:r>
          </w:p>
          <w:p w14:paraId="1E23C9F2" w14:textId="0BE13979" w:rsidR="00850144" w:rsidRPr="00EF35F0" w:rsidRDefault="00850144" w:rsidP="000C4ECC">
            <w:pPr>
              <w:pStyle w:val="Prrafodelista"/>
              <w:numPr>
                <w:ilvl w:val="1"/>
                <w:numId w:val="132"/>
              </w:numPr>
              <w:spacing w:line="240" w:lineRule="auto"/>
              <w:ind w:left="1133" w:hanging="425"/>
              <w:jc w:val="both"/>
              <w:rPr>
                <w:rFonts w:ascii="Arial" w:hAnsi="Arial" w:cs="Arial"/>
                <w:sz w:val="20"/>
                <w:szCs w:val="20"/>
              </w:rPr>
            </w:pPr>
            <w:r w:rsidRPr="00EF35F0">
              <w:rPr>
                <w:rFonts w:ascii="Arial" w:hAnsi="Arial" w:cs="Arial"/>
                <w:sz w:val="20"/>
                <w:szCs w:val="20"/>
              </w:rPr>
              <w:t>Asesor Legal: Asesorar legalmente al Ministerio de Hacienda y Crédito Público MHCP (“MHCP” o “EL MINISTERIO”) en el diseño, elaboración e implementación del programa de enajenación accionaria de la participación accionaria de la Nación.</w:t>
            </w:r>
          </w:p>
          <w:p w14:paraId="5A668EA1" w14:textId="77777777" w:rsidR="00850144" w:rsidRPr="00EF35F0" w:rsidRDefault="00850144" w:rsidP="000C4ECC">
            <w:pPr>
              <w:pStyle w:val="Prrafodelista"/>
              <w:spacing w:line="240" w:lineRule="auto"/>
              <w:ind w:left="1133"/>
              <w:jc w:val="both"/>
              <w:rPr>
                <w:rFonts w:ascii="Arial" w:hAnsi="Arial" w:cs="Arial"/>
                <w:sz w:val="20"/>
                <w:szCs w:val="20"/>
              </w:rPr>
            </w:pPr>
          </w:p>
          <w:p w14:paraId="380A3628" w14:textId="503DF378" w:rsidR="00850144" w:rsidRPr="00EF35F0" w:rsidRDefault="00850144" w:rsidP="000C4ECC">
            <w:pPr>
              <w:pStyle w:val="Prrafodelista"/>
              <w:numPr>
                <w:ilvl w:val="1"/>
                <w:numId w:val="132"/>
              </w:numPr>
              <w:spacing w:line="240" w:lineRule="auto"/>
              <w:ind w:left="1133" w:hanging="425"/>
              <w:jc w:val="both"/>
              <w:rPr>
                <w:rFonts w:ascii="Arial" w:hAnsi="Arial" w:cs="Arial"/>
                <w:sz w:val="20"/>
                <w:szCs w:val="20"/>
              </w:rPr>
            </w:pPr>
            <w:r w:rsidRPr="00EF35F0">
              <w:rPr>
                <w:rFonts w:ascii="Arial" w:hAnsi="Arial" w:cs="Arial"/>
                <w:sz w:val="20"/>
                <w:szCs w:val="20"/>
              </w:rPr>
              <w:t xml:space="preserve">Banquero de Inversión: Prestar servicios de asesoría integral y de banca de inversión al Ministerio de Hacienda y Crédito Público para analizar, diseñar, valorar y, de ser procedente, implementar el programa de enajenación de la participación accionaria de la Nación. </w:t>
            </w:r>
          </w:p>
          <w:p w14:paraId="73B235E8" w14:textId="77777777" w:rsidR="00850144" w:rsidRPr="00EF35F0" w:rsidRDefault="00850144" w:rsidP="000C4ECC">
            <w:pPr>
              <w:pStyle w:val="Prrafodelista"/>
              <w:spacing w:line="240" w:lineRule="auto"/>
              <w:ind w:left="1133" w:hanging="425"/>
              <w:jc w:val="both"/>
              <w:rPr>
                <w:rFonts w:ascii="Arial" w:hAnsi="Arial" w:cs="Arial"/>
                <w:sz w:val="20"/>
                <w:szCs w:val="20"/>
              </w:rPr>
            </w:pPr>
          </w:p>
          <w:p w14:paraId="6621C719" w14:textId="56005A81" w:rsidR="00850144" w:rsidRPr="00EF35F0" w:rsidRDefault="00850144" w:rsidP="000C4ECC">
            <w:pPr>
              <w:pStyle w:val="Prrafodelista"/>
              <w:numPr>
                <w:ilvl w:val="1"/>
                <w:numId w:val="132"/>
              </w:numPr>
              <w:spacing w:line="240" w:lineRule="auto"/>
              <w:ind w:left="1133" w:hanging="425"/>
              <w:jc w:val="both"/>
              <w:rPr>
                <w:rFonts w:ascii="Arial" w:hAnsi="Arial" w:cs="Arial"/>
                <w:sz w:val="20"/>
                <w:szCs w:val="20"/>
              </w:rPr>
            </w:pPr>
            <w:r w:rsidRPr="00EF35F0">
              <w:rPr>
                <w:rFonts w:ascii="Arial" w:hAnsi="Arial" w:cs="Arial"/>
                <w:sz w:val="20"/>
                <w:szCs w:val="20"/>
              </w:rPr>
              <w:t>Fairness Opinion o Opinión Independiente: Prestar servicios de asesoría financiera o de banca de inversión para la realización/emisión de una Opinión Independiente o “Fairness Opinion” sobre la valoración.</w:t>
            </w:r>
          </w:p>
          <w:p w14:paraId="38E00856" w14:textId="77777777" w:rsidR="00850144" w:rsidRPr="00EF35F0" w:rsidRDefault="00850144" w:rsidP="000C4ECC">
            <w:pPr>
              <w:pStyle w:val="Prrafodelista"/>
              <w:spacing w:line="240" w:lineRule="auto"/>
              <w:ind w:left="1133" w:hanging="425"/>
              <w:jc w:val="both"/>
              <w:rPr>
                <w:rFonts w:ascii="Arial" w:hAnsi="Arial" w:cs="Arial"/>
                <w:sz w:val="20"/>
                <w:szCs w:val="20"/>
              </w:rPr>
            </w:pPr>
          </w:p>
          <w:p w14:paraId="11DAEBD8" w14:textId="7F88287E" w:rsidR="00850144" w:rsidRPr="00EF35F0" w:rsidRDefault="00850144" w:rsidP="000C4ECC">
            <w:pPr>
              <w:pStyle w:val="Prrafodelista"/>
              <w:numPr>
                <w:ilvl w:val="1"/>
                <w:numId w:val="132"/>
              </w:numPr>
              <w:spacing w:line="240" w:lineRule="auto"/>
              <w:ind w:left="1133" w:hanging="425"/>
              <w:jc w:val="both"/>
              <w:rPr>
                <w:rFonts w:ascii="Arial" w:hAnsi="Arial" w:cs="Arial"/>
                <w:sz w:val="20"/>
                <w:szCs w:val="20"/>
              </w:rPr>
            </w:pPr>
            <w:r w:rsidRPr="00EF35F0">
              <w:rPr>
                <w:rFonts w:ascii="Arial" w:hAnsi="Arial" w:cs="Arial"/>
                <w:sz w:val="20"/>
                <w:szCs w:val="20"/>
              </w:rPr>
              <w:t xml:space="preserve">Bolsa de Valores: Prestar los servicios para el desarrollo y ejecución de la Etapa I y Etapa II de la enajenación de las Acciones de propiedad del Ministerio de Hacienda y Crédito Público </w:t>
            </w:r>
          </w:p>
          <w:p w14:paraId="576981E4" w14:textId="77777777" w:rsidR="00850144" w:rsidRPr="00EF35F0" w:rsidRDefault="00850144" w:rsidP="000C4ECC">
            <w:pPr>
              <w:ind w:left="424"/>
              <w:jc w:val="both"/>
              <w:rPr>
                <w:rFonts w:ascii="Arial" w:hAnsi="Arial" w:cs="Arial"/>
              </w:rPr>
            </w:pPr>
            <w:r w:rsidRPr="00EF35F0">
              <w:rPr>
                <w:rFonts w:ascii="Arial" w:hAnsi="Arial" w:cs="Arial"/>
              </w:rPr>
              <w:t>El RFI debe, entre otros, contener:</w:t>
            </w:r>
          </w:p>
          <w:p w14:paraId="05A8F47A" w14:textId="77777777" w:rsidR="00850144" w:rsidRPr="00EF35F0" w:rsidRDefault="00850144" w:rsidP="000C4ECC">
            <w:pPr>
              <w:ind w:left="424"/>
              <w:jc w:val="both"/>
              <w:rPr>
                <w:rFonts w:ascii="Arial" w:hAnsi="Arial" w:cs="Arial"/>
              </w:rPr>
            </w:pPr>
          </w:p>
          <w:p w14:paraId="040119C2" w14:textId="1D4A6E46" w:rsidR="00850144" w:rsidRPr="00EF35F0" w:rsidRDefault="00850144" w:rsidP="000C4ECC">
            <w:pPr>
              <w:pStyle w:val="Prrafodelista"/>
              <w:numPr>
                <w:ilvl w:val="0"/>
                <w:numId w:val="133"/>
              </w:numPr>
              <w:spacing w:line="240" w:lineRule="auto"/>
              <w:ind w:left="1133" w:hanging="425"/>
              <w:jc w:val="both"/>
              <w:rPr>
                <w:rFonts w:ascii="Arial" w:hAnsi="Arial" w:cs="Arial"/>
                <w:sz w:val="20"/>
                <w:szCs w:val="20"/>
              </w:rPr>
            </w:pPr>
            <w:r w:rsidRPr="00EF35F0">
              <w:rPr>
                <w:rFonts w:ascii="Arial" w:hAnsi="Arial" w:cs="Arial"/>
                <w:sz w:val="20"/>
                <w:szCs w:val="20"/>
              </w:rPr>
              <w:t>Introducción de la invitación a cotizar los servicios.</w:t>
            </w:r>
          </w:p>
          <w:p w14:paraId="5845ABAE" w14:textId="7EFC9AA4" w:rsidR="00850144" w:rsidRPr="00EF35F0" w:rsidRDefault="00850144" w:rsidP="000C4ECC">
            <w:pPr>
              <w:pStyle w:val="Prrafodelista"/>
              <w:numPr>
                <w:ilvl w:val="0"/>
                <w:numId w:val="133"/>
              </w:numPr>
              <w:spacing w:line="240" w:lineRule="auto"/>
              <w:ind w:left="1133" w:hanging="425"/>
              <w:jc w:val="both"/>
              <w:rPr>
                <w:rFonts w:ascii="Arial" w:hAnsi="Arial" w:cs="Arial"/>
                <w:sz w:val="20"/>
                <w:szCs w:val="20"/>
              </w:rPr>
            </w:pPr>
            <w:r w:rsidRPr="00EF35F0">
              <w:rPr>
                <w:rFonts w:ascii="Arial" w:hAnsi="Arial" w:cs="Arial"/>
                <w:sz w:val="20"/>
                <w:szCs w:val="20"/>
              </w:rPr>
              <w:t>Objeto Contractual.</w:t>
            </w:r>
          </w:p>
          <w:p w14:paraId="7A2B6BAF" w14:textId="3451046C" w:rsidR="00850144" w:rsidRPr="00EF35F0" w:rsidRDefault="00850144" w:rsidP="000C4ECC">
            <w:pPr>
              <w:pStyle w:val="Prrafodelista"/>
              <w:numPr>
                <w:ilvl w:val="0"/>
                <w:numId w:val="133"/>
              </w:numPr>
              <w:spacing w:line="240" w:lineRule="auto"/>
              <w:ind w:left="1133" w:hanging="425"/>
              <w:jc w:val="both"/>
              <w:rPr>
                <w:rFonts w:ascii="Arial" w:hAnsi="Arial" w:cs="Arial"/>
                <w:sz w:val="20"/>
                <w:szCs w:val="20"/>
              </w:rPr>
            </w:pPr>
            <w:r w:rsidRPr="00EF35F0">
              <w:rPr>
                <w:rFonts w:ascii="Arial" w:hAnsi="Arial" w:cs="Arial"/>
                <w:sz w:val="20"/>
                <w:szCs w:val="20"/>
              </w:rPr>
              <w:t>Régimen de contratación (Ley 226 de 1995 o Ley 80 de 1993).</w:t>
            </w:r>
          </w:p>
          <w:p w14:paraId="2E8F0DB4" w14:textId="0DD5D2ED" w:rsidR="00850144" w:rsidRPr="00EF35F0" w:rsidRDefault="00850144" w:rsidP="000C4ECC">
            <w:pPr>
              <w:pStyle w:val="Prrafodelista"/>
              <w:numPr>
                <w:ilvl w:val="0"/>
                <w:numId w:val="133"/>
              </w:numPr>
              <w:spacing w:line="240" w:lineRule="auto"/>
              <w:ind w:left="1133" w:hanging="425"/>
              <w:jc w:val="both"/>
              <w:rPr>
                <w:rFonts w:ascii="Arial" w:hAnsi="Arial" w:cs="Arial"/>
                <w:sz w:val="20"/>
                <w:szCs w:val="20"/>
              </w:rPr>
            </w:pPr>
            <w:r w:rsidRPr="00EF35F0">
              <w:rPr>
                <w:rFonts w:ascii="Arial" w:hAnsi="Arial" w:cs="Arial"/>
                <w:sz w:val="20"/>
                <w:szCs w:val="20"/>
              </w:rPr>
              <w:t>Presentación / resumen de las empresas objeto de la asesoría a contratar.</w:t>
            </w:r>
          </w:p>
          <w:p w14:paraId="6DB08246" w14:textId="0929799E" w:rsidR="00850144" w:rsidRPr="00EF35F0" w:rsidRDefault="00850144" w:rsidP="000C4ECC">
            <w:pPr>
              <w:pStyle w:val="Prrafodelista"/>
              <w:numPr>
                <w:ilvl w:val="0"/>
                <w:numId w:val="133"/>
              </w:numPr>
              <w:spacing w:line="240" w:lineRule="auto"/>
              <w:ind w:left="1133" w:hanging="425"/>
              <w:jc w:val="both"/>
              <w:rPr>
                <w:rFonts w:ascii="Arial" w:hAnsi="Arial" w:cs="Arial"/>
                <w:sz w:val="20"/>
                <w:szCs w:val="20"/>
              </w:rPr>
            </w:pPr>
            <w:r w:rsidRPr="00EF35F0">
              <w:rPr>
                <w:rFonts w:ascii="Arial" w:hAnsi="Arial" w:cs="Arial"/>
                <w:sz w:val="20"/>
                <w:szCs w:val="20"/>
              </w:rPr>
              <w:t>Obligaciones específicas del contratista.</w:t>
            </w:r>
          </w:p>
          <w:p w14:paraId="52BB9659" w14:textId="1F0656DB" w:rsidR="00850144" w:rsidRPr="00EF35F0" w:rsidRDefault="00850144" w:rsidP="000C4ECC">
            <w:pPr>
              <w:pStyle w:val="Prrafodelista"/>
              <w:numPr>
                <w:ilvl w:val="0"/>
                <w:numId w:val="133"/>
              </w:numPr>
              <w:spacing w:line="240" w:lineRule="auto"/>
              <w:ind w:left="1133" w:hanging="425"/>
              <w:jc w:val="both"/>
              <w:rPr>
                <w:rFonts w:ascii="Arial" w:hAnsi="Arial" w:cs="Arial"/>
                <w:sz w:val="20"/>
                <w:szCs w:val="20"/>
              </w:rPr>
            </w:pPr>
            <w:r w:rsidRPr="00EF35F0">
              <w:rPr>
                <w:rFonts w:ascii="Arial" w:hAnsi="Arial" w:cs="Arial"/>
                <w:sz w:val="20"/>
                <w:szCs w:val="20"/>
              </w:rPr>
              <w:t>Plazo de ejecución e informes a presentar en desarrollo del objeto contractual.</w:t>
            </w:r>
          </w:p>
          <w:p w14:paraId="3CEACBF0" w14:textId="77777777" w:rsidR="00850144" w:rsidRPr="00EF35F0" w:rsidRDefault="00850144" w:rsidP="000C4ECC">
            <w:pPr>
              <w:pStyle w:val="Prrafodelista"/>
              <w:numPr>
                <w:ilvl w:val="0"/>
                <w:numId w:val="133"/>
              </w:numPr>
              <w:spacing w:line="240" w:lineRule="auto"/>
              <w:ind w:left="1133" w:hanging="425"/>
              <w:jc w:val="both"/>
              <w:rPr>
                <w:rFonts w:ascii="Arial" w:hAnsi="Arial" w:cs="Arial"/>
                <w:sz w:val="20"/>
                <w:szCs w:val="20"/>
              </w:rPr>
            </w:pPr>
            <w:r w:rsidRPr="00EF35F0">
              <w:rPr>
                <w:rFonts w:ascii="Arial" w:hAnsi="Arial" w:cs="Arial"/>
                <w:sz w:val="20"/>
                <w:szCs w:val="20"/>
              </w:rPr>
              <w:t>Propuesta Económica: Condiciones de presentación de la cotización de los servicios de honorarios fijos y comisión variable según aplique.</w:t>
            </w:r>
          </w:p>
          <w:p w14:paraId="55AD4145" w14:textId="77777777" w:rsidR="00850144" w:rsidRPr="00EF35F0" w:rsidRDefault="00850144" w:rsidP="000C4ECC">
            <w:pPr>
              <w:pStyle w:val="Prrafodelista"/>
              <w:numPr>
                <w:ilvl w:val="0"/>
                <w:numId w:val="133"/>
              </w:numPr>
              <w:spacing w:line="240" w:lineRule="auto"/>
              <w:ind w:left="1133" w:hanging="425"/>
              <w:jc w:val="both"/>
              <w:rPr>
                <w:rFonts w:ascii="Arial" w:hAnsi="Arial" w:cs="Arial"/>
                <w:sz w:val="20"/>
                <w:szCs w:val="20"/>
              </w:rPr>
            </w:pPr>
            <w:r w:rsidRPr="00EF35F0">
              <w:rPr>
                <w:rFonts w:ascii="Arial" w:hAnsi="Arial" w:cs="Arial"/>
                <w:sz w:val="20"/>
                <w:szCs w:val="20"/>
              </w:rPr>
              <w:t>Equipo de Trabajo Propuesto: Cargos, cantidad, educación, experiencia general y específica de acuerdo al objeto contractual.</w:t>
            </w:r>
          </w:p>
          <w:p w14:paraId="3F7072E9" w14:textId="77777777" w:rsidR="00850144" w:rsidRPr="00EF35F0" w:rsidRDefault="00850144" w:rsidP="000C4ECC">
            <w:pPr>
              <w:pStyle w:val="Prrafodelista"/>
              <w:numPr>
                <w:ilvl w:val="0"/>
                <w:numId w:val="133"/>
              </w:numPr>
              <w:spacing w:line="240" w:lineRule="auto"/>
              <w:ind w:left="1133" w:hanging="425"/>
              <w:jc w:val="both"/>
              <w:rPr>
                <w:rFonts w:ascii="Arial" w:hAnsi="Arial" w:cs="Arial"/>
                <w:sz w:val="20"/>
                <w:szCs w:val="20"/>
              </w:rPr>
            </w:pPr>
            <w:r w:rsidRPr="00EF35F0">
              <w:rPr>
                <w:rFonts w:ascii="Arial" w:hAnsi="Arial" w:cs="Arial"/>
                <w:sz w:val="20"/>
                <w:szCs w:val="20"/>
              </w:rPr>
              <w:t>Experiencia relacionada de la firma de acuerdo con el objeto contractual.</w:t>
            </w:r>
          </w:p>
          <w:p w14:paraId="26FD6F84" w14:textId="2FFE0772" w:rsidR="00850144" w:rsidRPr="00EF35F0" w:rsidRDefault="00850144" w:rsidP="000C4ECC">
            <w:pPr>
              <w:pStyle w:val="Prrafodelista"/>
              <w:numPr>
                <w:ilvl w:val="0"/>
                <w:numId w:val="133"/>
              </w:numPr>
              <w:spacing w:line="240" w:lineRule="auto"/>
              <w:ind w:left="1133" w:hanging="425"/>
              <w:jc w:val="both"/>
              <w:rPr>
                <w:rFonts w:ascii="Arial" w:hAnsi="Arial" w:cs="Arial"/>
                <w:sz w:val="20"/>
                <w:szCs w:val="20"/>
              </w:rPr>
            </w:pPr>
            <w:r w:rsidRPr="00EF35F0">
              <w:rPr>
                <w:rFonts w:ascii="Arial" w:hAnsi="Arial" w:cs="Arial"/>
                <w:sz w:val="20"/>
                <w:szCs w:val="20"/>
              </w:rPr>
              <w:t>Información financiera de la firma al último cierre.</w:t>
            </w:r>
          </w:p>
          <w:p w14:paraId="63ABECB3" w14:textId="77777777" w:rsidR="00850144" w:rsidRPr="00EF35F0" w:rsidRDefault="00850144" w:rsidP="000C4ECC">
            <w:pPr>
              <w:jc w:val="both"/>
              <w:rPr>
                <w:rFonts w:ascii="Arial" w:hAnsi="Arial" w:cs="Arial"/>
              </w:rPr>
            </w:pPr>
          </w:p>
          <w:p w14:paraId="0461521C" w14:textId="68F2C6A4" w:rsidR="00EF35F0" w:rsidRPr="00EF35F0" w:rsidRDefault="00850144" w:rsidP="000C4ECC">
            <w:pPr>
              <w:ind w:left="424"/>
              <w:jc w:val="both"/>
              <w:rPr>
                <w:rFonts w:ascii="Arial" w:hAnsi="Arial" w:cs="Arial"/>
              </w:rPr>
            </w:pPr>
            <w:r w:rsidRPr="00EF35F0">
              <w:rPr>
                <w:rFonts w:ascii="Arial" w:hAnsi="Arial" w:cs="Arial"/>
              </w:rPr>
              <w:t xml:space="preserve">El RFI debe contar con el V.B del Grupo de Licitaciones y Procesos Especiales (Dirección Administrativa), previo a su envío a las firmas que se seleccionen para realizar el estudio de mercado. Estas deben ser representativas y con potencial de ser invitadas a participar en un proceso de invitación directa. Para el efecto se recomienda consultar los </w:t>
            </w:r>
            <w:r w:rsidRPr="00EF35F0">
              <w:rPr>
                <w:rFonts w:ascii="Arial" w:hAnsi="Arial" w:cs="Arial"/>
                <w:i/>
              </w:rPr>
              <w:t>league tables</w:t>
            </w:r>
            <w:r w:rsidRPr="00EF35F0">
              <w:rPr>
                <w:rFonts w:ascii="Arial" w:hAnsi="Arial" w:cs="Arial"/>
              </w:rPr>
              <w:t xml:space="preserve"> de cada industria, tal como se menciona </w:t>
            </w:r>
            <w:r w:rsidR="00EF35F0" w:rsidRPr="00EF35F0">
              <w:rPr>
                <w:rFonts w:ascii="Arial" w:hAnsi="Arial" w:cs="Arial"/>
              </w:rPr>
              <w:t>a continuación:</w:t>
            </w:r>
          </w:p>
          <w:p w14:paraId="4B767C3F" w14:textId="042F80DE" w:rsidR="00EF35F0" w:rsidRPr="00EF35F0" w:rsidRDefault="00EF35F0" w:rsidP="000C4ECC">
            <w:pPr>
              <w:ind w:left="424"/>
              <w:jc w:val="both"/>
              <w:rPr>
                <w:rFonts w:ascii="Arial" w:hAnsi="Arial" w:cs="Arial"/>
              </w:rPr>
            </w:pPr>
          </w:p>
          <w:p w14:paraId="04D6DA2E" w14:textId="3DA27A99" w:rsidR="00EF35F0" w:rsidRPr="00EF35F0" w:rsidRDefault="00EF35F0" w:rsidP="000C4ECC">
            <w:pPr>
              <w:pStyle w:val="Prrafodelista"/>
              <w:numPr>
                <w:ilvl w:val="4"/>
                <w:numId w:val="48"/>
              </w:numPr>
              <w:spacing w:line="240" w:lineRule="auto"/>
              <w:ind w:left="1133" w:hanging="425"/>
              <w:jc w:val="both"/>
              <w:rPr>
                <w:rFonts w:ascii="Arial" w:hAnsi="Arial" w:cs="Arial"/>
                <w:sz w:val="20"/>
                <w:szCs w:val="20"/>
              </w:rPr>
            </w:pPr>
            <w:r w:rsidRPr="00EF35F0">
              <w:rPr>
                <w:rFonts w:ascii="Arial" w:hAnsi="Arial" w:cs="Arial"/>
                <w:sz w:val="20"/>
                <w:szCs w:val="20"/>
              </w:rPr>
              <w:t xml:space="preserve">Bancas de inversión y Fairness Opinion: Consulta de los </w:t>
            </w:r>
            <w:r w:rsidRPr="00EF35F0">
              <w:rPr>
                <w:rFonts w:ascii="Arial" w:hAnsi="Arial" w:cs="Arial"/>
                <w:i/>
                <w:sz w:val="20"/>
                <w:szCs w:val="20"/>
              </w:rPr>
              <w:t>league tables</w:t>
            </w:r>
            <w:r w:rsidRPr="00EF35F0">
              <w:rPr>
                <w:rFonts w:ascii="Arial" w:hAnsi="Arial" w:cs="Arial"/>
                <w:sz w:val="20"/>
                <w:szCs w:val="20"/>
              </w:rPr>
              <w:t xml:space="preserve">, tales como </w:t>
            </w:r>
            <w:r w:rsidRPr="00EF35F0">
              <w:rPr>
                <w:rFonts w:ascii="Arial" w:hAnsi="Arial" w:cs="Arial"/>
                <w:i/>
                <w:sz w:val="20"/>
                <w:szCs w:val="20"/>
              </w:rPr>
              <w:t>Dealogic</w:t>
            </w:r>
            <w:r w:rsidRPr="00EF35F0">
              <w:rPr>
                <w:rFonts w:ascii="Arial" w:hAnsi="Arial" w:cs="Arial"/>
                <w:sz w:val="20"/>
                <w:szCs w:val="20"/>
              </w:rPr>
              <w:t>, de acuerdo a los siguientes criterios: i) transacciones totales a nivel global y regional, ii) transacciones del sector económico a nivel regional y global iii) bancas locales bancarizadas y/o que han realizado transacciones importantes en el sector de la transacción.</w:t>
            </w:r>
          </w:p>
          <w:p w14:paraId="417CC2B2" w14:textId="77777777" w:rsidR="00EF35F0" w:rsidRPr="00EF35F0" w:rsidRDefault="00EF35F0" w:rsidP="000C4ECC">
            <w:pPr>
              <w:pStyle w:val="Prrafodelista"/>
              <w:numPr>
                <w:ilvl w:val="4"/>
                <w:numId w:val="48"/>
              </w:numPr>
              <w:spacing w:line="240" w:lineRule="auto"/>
              <w:ind w:left="1133" w:hanging="425"/>
              <w:jc w:val="both"/>
              <w:rPr>
                <w:rFonts w:ascii="Arial" w:hAnsi="Arial" w:cs="Arial"/>
                <w:sz w:val="20"/>
                <w:szCs w:val="20"/>
              </w:rPr>
            </w:pPr>
            <w:r w:rsidRPr="00EF35F0">
              <w:rPr>
                <w:rFonts w:ascii="Arial" w:hAnsi="Arial" w:cs="Arial"/>
                <w:sz w:val="20"/>
                <w:szCs w:val="20"/>
              </w:rPr>
              <w:t xml:space="preserve">Asesores Legales: Consultar los </w:t>
            </w:r>
            <w:r w:rsidRPr="00EF35F0">
              <w:rPr>
                <w:rFonts w:ascii="Arial" w:hAnsi="Arial" w:cs="Arial"/>
                <w:i/>
                <w:sz w:val="20"/>
                <w:szCs w:val="20"/>
              </w:rPr>
              <w:t>league tables</w:t>
            </w:r>
            <w:r w:rsidRPr="00EF35F0">
              <w:rPr>
                <w:rFonts w:ascii="Arial" w:hAnsi="Arial" w:cs="Arial"/>
                <w:sz w:val="20"/>
                <w:szCs w:val="20"/>
              </w:rPr>
              <w:t xml:space="preserve"> tales como “</w:t>
            </w:r>
            <w:r w:rsidRPr="00EF35F0">
              <w:rPr>
                <w:rFonts w:ascii="Arial" w:hAnsi="Arial" w:cs="Arial"/>
                <w:i/>
                <w:sz w:val="20"/>
                <w:szCs w:val="20"/>
              </w:rPr>
              <w:t>Chamber &amp; Partners</w:t>
            </w:r>
            <w:r w:rsidRPr="00EF35F0">
              <w:rPr>
                <w:rFonts w:ascii="Arial" w:hAnsi="Arial" w:cs="Arial"/>
                <w:sz w:val="20"/>
                <w:szCs w:val="20"/>
              </w:rPr>
              <w:t>” (www.chambers.com) en la práctica para Colombia de Fusiones y Adquisiciones, en las bandas 1 a la 3.</w:t>
            </w:r>
          </w:p>
          <w:p w14:paraId="2D6F889C" w14:textId="6A45F20A" w:rsidR="00EF35F0" w:rsidRPr="00EF35F0" w:rsidRDefault="00EF35F0" w:rsidP="000C4ECC">
            <w:pPr>
              <w:pStyle w:val="Prrafodelista"/>
              <w:numPr>
                <w:ilvl w:val="4"/>
                <w:numId w:val="48"/>
              </w:numPr>
              <w:spacing w:line="240" w:lineRule="auto"/>
              <w:ind w:left="1133" w:hanging="425"/>
              <w:jc w:val="both"/>
              <w:rPr>
                <w:rFonts w:ascii="Arial" w:hAnsi="Arial" w:cs="Arial"/>
                <w:sz w:val="20"/>
                <w:szCs w:val="20"/>
              </w:rPr>
            </w:pPr>
            <w:r w:rsidRPr="00EF35F0">
              <w:rPr>
                <w:rFonts w:ascii="Arial" w:hAnsi="Arial" w:cs="Arial"/>
                <w:sz w:val="20"/>
                <w:szCs w:val="20"/>
              </w:rPr>
              <w:lastRenderedPageBreak/>
              <w:t>Servicios de bolsa: En Colombia solo hay un único oferente que es la Bolsa de Valores de Colombia.</w:t>
            </w:r>
          </w:p>
          <w:p w14:paraId="4095C000" w14:textId="26A01D6C" w:rsidR="000261D9" w:rsidRPr="00EF35F0" w:rsidRDefault="00850144" w:rsidP="000C4ECC">
            <w:pPr>
              <w:ind w:left="424"/>
              <w:jc w:val="both"/>
              <w:rPr>
                <w:rFonts w:ascii="Arial" w:hAnsi="Arial" w:cs="Arial"/>
              </w:rPr>
            </w:pPr>
            <w:r w:rsidRPr="00EF35F0">
              <w:rPr>
                <w:rFonts w:ascii="Arial" w:hAnsi="Arial" w:cs="Arial"/>
              </w:rPr>
              <w:t>Una vez se reciban las propuestas de los estudios previos, se deben analizar las mismas en los diferentes aspectos para determinar:</w:t>
            </w:r>
          </w:p>
          <w:p w14:paraId="432BA8B3" w14:textId="77777777" w:rsidR="00850144" w:rsidRPr="00EF35F0" w:rsidRDefault="00850144" w:rsidP="000C4ECC">
            <w:pPr>
              <w:jc w:val="both"/>
              <w:rPr>
                <w:rFonts w:ascii="Arial" w:hAnsi="Arial" w:cs="Arial"/>
              </w:rPr>
            </w:pPr>
          </w:p>
          <w:p w14:paraId="75DA366A" w14:textId="77777777" w:rsidR="00EF35F0" w:rsidRPr="00EF35F0" w:rsidRDefault="00850144" w:rsidP="000C4ECC">
            <w:pPr>
              <w:pStyle w:val="Prrafodelista"/>
              <w:numPr>
                <w:ilvl w:val="0"/>
                <w:numId w:val="136"/>
              </w:numPr>
              <w:spacing w:line="240" w:lineRule="auto"/>
              <w:ind w:left="1133" w:hanging="425"/>
              <w:jc w:val="both"/>
              <w:rPr>
                <w:rFonts w:ascii="Arial" w:hAnsi="Arial" w:cs="Arial"/>
                <w:sz w:val="20"/>
                <w:szCs w:val="20"/>
              </w:rPr>
            </w:pPr>
            <w:r w:rsidRPr="00EF35F0">
              <w:rPr>
                <w:rFonts w:ascii="Arial" w:hAnsi="Arial" w:cs="Arial"/>
                <w:sz w:val="20"/>
                <w:szCs w:val="20"/>
                <w:u w:val="single"/>
              </w:rPr>
              <w:t>Presupuesto de la contratación</w:t>
            </w:r>
            <w:r w:rsidRPr="00EF35F0">
              <w:rPr>
                <w:rFonts w:ascii="Arial" w:hAnsi="Arial" w:cs="Arial"/>
                <w:sz w:val="20"/>
                <w:szCs w:val="20"/>
              </w:rPr>
              <w:t xml:space="preserve">: Dependiendo de las propuestas recibidas, se deberá revisar que los valores totales están dentro del promedio y que no presentan un valor total muy alto o muy bajo que por desviación sesgue el estudio para determinar el presupuesto. </w:t>
            </w:r>
          </w:p>
          <w:p w14:paraId="028A5283" w14:textId="77777777" w:rsidR="00EF35F0" w:rsidRPr="00EF35F0" w:rsidRDefault="00EF35F0" w:rsidP="000C4ECC">
            <w:pPr>
              <w:pStyle w:val="Prrafodelista"/>
              <w:spacing w:line="240" w:lineRule="auto"/>
              <w:ind w:left="1133"/>
              <w:jc w:val="both"/>
              <w:rPr>
                <w:rFonts w:ascii="Arial" w:hAnsi="Arial" w:cs="Arial"/>
                <w:sz w:val="20"/>
                <w:szCs w:val="20"/>
                <w:u w:val="single"/>
              </w:rPr>
            </w:pPr>
          </w:p>
          <w:p w14:paraId="1C73DD44" w14:textId="77777777" w:rsidR="00EF35F0" w:rsidRPr="00EF35F0" w:rsidRDefault="00850144" w:rsidP="000C4ECC">
            <w:pPr>
              <w:pStyle w:val="Prrafodelista"/>
              <w:spacing w:line="240" w:lineRule="auto"/>
              <w:ind w:left="1133"/>
              <w:jc w:val="both"/>
              <w:rPr>
                <w:rFonts w:ascii="Arial" w:hAnsi="Arial" w:cs="Arial"/>
                <w:sz w:val="20"/>
                <w:szCs w:val="20"/>
              </w:rPr>
            </w:pPr>
            <w:r w:rsidRPr="00EF35F0">
              <w:rPr>
                <w:rFonts w:ascii="Arial" w:hAnsi="Arial" w:cs="Arial"/>
                <w:sz w:val="20"/>
                <w:szCs w:val="20"/>
              </w:rPr>
              <w:t xml:space="preserve">Se recomienda calcular para cada producto o entregable incluido en el RFI, un promedio (sin extremos siempre y cuando sean más de 5 las propuestas realmente vinculadas al estudio) y la mediana para determinar que opción es más favorable para el Ministerio. De otra parte, es importante tomar a manera de referencia otras contrataciones con objeto contractual y productos similares cuyos valores (traídos a valor presente) permitan establecer que los valores propuestos están a mercado. </w:t>
            </w:r>
          </w:p>
          <w:p w14:paraId="41F17CEC" w14:textId="77777777" w:rsidR="00EF35F0" w:rsidRPr="00EF35F0" w:rsidRDefault="00EF35F0" w:rsidP="000C4ECC">
            <w:pPr>
              <w:pStyle w:val="Prrafodelista"/>
              <w:spacing w:line="240" w:lineRule="auto"/>
              <w:ind w:left="1133"/>
              <w:jc w:val="both"/>
              <w:rPr>
                <w:rFonts w:ascii="Arial" w:hAnsi="Arial" w:cs="Arial"/>
                <w:sz w:val="20"/>
                <w:szCs w:val="20"/>
              </w:rPr>
            </w:pPr>
          </w:p>
          <w:p w14:paraId="493233C6" w14:textId="6531C8CE" w:rsidR="00850144" w:rsidRPr="00EF35F0" w:rsidRDefault="00850144" w:rsidP="000C4ECC">
            <w:pPr>
              <w:pStyle w:val="Prrafodelista"/>
              <w:spacing w:line="240" w:lineRule="auto"/>
              <w:ind w:left="1133"/>
              <w:jc w:val="both"/>
              <w:rPr>
                <w:rFonts w:ascii="Arial" w:hAnsi="Arial" w:cs="Arial"/>
                <w:sz w:val="20"/>
                <w:szCs w:val="20"/>
              </w:rPr>
            </w:pPr>
            <w:r w:rsidRPr="00EF35F0">
              <w:rPr>
                <w:rFonts w:ascii="Arial" w:hAnsi="Arial" w:cs="Arial"/>
                <w:sz w:val="20"/>
                <w:szCs w:val="20"/>
              </w:rPr>
              <w:t xml:space="preserve">Con base en la información debidamente analizada, se elabora un documento técnico del Estudio de Mercado con el Presupuesto determinado para la contratación. </w:t>
            </w:r>
          </w:p>
          <w:p w14:paraId="6888E3D3" w14:textId="77777777" w:rsidR="00850144" w:rsidRPr="00EF35F0" w:rsidRDefault="00850144" w:rsidP="000C4ECC">
            <w:pPr>
              <w:pStyle w:val="Prrafodelista"/>
              <w:spacing w:line="240" w:lineRule="auto"/>
              <w:ind w:left="1133"/>
              <w:jc w:val="both"/>
              <w:rPr>
                <w:rFonts w:ascii="Arial" w:hAnsi="Arial" w:cs="Arial"/>
                <w:sz w:val="20"/>
                <w:szCs w:val="20"/>
              </w:rPr>
            </w:pPr>
          </w:p>
          <w:p w14:paraId="5017DF82" w14:textId="72CFC007" w:rsidR="00850144" w:rsidRPr="00EF35F0" w:rsidRDefault="00850144" w:rsidP="000C4ECC">
            <w:pPr>
              <w:pStyle w:val="Prrafodelista"/>
              <w:numPr>
                <w:ilvl w:val="0"/>
                <w:numId w:val="136"/>
              </w:numPr>
              <w:spacing w:line="240" w:lineRule="auto"/>
              <w:ind w:left="1133" w:hanging="425"/>
              <w:jc w:val="both"/>
              <w:rPr>
                <w:rFonts w:ascii="Arial" w:hAnsi="Arial" w:cs="Arial"/>
                <w:sz w:val="20"/>
                <w:szCs w:val="20"/>
              </w:rPr>
            </w:pPr>
            <w:r w:rsidRPr="00EF35F0">
              <w:rPr>
                <w:rFonts w:ascii="Arial" w:hAnsi="Arial" w:cs="Arial"/>
                <w:sz w:val="20"/>
                <w:szCs w:val="20"/>
                <w:u w:val="single"/>
              </w:rPr>
              <w:t>Experiencia de la firma:</w:t>
            </w:r>
            <w:r w:rsidRPr="00EF35F0">
              <w:rPr>
                <w:rFonts w:ascii="Arial" w:hAnsi="Arial" w:cs="Arial"/>
                <w:sz w:val="20"/>
                <w:szCs w:val="20"/>
              </w:rPr>
              <w:t xml:space="preserve"> Establecer las experiencias promedio de las firmas con el objeto de establecer los niveles de experiencias habilitantes y adicionales para otorgar puntos.</w:t>
            </w:r>
          </w:p>
          <w:p w14:paraId="3EE64B54" w14:textId="77777777" w:rsidR="00850144" w:rsidRPr="00EF35F0" w:rsidRDefault="00850144" w:rsidP="000C4ECC">
            <w:pPr>
              <w:pStyle w:val="Prrafodelista"/>
              <w:spacing w:line="240" w:lineRule="auto"/>
              <w:ind w:left="1133" w:hanging="425"/>
              <w:jc w:val="both"/>
              <w:rPr>
                <w:rFonts w:ascii="Arial" w:hAnsi="Arial" w:cs="Arial"/>
                <w:sz w:val="20"/>
                <w:szCs w:val="20"/>
              </w:rPr>
            </w:pPr>
          </w:p>
          <w:p w14:paraId="23E4ABD6" w14:textId="77777777" w:rsidR="00850144" w:rsidRPr="00EF35F0" w:rsidRDefault="00850144" w:rsidP="000C4ECC">
            <w:pPr>
              <w:pStyle w:val="Prrafodelista"/>
              <w:numPr>
                <w:ilvl w:val="0"/>
                <w:numId w:val="136"/>
              </w:numPr>
              <w:spacing w:line="240" w:lineRule="auto"/>
              <w:ind w:left="1133" w:hanging="425"/>
              <w:jc w:val="both"/>
              <w:rPr>
                <w:rFonts w:ascii="Arial" w:hAnsi="Arial" w:cs="Arial"/>
                <w:sz w:val="20"/>
                <w:szCs w:val="20"/>
              </w:rPr>
            </w:pPr>
            <w:r w:rsidRPr="00EF35F0">
              <w:rPr>
                <w:rFonts w:ascii="Arial" w:hAnsi="Arial" w:cs="Arial"/>
                <w:sz w:val="20"/>
                <w:szCs w:val="20"/>
                <w:u w:val="single"/>
              </w:rPr>
              <w:t>Experiencia y composición del equipo de trabajo:</w:t>
            </w:r>
            <w:r w:rsidRPr="00EF35F0">
              <w:rPr>
                <w:rFonts w:ascii="Arial" w:hAnsi="Arial" w:cs="Arial"/>
                <w:sz w:val="20"/>
                <w:szCs w:val="20"/>
              </w:rPr>
              <w:t xml:space="preserve"> Establecer la conformación del equipo promedio y de las experiencias promedio de Gerente y Sub Gerente y otros niveles relevantes del proyecto con el objeto de establecer los niveles de experiencias habilitantes y adicionales para otorgar puntos.</w:t>
            </w:r>
          </w:p>
          <w:p w14:paraId="36CFF976" w14:textId="77777777" w:rsidR="00850144" w:rsidRPr="00EF35F0" w:rsidRDefault="00850144" w:rsidP="000C4ECC">
            <w:pPr>
              <w:ind w:left="424" w:firstLine="1"/>
              <w:jc w:val="both"/>
              <w:rPr>
                <w:rFonts w:ascii="Arial" w:hAnsi="Arial" w:cs="Arial"/>
              </w:rPr>
            </w:pPr>
            <w:r w:rsidRPr="00EF35F0">
              <w:rPr>
                <w:rFonts w:ascii="Arial" w:hAnsi="Arial" w:cs="Arial"/>
              </w:rPr>
              <w:t xml:space="preserve">El RFI en esta etapa de mercado y el proceso objeto de la misma no constituyen oferta comercial ni obligan al Ministerio de Hacienda y Crédito Público a aceptar las ofertas recibidas ni a suscribir contratos con el asesor respectivo. </w:t>
            </w:r>
          </w:p>
          <w:p w14:paraId="7AFBDFA3" w14:textId="77777777" w:rsidR="00850144" w:rsidRPr="00EF35F0" w:rsidRDefault="00850144" w:rsidP="000C4ECC">
            <w:pPr>
              <w:jc w:val="both"/>
              <w:rPr>
                <w:rFonts w:ascii="Arial" w:eastAsiaTheme="minorHAnsi" w:hAnsi="Arial" w:cs="Arial"/>
                <w:lang w:val="es-CO" w:eastAsia="en-US"/>
              </w:rPr>
            </w:pPr>
          </w:p>
          <w:p w14:paraId="14C59096" w14:textId="4DE37F29" w:rsidR="00850144" w:rsidRPr="00EF35F0" w:rsidRDefault="00850144" w:rsidP="000C4ECC">
            <w:pPr>
              <w:pStyle w:val="Prrafodelista"/>
              <w:numPr>
                <w:ilvl w:val="1"/>
                <w:numId w:val="130"/>
              </w:numPr>
              <w:spacing w:line="240" w:lineRule="auto"/>
              <w:ind w:left="424" w:hanging="424"/>
              <w:jc w:val="both"/>
              <w:rPr>
                <w:rFonts w:ascii="Arial" w:hAnsi="Arial" w:cs="Arial"/>
                <w:sz w:val="20"/>
                <w:szCs w:val="20"/>
              </w:rPr>
            </w:pPr>
            <w:r w:rsidRPr="00EF35F0">
              <w:rPr>
                <w:rFonts w:ascii="Arial" w:hAnsi="Arial" w:cs="Arial"/>
                <w:sz w:val="20"/>
                <w:szCs w:val="20"/>
              </w:rPr>
              <w:t>Una vez se realice el análisis de las ofertas recibidas, se elaborarán los estudios previos y sus anexos. Los estudios y documentos previos son el soporte para elaborar el proyecto de pliegos, los pliegos de condiciones, y el contrato. Estos se elaboran con base en el formato y anexos establecido por Contratos de acuerdo al tipo de contratación, ya sea Ley 226 de 1995 o Concurso de Méritos (Ley 80 de 1993).</w:t>
            </w:r>
          </w:p>
          <w:p w14:paraId="7A489471" w14:textId="77777777" w:rsidR="00850144" w:rsidRPr="00EF35F0" w:rsidRDefault="00850144" w:rsidP="000C4ECC">
            <w:pPr>
              <w:pStyle w:val="Prrafodelista"/>
              <w:spacing w:line="240" w:lineRule="auto"/>
              <w:ind w:left="424"/>
              <w:jc w:val="both"/>
              <w:rPr>
                <w:rFonts w:ascii="Arial" w:hAnsi="Arial" w:cs="Arial"/>
                <w:sz w:val="20"/>
                <w:szCs w:val="20"/>
              </w:rPr>
            </w:pPr>
          </w:p>
          <w:p w14:paraId="4D73BDF8" w14:textId="5AAFF5E0" w:rsidR="00850144" w:rsidRPr="00EF35F0" w:rsidRDefault="00850144" w:rsidP="000C4ECC">
            <w:pPr>
              <w:pStyle w:val="Prrafodelista"/>
              <w:spacing w:line="240" w:lineRule="auto"/>
              <w:ind w:left="424"/>
              <w:jc w:val="both"/>
              <w:rPr>
                <w:rFonts w:ascii="Arial" w:hAnsi="Arial" w:cs="Arial"/>
                <w:sz w:val="20"/>
                <w:szCs w:val="20"/>
              </w:rPr>
            </w:pPr>
            <w:r w:rsidRPr="00EF35F0">
              <w:rPr>
                <w:rFonts w:ascii="Arial" w:hAnsi="Arial" w:cs="Arial"/>
                <w:sz w:val="20"/>
                <w:szCs w:val="20"/>
              </w:rPr>
              <w:t>Los Estudios Previos son un documento a cargo de la DGPE, sin embargo, requiere un alto nivel de trabajo conjunto y coordinado con el Grupo de Grupo de Licitaciones y Procesos Especiales - GLPE, ya que dicho Grupo y la Subdirección Financiera participan en el desarrollo de varios capítulos (y subcapítulos) de dichos estudios, como se indica a continuación:</w:t>
            </w:r>
          </w:p>
          <w:p w14:paraId="6C4BA3F0" w14:textId="77777777" w:rsidR="00850144" w:rsidRPr="00EF35F0" w:rsidRDefault="00850144" w:rsidP="000C4ECC">
            <w:pPr>
              <w:pStyle w:val="Prrafodelista"/>
              <w:spacing w:line="240" w:lineRule="auto"/>
              <w:ind w:left="424"/>
              <w:jc w:val="both"/>
              <w:rPr>
                <w:rFonts w:ascii="Arial" w:hAnsi="Arial" w:cs="Arial"/>
                <w:sz w:val="20"/>
                <w:szCs w:val="20"/>
              </w:rPr>
            </w:pPr>
          </w:p>
          <w:p w14:paraId="2CDD2E04" w14:textId="77777777" w:rsidR="00850144" w:rsidRPr="00EF35F0" w:rsidRDefault="00850144" w:rsidP="000C4ECC">
            <w:pPr>
              <w:pStyle w:val="Prrafodelista"/>
              <w:numPr>
                <w:ilvl w:val="1"/>
                <w:numId w:val="134"/>
              </w:numPr>
              <w:spacing w:line="240" w:lineRule="auto"/>
              <w:ind w:left="1133" w:hanging="425"/>
              <w:jc w:val="both"/>
              <w:rPr>
                <w:rFonts w:ascii="Arial" w:hAnsi="Arial" w:cs="Arial"/>
                <w:sz w:val="20"/>
                <w:szCs w:val="20"/>
              </w:rPr>
            </w:pPr>
            <w:r w:rsidRPr="00EF35F0">
              <w:rPr>
                <w:rFonts w:ascii="Arial" w:hAnsi="Arial" w:cs="Arial"/>
                <w:sz w:val="20"/>
                <w:szCs w:val="20"/>
              </w:rPr>
              <w:t>Descripción de la necesidad y justificación para la contratación (DGPE)</w:t>
            </w:r>
          </w:p>
          <w:p w14:paraId="3C3B24CC" w14:textId="77777777" w:rsidR="00850144" w:rsidRPr="00EF35F0" w:rsidRDefault="00850144" w:rsidP="000C4ECC">
            <w:pPr>
              <w:pStyle w:val="Prrafodelista"/>
              <w:numPr>
                <w:ilvl w:val="1"/>
                <w:numId w:val="134"/>
              </w:numPr>
              <w:spacing w:line="240" w:lineRule="auto"/>
              <w:ind w:left="1133" w:hanging="425"/>
              <w:jc w:val="both"/>
              <w:rPr>
                <w:rFonts w:ascii="Arial" w:hAnsi="Arial" w:cs="Arial"/>
                <w:sz w:val="20"/>
                <w:szCs w:val="20"/>
              </w:rPr>
            </w:pPr>
            <w:r w:rsidRPr="00EF35F0">
              <w:rPr>
                <w:rFonts w:ascii="Arial" w:hAnsi="Arial" w:cs="Arial"/>
                <w:sz w:val="20"/>
                <w:szCs w:val="20"/>
              </w:rPr>
              <w:t>Definiciones (DGPE)</w:t>
            </w:r>
          </w:p>
          <w:p w14:paraId="43FF7BAD" w14:textId="77777777" w:rsidR="00850144" w:rsidRPr="00EF35F0" w:rsidRDefault="00850144" w:rsidP="000C4ECC">
            <w:pPr>
              <w:pStyle w:val="Prrafodelista"/>
              <w:numPr>
                <w:ilvl w:val="1"/>
                <w:numId w:val="134"/>
              </w:numPr>
              <w:spacing w:line="240" w:lineRule="auto"/>
              <w:ind w:left="1133" w:hanging="425"/>
              <w:jc w:val="both"/>
              <w:rPr>
                <w:rFonts w:ascii="Arial" w:hAnsi="Arial" w:cs="Arial"/>
                <w:sz w:val="20"/>
                <w:szCs w:val="20"/>
              </w:rPr>
            </w:pPr>
            <w:r w:rsidRPr="00EF35F0">
              <w:rPr>
                <w:rFonts w:ascii="Arial" w:hAnsi="Arial" w:cs="Arial"/>
                <w:sz w:val="20"/>
                <w:szCs w:val="20"/>
              </w:rPr>
              <w:t>Objeto (DGPE)</w:t>
            </w:r>
          </w:p>
          <w:p w14:paraId="3B388652" w14:textId="77777777" w:rsidR="00850144" w:rsidRPr="00EF35F0" w:rsidRDefault="00850144" w:rsidP="000C4ECC">
            <w:pPr>
              <w:pStyle w:val="Prrafodelista"/>
              <w:numPr>
                <w:ilvl w:val="1"/>
                <w:numId w:val="134"/>
              </w:numPr>
              <w:spacing w:line="240" w:lineRule="auto"/>
              <w:ind w:left="1133" w:hanging="425"/>
              <w:jc w:val="both"/>
              <w:rPr>
                <w:rFonts w:ascii="Arial" w:hAnsi="Arial" w:cs="Arial"/>
                <w:sz w:val="20"/>
                <w:szCs w:val="20"/>
              </w:rPr>
            </w:pPr>
            <w:r w:rsidRPr="00EF35F0">
              <w:rPr>
                <w:rFonts w:ascii="Arial" w:hAnsi="Arial" w:cs="Arial"/>
                <w:sz w:val="20"/>
                <w:szCs w:val="20"/>
              </w:rPr>
              <w:t>Aspectos generales de la selección (DGPE + GLPE)</w:t>
            </w:r>
          </w:p>
          <w:p w14:paraId="0285D5E7" w14:textId="77777777" w:rsidR="00850144" w:rsidRPr="00EF35F0" w:rsidRDefault="00850144" w:rsidP="000C4ECC">
            <w:pPr>
              <w:pStyle w:val="Prrafodelista"/>
              <w:numPr>
                <w:ilvl w:val="1"/>
                <w:numId w:val="134"/>
              </w:numPr>
              <w:spacing w:line="240" w:lineRule="auto"/>
              <w:ind w:left="1133" w:hanging="425"/>
              <w:jc w:val="both"/>
              <w:rPr>
                <w:rFonts w:ascii="Arial" w:hAnsi="Arial" w:cs="Arial"/>
                <w:sz w:val="20"/>
                <w:szCs w:val="20"/>
              </w:rPr>
            </w:pPr>
            <w:r w:rsidRPr="00EF35F0">
              <w:rPr>
                <w:rFonts w:ascii="Arial" w:hAnsi="Arial" w:cs="Arial"/>
                <w:sz w:val="20"/>
                <w:szCs w:val="20"/>
              </w:rPr>
              <w:t>Disponibilidad presupuestal que soporta la contratación</w:t>
            </w:r>
          </w:p>
          <w:p w14:paraId="636BB7C9" w14:textId="77777777" w:rsidR="00850144" w:rsidRPr="00EF35F0" w:rsidRDefault="00850144" w:rsidP="000C4ECC">
            <w:pPr>
              <w:pStyle w:val="Prrafodelista"/>
              <w:numPr>
                <w:ilvl w:val="1"/>
                <w:numId w:val="134"/>
              </w:numPr>
              <w:spacing w:line="240" w:lineRule="auto"/>
              <w:ind w:left="1133" w:hanging="425"/>
              <w:jc w:val="both"/>
              <w:rPr>
                <w:rFonts w:ascii="Arial" w:hAnsi="Arial" w:cs="Arial"/>
                <w:sz w:val="20"/>
                <w:szCs w:val="20"/>
              </w:rPr>
            </w:pPr>
            <w:r w:rsidRPr="00EF35F0">
              <w:rPr>
                <w:rFonts w:ascii="Arial" w:hAnsi="Arial" w:cs="Arial"/>
                <w:sz w:val="20"/>
                <w:szCs w:val="20"/>
              </w:rPr>
              <w:t>Requisitos mínimos de habilitación (DGPE + GLPE)</w:t>
            </w:r>
          </w:p>
          <w:p w14:paraId="3676950E" w14:textId="77777777" w:rsidR="00850144" w:rsidRPr="00EF35F0" w:rsidRDefault="00850144" w:rsidP="000C4ECC">
            <w:pPr>
              <w:pStyle w:val="Prrafodelista"/>
              <w:numPr>
                <w:ilvl w:val="1"/>
                <w:numId w:val="134"/>
              </w:numPr>
              <w:spacing w:line="240" w:lineRule="auto"/>
              <w:ind w:left="1133" w:hanging="425"/>
              <w:jc w:val="both"/>
              <w:rPr>
                <w:rFonts w:ascii="Arial" w:hAnsi="Arial" w:cs="Arial"/>
                <w:sz w:val="20"/>
                <w:szCs w:val="20"/>
              </w:rPr>
            </w:pPr>
            <w:r w:rsidRPr="00EF35F0">
              <w:rPr>
                <w:rFonts w:ascii="Arial" w:hAnsi="Arial" w:cs="Arial"/>
                <w:sz w:val="20"/>
                <w:szCs w:val="20"/>
              </w:rPr>
              <w:lastRenderedPageBreak/>
              <w:t>Factor de selección y criterio de desempate (DGPE + GLPE)</w:t>
            </w:r>
          </w:p>
          <w:p w14:paraId="7E410E4D" w14:textId="77777777" w:rsidR="00850144" w:rsidRPr="00EF35F0" w:rsidRDefault="00850144" w:rsidP="000C4ECC">
            <w:pPr>
              <w:pStyle w:val="Prrafodelista"/>
              <w:numPr>
                <w:ilvl w:val="1"/>
                <w:numId w:val="134"/>
              </w:numPr>
              <w:spacing w:line="240" w:lineRule="auto"/>
              <w:ind w:left="1133" w:hanging="425"/>
              <w:jc w:val="both"/>
              <w:rPr>
                <w:rFonts w:ascii="Arial" w:hAnsi="Arial" w:cs="Arial"/>
                <w:sz w:val="20"/>
                <w:szCs w:val="20"/>
              </w:rPr>
            </w:pPr>
            <w:r w:rsidRPr="00EF35F0">
              <w:rPr>
                <w:rFonts w:ascii="Arial" w:hAnsi="Arial" w:cs="Arial"/>
                <w:sz w:val="20"/>
                <w:szCs w:val="20"/>
              </w:rPr>
              <w:t>Causales de rechazo (DGPE + GLPE)</w:t>
            </w:r>
          </w:p>
          <w:p w14:paraId="20CEA679" w14:textId="77777777" w:rsidR="00850144" w:rsidRPr="00EF35F0" w:rsidRDefault="00850144" w:rsidP="000C4ECC">
            <w:pPr>
              <w:pStyle w:val="Prrafodelista"/>
              <w:numPr>
                <w:ilvl w:val="1"/>
                <w:numId w:val="134"/>
              </w:numPr>
              <w:spacing w:line="240" w:lineRule="auto"/>
              <w:ind w:left="1133" w:hanging="425"/>
              <w:jc w:val="both"/>
              <w:rPr>
                <w:rFonts w:ascii="Arial" w:hAnsi="Arial" w:cs="Arial"/>
                <w:sz w:val="20"/>
                <w:szCs w:val="20"/>
              </w:rPr>
            </w:pPr>
            <w:r w:rsidRPr="00EF35F0">
              <w:rPr>
                <w:rFonts w:ascii="Arial" w:hAnsi="Arial" w:cs="Arial"/>
                <w:sz w:val="20"/>
                <w:szCs w:val="20"/>
              </w:rPr>
              <w:t>Causales para la declaratoria de desierta (DGPE + GLPE)</w:t>
            </w:r>
          </w:p>
          <w:p w14:paraId="32D5253B" w14:textId="77777777" w:rsidR="00850144" w:rsidRPr="00EF35F0" w:rsidRDefault="00850144" w:rsidP="000C4ECC">
            <w:pPr>
              <w:pStyle w:val="Prrafodelista"/>
              <w:numPr>
                <w:ilvl w:val="1"/>
                <w:numId w:val="134"/>
              </w:numPr>
              <w:spacing w:line="240" w:lineRule="auto"/>
              <w:ind w:left="1133" w:hanging="425"/>
              <w:jc w:val="both"/>
              <w:rPr>
                <w:rFonts w:ascii="Arial" w:hAnsi="Arial" w:cs="Arial"/>
                <w:sz w:val="20"/>
                <w:szCs w:val="20"/>
              </w:rPr>
            </w:pPr>
            <w:r w:rsidRPr="00EF35F0">
              <w:rPr>
                <w:rFonts w:ascii="Arial" w:hAnsi="Arial" w:cs="Arial"/>
                <w:sz w:val="20"/>
                <w:szCs w:val="20"/>
              </w:rPr>
              <w:t>Condiciones generales de la contratación (DGPE + GLPE)</w:t>
            </w:r>
          </w:p>
          <w:p w14:paraId="28625465" w14:textId="77777777" w:rsidR="00850144" w:rsidRPr="00EF35F0" w:rsidRDefault="00850144" w:rsidP="000C4ECC">
            <w:pPr>
              <w:pStyle w:val="Prrafodelista"/>
              <w:spacing w:line="240" w:lineRule="auto"/>
              <w:ind w:left="424"/>
              <w:jc w:val="both"/>
              <w:rPr>
                <w:rFonts w:ascii="Arial" w:hAnsi="Arial" w:cs="Arial"/>
                <w:sz w:val="20"/>
                <w:szCs w:val="20"/>
              </w:rPr>
            </w:pPr>
          </w:p>
          <w:p w14:paraId="64C681FF" w14:textId="4B8CFA87" w:rsidR="00EF35F0" w:rsidRPr="00EF35F0" w:rsidRDefault="00EF35F0" w:rsidP="000C4ECC">
            <w:pPr>
              <w:pStyle w:val="Prrafodelista"/>
              <w:numPr>
                <w:ilvl w:val="1"/>
                <w:numId w:val="130"/>
              </w:numPr>
              <w:spacing w:line="240" w:lineRule="auto"/>
              <w:ind w:left="424" w:hanging="424"/>
              <w:jc w:val="both"/>
              <w:rPr>
                <w:rFonts w:ascii="Arial" w:hAnsi="Arial" w:cs="Arial"/>
                <w:sz w:val="20"/>
                <w:szCs w:val="20"/>
              </w:rPr>
            </w:pPr>
            <w:r w:rsidRPr="00EF35F0">
              <w:rPr>
                <w:rFonts w:ascii="Arial" w:hAnsi="Arial" w:cs="Arial"/>
                <w:sz w:val="20"/>
                <w:szCs w:val="20"/>
              </w:rPr>
              <w:t>Una vez los Estudios Previos han sido aprobados por el Grupo de Licitaciones y Procesos Especiales, se procede a radicar la Solicitud de Trámite de Contratación los siguientes soportes:</w:t>
            </w:r>
          </w:p>
          <w:p w14:paraId="7A73E2D5" w14:textId="77777777" w:rsidR="00EF35F0" w:rsidRPr="00EF35F0" w:rsidRDefault="00EF35F0" w:rsidP="000C4ECC">
            <w:pPr>
              <w:pStyle w:val="Prrafodelista"/>
              <w:spacing w:line="240" w:lineRule="auto"/>
              <w:ind w:left="360"/>
              <w:jc w:val="both"/>
              <w:rPr>
                <w:rFonts w:ascii="Arial" w:hAnsi="Arial" w:cs="Arial"/>
                <w:sz w:val="20"/>
                <w:szCs w:val="20"/>
              </w:rPr>
            </w:pPr>
          </w:p>
          <w:p w14:paraId="63727DA2" w14:textId="72A3D216" w:rsidR="00EF35F0" w:rsidRDefault="00EF35F0" w:rsidP="000C4ECC">
            <w:pPr>
              <w:pStyle w:val="Prrafodelista"/>
              <w:numPr>
                <w:ilvl w:val="0"/>
                <w:numId w:val="135"/>
              </w:numPr>
              <w:spacing w:line="240" w:lineRule="auto"/>
              <w:ind w:left="1133" w:hanging="425"/>
              <w:jc w:val="both"/>
              <w:rPr>
                <w:rFonts w:ascii="Arial" w:hAnsi="Arial" w:cs="Arial"/>
                <w:sz w:val="20"/>
                <w:szCs w:val="20"/>
              </w:rPr>
            </w:pPr>
            <w:r w:rsidRPr="00EF35F0">
              <w:rPr>
                <w:rFonts w:ascii="Arial" w:hAnsi="Arial" w:cs="Arial"/>
                <w:sz w:val="20"/>
                <w:szCs w:val="20"/>
              </w:rPr>
              <w:t>Certificado de Disponibilidad Presupuestal</w:t>
            </w:r>
            <w:r>
              <w:rPr>
                <w:rFonts w:ascii="Arial" w:hAnsi="Arial" w:cs="Arial"/>
                <w:sz w:val="20"/>
                <w:szCs w:val="20"/>
              </w:rPr>
              <w:t xml:space="preserve"> - CDP</w:t>
            </w:r>
            <w:r w:rsidRPr="00EF35F0">
              <w:rPr>
                <w:rFonts w:ascii="Arial" w:hAnsi="Arial" w:cs="Arial"/>
                <w:sz w:val="20"/>
                <w:szCs w:val="20"/>
              </w:rPr>
              <w:t>: De acuerdo a formato disponible en la Intranet</w:t>
            </w:r>
            <w:r w:rsidR="00342AA4">
              <w:rPr>
                <w:rFonts w:ascii="Arial" w:hAnsi="Arial" w:cs="Arial"/>
                <w:sz w:val="20"/>
                <w:szCs w:val="20"/>
              </w:rPr>
              <w:t xml:space="preserve"> (</w:t>
            </w:r>
            <w:r w:rsidR="00342AA4" w:rsidRPr="00342AA4">
              <w:rPr>
                <w:rFonts w:ascii="Arial" w:hAnsi="Arial" w:cs="Arial"/>
                <w:sz w:val="20"/>
                <w:szCs w:val="20"/>
              </w:rPr>
              <w:t>http://mintranet/sug/Paginas/GestionBienesServicios.aspx</w:t>
            </w:r>
            <w:r w:rsidR="00342AA4">
              <w:rPr>
                <w:rFonts w:ascii="Arial" w:hAnsi="Arial" w:cs="Arial"/>
                <w:sz w:val="20"/>
                <w:szCs w:val="20"/>
              </w:rPr>
              <w:t>)</w:t>
            </w:r>
            <w:r w:rsidRPr="00EF35F0">
              <w:rPr>
                <w:rFonts w:ascii="Arial" w:hAnsi="Arial" w:cs="Arial"/>
                <w:sz w:val="20"/>
                <w:szCs w:val="20"/>
              </w:rPr>
              <w:t xml:space="preserve">, se </w:t>
            </w:r>
            <w:r w:rsidR="00342AA4">
              <w:rPr>
                <w:rFonts w:ascii="Arial" w:hAnsi="Arial" w:cs="Arial"/>
                <w:sz w:val="20"/>
                <w:szCs w:val="20"/>
              </w:rPr>
              <w:t>solicita</w:t>
            </w:r>
            <w:r w:rsidRPr="00EF35F0">
              <w:rPr>
                <w:rFonts w:ascii="Arial" w:hAnsi="Arial" w:cs="Arial"/>
                <w:sz w:val="20"/>
                <w:szCs w:val="20"/>
              </w:rPr>
              <w:t xml:space="preserve"> </w:t>
            </w:r>
            <w:r>
              <w:rPr>
                <w:rFonts w:ascii="Arial" w:hAnsi="Arial" w:cs="Arial"/>
                <w:sz w:val="20"/>
                <w:szCs w:val="20"/>
              </w:rPr>
              <w:t>CDP</w:t>
            </w:r>
            <w:r w:rsidRPr="00EF35F0">
              <w:rPr>
                <w:rFonts w:ascii="Arial" w:hAnsi="Arial" w:cs="Arial"/>
                <w:sz w:val="20"/>
                <w:szCs w:val="20"/>
              </w:rPr>
              <w:t xml:space="preserve"> de acuerdo al valor del contrato y al rubro que pertenece. Se elabora</w:t>
            </w:r>
            <w:r>
              <w:rPr>
                <w:rFonts w:ascii="Arial" w:hAnsi="Arial" w:cs="Arial"/>
                <w:sz w:val="20"/>
                <w:szCs w:val="20"/>
              </w:rPr>
              <w:t>rá</w:t>
            </w:r>
            <w:r w:rsidRPr="00EF35F0">
              <w:rPr>
                <w:rFonts w:ascii="Arial" w:hAnsi="Arial" w:cs="Arial"/>
                <w:sz w:val="20"/>
                <w:szCs w:val="20"/>
              </w:rPr>
              <w:t xml:space="preserve"> memorando</w:t>
            </w:r>
            <w:r>
              <w:rPr>
                <w:rFonts w:ascii="Arial" w:hAnsi="Arial" w:cs="Arial"/>
                <w:sz w:val="20"/>
                <w:szCs w:val="20"/>
              </w:rPr>
              <w:t xml:space="preserve"> en SIED el cual deberá firmar </w:t>
            </w:r>
            <w:r w:rsidR="001C59AC">
              <w:rPr>
                <w:rFonts w:ascii="Arial" w:hAnsi="Arial" w:cs="Arial"/>
                <w:sz w:val="20"/>
                <w:szCs w:val="20"/>
              </w:rPr>
              <w:t>el/la Directora(</w:t>
            </w:r>
            <w:r w:rsidRPr="00EF35F0">
              <w:rPr>
                <w:rFonts w:ascii="Arial" w:hAnsi="Arial" w:cs="Arial"/>
                <w:sz w:val="20"/>
                <w:szCs w:val="20"/>
              </w:rPr>
              <w:t>a</w:t>
            </w:r>
            <w:r w:rsidR="001C59AC">
              <w:rPr>
                <w:rFonts w:ascii="Arial" w:hAnsi="Arial" w:cs="Arial"/>
                <w:sz w:val="20"/>
                <w:szCs w:val="20"/>
              </w:rPr>
              <w:t>) de la DGPE</w:t>
            </w:r>
            <w:r w:rsidRPr="00EF35F0">
              <w:rPr>
                <w:rFonts w:ascii="Arial" w:hAnsi="Arial" w:cs="Arial"/>
                <w:sz w:val="20"/>
                <w:szCs w:val="20"/>
              </w:rPr>
              <w:t xml:space="preserve"> </w:t>
            </w:r>
            <w:r>
              <w:rPr>
                <w:rFonts w:ascii="Arial" w:hAnsi="Arial" w:cs="Arial"/>
                <w:sz w:val="20"/>
                <w:szCs w:val="20"/>
              </w:rPr>
              <w:t xml:space="preserve">y estará dirigido a la Subdirección Financiera, </w:t>
            </w:r>
            <w:r w:rsidRPr="00EF35F0">
              <w:rPr>
                <w:rFonts w:ascii="Arial" w:hAnsi="Arial" w:cs="Arial"/>
                <w:sz w:val="20"/>
                <w:szCs w:val="20"/>
              </w:rPr>
              <w:t xml:space="preserve">los cuales verifican que haya recursos disponibles </w:t>
            </w:r>
            <w:r>
              <w:rPr>
                <w:rFonts w:ascii="Arial" w:hAnsi="Arial" w:cs="Arial"/>
                <w:sz w:val="20"/>
                <w:szCs w:val="20"/>
              </w:rPr>
              <w:t>y expiden el documento.</w:t>
            </w:r>
          </w:p>
          <w:p w14:paraId="1EEC4817" w14:textId="77777777" w:rsidR="00342AA4" w:rsidRPr="00EF35F0" w:rsidRDefault="00342AA4" w:rsidP="000C4ECC">
            <w:pPr>
              <w:pStyle w:val="Prrafodelista"/>
              <w:spacing w:line="240" w:lineRule="auto"/>
              <w:ind w:left="1133"/>
              <w:jc w:val="both"/>
              <w:rPr>
                <w:rFonts w:ascii="Arial" w:hAnsi="Arial" w:cs="Arial"/>
                <w:sz w:val="20"/>
                <w:szCs w:val="20"/>
              </w:rPr>
            </w:pPr>
          </w:p>
          <w:p w14:paraId="33A92F9C" w14:textId="4E84DFA3" w:rsidR="00EF35F0" w:rsidRDefault="00EF35F0" w:rsidP="000C4ECC">
            <w:pPr>
              <w:pStyle w:val="Prrafodelista"/>
              <w:numPr>
                <w:ilvl w:val="0"/>
                <w:numId w:val="135"/>
              </w:numPr>
              <w:spacing w:line="240" w:lineRule="auto"/>
              <w:ind w:left="1133" w:hanging="425"/>
              <w:jc w:val="both"/>
              <w:rPr>
                <w:rFonts w:ascii="Arial" w:hAnsi="Arial" w:cs="Arial"/>
                <w:sz w:val="20"/>
                <w:szCs w:val="20"/>
              </w:rPr>
            </w:pPr>
            <w:r w:rsidRPr="001E6B6F">
              <w:rPr>
                <w:rFonts w:ascii="Arial" w:hAnsi="Arial" w:cs="Arial"/>
                <w:sz w:val="20"/>
                <w:szCs w:val="20"/>
              </w:rPr>
              <w:t>Cupo de Vigencias Futuros aprobado, de requerirse</w:t>
            </w:r>
            <w:r w:rsidR="00342AA4" w:rsidRPr="001E6B6F">
              <w:rPr>
                <w:rFonts w:ascii="Arial" w:hAnsi="Arial" w:cs="Arial"/>
                <w:sz w:val="20"/>
                <w:szCs w:val="20"/>
              </w:rPr>
              <w:t xml:space="preserve">: </w:t>
            </w:r>
            <w:r w:rsidR="001E6B6F" w:rsidRPr="001E6B6F">
              <w:rPr>
                <w:rFonts w:ascii="Arial" w:hAnsi="Arial" w:cs="Arial"/>
                <w:sz w:val="20"/>
                <w:szCs w:val="20"/>
              </w:rPr>
              <w:t xml:space="preserve">Se deberá remitir a través de SIED, memorando dirigido a la Dirección Administrativa en el que se solicita la autorización del cupo de vigencias futuras. Adicionalmente, se deberá adjuntar Formato de Solicitud de Autorización de Vigencias Futuras de Inversión </w:t>
            </w:r>
            <w:r w:rsidR="001E6B6F">
              <w:rPr>
                <w:rFonts w:ascii="Arial" w:hAnsi="Arial" w:cs="Arial"/>
                <w:sz w:val="20"/>
                <w:szCs w:val="20"/>
              </w:rPr>
              <w:t>(</w:t>
            </w:r>
            <w:r w:rsidR="001E6B6F" w:rsidRPr="001E6B6F">
              <w:rPr>
                <w:rFonts w:ascii="Arial" w:hAnsi="Arial" w:cs="Arial"/>
                <w:sz w:val="20"/>
                <w:szCs w:val="20"/>
              </w:rPr>
              <w:t>http://mintranet/sug/Paginas/GestionFinanciera.aspx</w:t>
            </w:r>
            <w:r w:rsidR="001E6B6F">
              <w:rPr>
                <w:rFonts w:ascii="Arial" w:hAnsi="Arial" w:cs="Arial"/>
                <w:sz w:val="20"/>
                <w:szCs w:val="20"/>
              </w:rPr>
              <w:t xml:space="preserve">) </w:t>
            </w:r>
            <w:r w:rsidR="001E6B6F" w:rsidRPr="001E6B6F">
              <w:rPr>
                <w:rFonts w:ascii="Arial" w:hAnsi="Arial" w:cs="Arial"/>
                <w:sz w:val="20"/>
                <w:szCs w:val="20"/>
              </w:rPr>
              <w:t xml:space="preserve">debidamente diligenciado, el cual </w:t>
            </w:r>
            <w:r w:rsidR="001E6B6F">
              <w:rPr>
                <w:rFonts w:ascii="Arial" w:hAnsi="Arial" w:cs="Arial"/>
                <w:sz w:val="20"/>
                <w:szCs w:val="20"/>
              </w:rPr>
              <w:t>contiene la</w:t>
            </w:r>
            <w:r w:rsidR="001E6B6F" w:rsidRPr="001E6B6F">
              <w:rPr>
                <w:rFonts w:ascii="Arial" w:hAnsi="Arial" w:cs="Arial"/>
                <w:sz w:val="20"/>
                <w:szCs w:val="20"/>
              </w:rPr>
              <w:t xml:space="preserve"> justificación técnico económica del bien </w:t>
            </w:r>
            <w:r w:rsidR="001E6B6F">
              <w:rPr>
                <w:rFonts w:ascii="Arial" w:hAnsi="Arial" w:cs="Arial"/>
                <w:sz w:val="20"/>
                <w:szCs w:val="20"/>
              </w:rPr>
              <w:t>o servicio requerido que permite</w:t>
            </w:r>
            <w:r w:rsidR="001E6B6F" w:rsidRPr="001E6B6F">
              <w:rPr>
                <w:rFonts w:ascii="Arial" w:hAnsi="Arial" w:cs="Arial"/>
                <w:sz w:val="20"/>
                <w:szCs w:val="20"/>
              </w:rPr>
              <w:t xml:space="preserve"> evidenciar objeto contractual, dependencia, beneficios obtenidos al utilizar el mecanismo de vigencia futura, análisis económico relacionando el estudio de mercado y el cronogra</w:t>
            </w:r>
            <w:r w:rsidR="001E6B6F">
              <w:rPr>
                <w:rFonts w:ascii="Arial" w:hAnsi="Arial" w:cs="Arial"/>
                <w:sz w:val="20"/>
                <w:szCs w:val="20"/>
              </w:rPr>
              <w:t>ma de procesos precontractuales; y el for</w:t>
            </w:r>
            <w:r w:rsidR="001E6B6F" w:rsidRPr="001E6B6F">
              <w:rPr>
                <w:rFonts w:ascii="Arial" w:hAnsi="Arial" w:cs="Arial"/>
                <w:sz w:val="20"/>
                <w:szCs w:val="20"/>
              </w:rPr>
              <w:t xml:space="preserve">mato </w:t>
            </w:r>
            <w:r w:rsidR="001E6B6F">
              <w:rPr>
                <w:rFonts w:ascii="Arial" w:hAnsi="Arial" w:cs="Arial"/>
                <w:sz w:val="20"/>
                <w:szCs w:val="20"/>
              </w:rPr>
              <w:t>en Excel</w:t>
            </w:r>
            <w:r w:rsidR="001E6B6F" w:rsidRPr="001E6B6F">
              <w:rPr>
                <w:rFonts w:ascii="Arial" w:hAnsi="Arial" w:cs="Arial"/>
                <w:sz w:val="20"/>
                <w:szCs w:val="20"/>
              </w:rPr>
              <w:t xml:space="preserve"> Análisis Trámite de Vigencias Futuras</w:t>
            </w:r>
            <w:r w:rsidR="001E6B6F">
              <w:rPr>
                <w:rFonts w:ascii="Arial" w:hAnsi="Arial" w:cs="Arial"/>
                <w:sz w:val="20"/>
                <w:szCs w:val="20"/>
              </w:rPr>
              <w:t xml:space="preserve"> que se encuentra en la misma ruta señalada previamente.</w:t>
            </w:r>
          </w:p>
          <w:p w14:paraId="5CD20E9C" w14:textId="77777777" w:rsidR="001E6B6F" w:rsidRPr="001E6B6F" w:rsidRDefault="001E6B6F" w:rsidP="000C4ECC">
            <w:pPr>
              <w:pStyle w:val="Prrafodelista"/>
              <w:spacing w:line="240" w:lineRule="auto"/>
              <w:rPr>
                <w:rFonts w:ascii="Arial" w:hAnsi="Arial" w:cs="Arial"/>
                <w:sz w:val="20"/>
                <w:szCs w:val="20"/>
              </w:rPr>
            </w:pPr>
          </w:p>
          <w:p w14:paraId="5BF55B72" w14:textId="38CF0538" w:rsidR="00EF35F0" w:rsidRPr="00EF35F0" w:rsidRDefault="00EF35F0" w:rsidP="000C4ECC">
            <w:pPr>
              <w:pStyle w:val="Prrafodelista"/>
              <w:numPr>
                <w:ilvl w:val="0"/>
                <w:numId w:val="135"/>
              </w:numPr>
              <w:spacing w:line="240" w:lineRule="auto"/>
              <w:ind w:left="1133" w:hanging="425"/>
              <w:jc w:val="both"/>
              <w:rPr>
                <w:rFonts w:ascii="Arial" w:hAnsi="Arial" w:cs="Arial"/>
                <w:sz w:val="20"/>
                <w:szCs w:val="20"/>
              </w:rPr>
            </w:pPr>
            <w:r w:rsidRPr="00EF35F0">
              <w:rPr>
                <w:rFonts w:ascii="Arial" w:hAnsi="Arial" w:cs="Arial"/>
                <w:sz w:val="20"/>
                <w:szCs w:val="20"/>
              </w:rPr>
              <w:t>Certificado de Austeridad en el Gasto</w:t>
            </w:r>
          </w:p>
          <w:p w14:paraId="4B71C5C9" w14:textId="77777777" w:rsidR="00EF35F0" w:rsidRPr="00EF35F0" w:rsidRDefault="00EF35F0" w:rsidP="000C4ECC">
            <w:pPr>
              <w:pStyle w:val="Prrafodelista"/>
              <w:numPr>
                <w:ilvl w:val="0"/>
                <w:numId w:val="135"/>
              </w:numPr>
              <w:spacing w:line="240" w:lineRule="auto"/>
              <w:ind w:left="1133" w:hanging="425"/>
              <w:jc w:val="both"/>
              <w:rPr>
                <w:rFonts w:ascii="Arial" w:hAnsi="Arial" w:cs="Arial"/>
                <w:sz w:val="20"/>
                <w:szCs w:val="20"/>
              </w:rPr>
            </w:pPr>
            <w:r w:rsidRPr="00EF35F0">
              <w:rPr>
                <w:rFonts w:ascii="Arial" w:hAnsi="Arial" w:cs="Arial"/>
                <w:sz w:val="20"/>
                <w:szCs w:val="20"/>
              </w:rPr>
              <w:t>Estudios Previos</w:t>
            </w:r>
          </w:p>
          <w:p w14:paraId="43E0E496" w14:textId="77777777" w:rsidR="00EF35F0" w:rsidRPr="00EF35F0" w:rsidRDefault="00EF35F0" w:rsidP="000C4ECC">
            <w:pPr>
              <w:pStyle w:val="Prrafodelista"/>
              <w:numPr>
                <w:ilvl w:val="0"/>
                <w:numId w:val="135"/>
              </w:numPr>
              <w:spacing w:line="240" w:lineRule="auto"/>
              <w:ind w:left="1133" w:hanging="425"/>
              <w:jc w:val="both"/>
              <w:rPr>
                <w:rFonts w:ascii="Arial" w:hAnsi="Arial" w:cs="Arial"/>
                <w:sz w:val="20"/>
                <w:szCs w:val="20"/>
              </w:rPr>
            </w:pPr>
            <w:r w:rsidRPr="00EF35F0">
              <w:rPr>
                <w:rFonts w:ascii="Arial" w:hAnsi="Arial" w:cs="Arial"/>
                <w:sz w:val="20"/>
                <w:szCs w:val="20"/>
              </w:rPr>
              <w:t>Estudio de Mercado con las propuestas económicas.</w:t>
            </w:r>
          </w:p>
          <w:p w14:paraId="0EDE44F2" w14:textId="0A4994DF" w:rsidR="00EF35F0" w:rsidRPr="00EF35F0" w:rsidRDefault="00EF35F0" w:rsidP="000C4ECC">
            <w:pPr>
              <w:pStyle w:val="Prrafodelista"/>
              <w:numPr>
                <w:ilvl w:val="0"/>
                <w:numId w:val="135"/>
              </w:numPr>
              <w:spacing w:line="240" w:lineRule="auto"/>
              <w:ind w:left="1133" w:hanging="425"/>
              <w:jc w:val="both"/>
              <w:rPr>
                <w:rFonts w:ascii="Arial" w:hAnsi="Arial" w:cs="Arial"/>
                <w:sz w:val="20"/>
                <w:szCs w:val="20"/>
              </w:rPr>
            </w:pPr>
            <w:r w:rsidRPr="00EF35F0">
              <w:rPr>
                <w:rFonts w:ascii="Arial" w:hAnsi="Arial" w:cs="Arial"/>
                <w:sz w:val="20"/>
                <w:szCs w:val="20"/>
              </w:rPr>
              <w:t>Estudio Técnico con los criterios técnicos para la selección de los Asesores.</w:t>
            </w:r>
          </w:p>
          <w:p w14:paraId="0F571895" w14:textId="00962873" w:rsidR="00EF35F0" w:rsidRPr="00EF35F0" w:rsidRDefault="00EF35F0" w:rsidP="000C4ECC">
            <w:pPr>
              <w:pStyle w:val="Prrafodelista"/>
              <w:spacing w:line="240" w:lineRule="auto"/>
              <w:ind w:left="424"/>
              <w:jc w:val="both"/>
              <w:rPr>
                <w:rFonts w:ascii="Arial" w:hAnsi="Arial" w:cs="Arial"/>
                <w:sz w:val="20"/>
                <w:szCs w:val="20"/>
              </w:rPr>
            </w:pPr>
          </w:p>
          <w:p w14:paraId="482C82DE" w14:textId="7D365F96" w:rsidR="00EF35F0" w:rsidRPr="00EF35F0" w:rsidRDefault="00EF35F0" w:rsidP="000C4ECC">
            <w:pPr>
              <w:pStyle w:val="Prrafodelista"/>
              <w:numPr>
                <w:ilvl w:val="1"/>
                <w:numId w:val="130"/>
              </w:numPr>
              <w:spacing w:line="240" w:lineRule="auto"/>
              <w:ind w:left="424" w:hanging="424"/>
              <w:jc w:val="both"/>
              <w:rPr>
                <w:rFonts w:ascii="Arial" w:hAnsi="Arial" w:cs="Arial"/>
                <w:sz w:val="20"/>
                <w:szCs w:val="20"/>
              </w:rPr>
            </w:pPr>
            <w:r w:rsidRPr="00EF35F0">
              <w:rPr>
                <w:rFonts w:ascii="Arial" w:hAnsi="Arial" w:cs="Arial"/>
                <w:sz w:val="20"/>
                <w:szCs w:val="20"/>
              </w:rPr>
              <w:t>De forma paralela se deberá elaborar la Invitación Directa del Ley 226 de 1995 (</w:t>
            </w:r>
            <w:r w:rsidRPr="00EF35F0">
              <w:rPr>
                <w:rFonts w:ascii="Arial" w:hAnsi="Arial" w:cs="Arial"/>
                <w:i/>
                <w:sz w:val="20"/>
                <w:szCs w:val="20"/>
              </w:rPr>
              <w:t>RFP – Request for Proposal</w:t>
            </w:r>
            <w:r w:rsidRPr="00EF35F0">
              <w:rPr>
                <w:rFonts w:ascii="Arial" w:hAnsi="Arial" w:cs="Arial"/>
                <w:sz w:val="20"/>
                <w:szCs w:val="20"/>
              </w:rPr>
              <w:t>) o Pliego de Condiciones de Concurso de Mérito (Ley 80 de 1993). El RFP parte de la base de los Estudios Previos, los elabora el GLPE con el apoyo de la DGPE. Este documento excluye de los Estudios Previos el capítulo de “Descripción de la necesidad y justificación para la contratación” e incluyendo los siguientes nuevos capítulos:</w:t>
            </w:r>
          </w:p>
          <w:p w14:paraId="6EA55005" w14:textId="77777777" w:rsidR="00EF35F0" w:rsidRPr="00EF35F0" w:rsidRDefault="00EF35F0" w:rsidP="000C4ECC">
            <w:pPr>
              <w:pStyle w:val="Prrafodelista"/>
              <w:spacing w:line="240" w:lineRule="auto"/>
              <w:ind w:left="360"/>
              <w:rPr>
                <w:rFonts w:ascii="Arial" w:hAnsi="Arial" w:cs="Arial"/>
                <w:sz w:val="20"/>
                <w:szCs w:val="20"/>
              </w:rPr>
            </w:pPr>
          </w:p>
          <w:p w14:paraId="4735B720" w14:textId="77777777" w:rsidR="00EF35F0" w:rsidRPr="00EF35F0" w:rsidRDefault="00EF35F0" w:rsidP="000C4ECC">
            <w:pPr>
              <w:pStyle w:val="Prrafodelista"/>
              <w:numPr>
                <w:ilvl w:val="0"/>
                <w:numId w:val="137"/>
              </w:numPr>
              <w:spacing w:line="240" w:lineRule="auto"/>
              <w:ind w:left="1133" w:hanging="425"/>
              <w:rPr>
                <w:rFonts w:ascii="Arial" w:hAnsi="Arial" w:cs="Arial"/>
                <w:sz w:val="20"/>
                <w:szCs w:val="20"/>
              </w:rPr>
            </w:pPr>
            <w:r w:rsidRPr="00EF35F0">
              <w:rPr>
                <w:rFonts w:ascii="Arial" w:hAnsi="Arial" w:cs="Arial"/>
                <w:sz w:val="20"/>
                <w:szCs w:val="20"/>
              </w:rPr>
              <w:t>Cesión del contrato (GLPE)</w:t>
            </w:r>
          </w:p>
          <w:p w14:paraId="334681CB" w14:textId="77777777" w:rsidR="00EF35F0" w:rsidRPr="00EF35F0" w:rsidRDefault="00EF35F0" w:rsidP="000C4ECC">
            <w:pPr>
              <w:pStyle w:val="Prrafodelista"/>
              <w:numPr>
                <w:ilvl w:val="0"/>
                <w:numId w:val="137"/>
              </w:numPr>
              <w:spacing w:line="240" w:lineRule="auto"/>
              <w:ind w:left="1133" w:hanging="425"/>
              <w:rPr>
                <w:rFonts w:ascii="Arial" w:hAnsi="Arial" w:cs="Arial"/>
                <w:sz w:val="20"/>
                <w:szCs w:val="20"/>
              </w:rPr>
            </w:pPr>
            <w:r w:rsidRPr="00EF35F0">
              <w:rPr>
                <w:rFonts w:ascii="Arial" w:hAnsi="Arial" w:cs="Arial"/>
                <w:sz w:val="20"/>
                <w:szCs w:val="20"/>
              </w:rPr>
              <w:t>Terminación anticipada (GLPE)</w:t>
            </w:r>
          </w:p>
          <w:p w14:paraId="4E13C042" w14:textId="77777777" w:rsidR="00EF35F0" w:rsidRPr="00EF35F0" w:rsidRDefault="00EF35F0" w:rsidP="000C4ECC">
            <w:pPr>
              <w:pStyle w:val="Prrafodelista"/>
              <w:numPr>
                <w:ilvl w:val="0"/>
                <w:numId w:val="137"/>
              </w:numPr>
              <w:spacing w:line="240" w:lineRule="auto"/>
              <w:ind w:left="1133" w:hanging="425"/>
              <w:rPr>
                <w:rFonts w:ascii="Arial" w:hAnsi="Arial" w:cs="Arial"/>
                <w:sz w:val="20"/>
                <w:szCs w:val="20"/>
              </w:rPr>
            </w:pPr>
            <w:r w:rsidRPr="00EF35F0">
              <w:rPr>
                <w:rFonts w:ascii="Arial" w:hAnsi="Arial" w:cs="Arial"/>
                <w:sz w:val="20"/>
                <w:szCs w:val="20"/>
              </w:rPr>
              <w:t>Cronograma (DGPE + GLPE)</w:t>
            </w:r>
          </w:p>
          <w:p w14:paraId="759C3B7A" w14:textId="77777777" w:rsidR="00EF35F0" w:rsidRPr="00EF35F0" w:rsidRDefault="00EF35F0" w:rsidP="000C4ECC">
            <w:pPr>
              <w:pStyle w:val="Prrafodelista"/>
              <w:numPr>
                <w:ilvl w:val="0"/>
                <w:numId w:val="137"/>
              </w:numPr>
              <w:spacing w:line="240" w:lineRule="auto"/>
              <w:ind w:left="1133" w:hanging="425"/>
              <w:rPr>
                <w:rFonts w:ascii="Arial" w:hAnsi="Arial" w:cs="Arial"/>
                <w:sz w:val="20"/>
                <w:szCs w:val="20"/>
              </w:rPr>
            </w:pPr>
            <w:r w:rsidRPr="00EF35F0">
              <w:rPr>
                <w:rFonts w:ascii="Arial" w:hAnsi="Arial" w:cs="Arial"/>
                <w:sz w:val="20"/>
                <w:szCs w:val="20"/>
              </w:rPr>
              <w:t>Anexos contractuales (GLPE)</w:t>
            </w:r>
          </w:p>
          <w:p w14:paraId="5E38CB9A" w14:textId="77777777" w:rsidR="00EF35F0" w:rsidRPr="00EF35F0" w:rsidRDefault="00EF35F0" w:rsidP="000C4ECC">
            <w:pPr>
              <w:pStyle w:val="Prrafodelista"/>
              <w:numPr>
                <w:ilvl w:val="0"/>
                <w:numId w:val="137"/>
              </w:numPr>
              <w:spacing w:line="240" w:lineRule="auto"/>
              <w:ind w:left="1133" w:hanging="425"/>
              <w:rPr>
                <w:rFonts w:ascii="Arial" w:hAnsi="Arial" w:cs="Arial"/>
                <w:sz w:val="20"/>
                <w:szCs w:val="20"/>
              </w:rPr>
            </w:pPr>
            <w:r w:rsidRPr="00EF35F0">
              <w:rPr>
                <w:rFonts w:ascii="Arial" w:hAnsi="Arial" w:cs="Arial"/>
                <w:sz w:val="20"/>
                <w:szCs w:val="20"/>
              </w:rPr>
              <w:t>Anexos de experiencia (DGPE)</w:t>
            </w:r>
          </w:p>
          <w:p w14:paraId="664FDB7C" w14:textId="77777777" w:rsidR="00EF35F0" w:rsidRPr="00EF35F0" w:rsidRDefault="00EF35F0" w:rsidP="000C4ECC">
            <w:pPr>
              <w:pStyle w:val="Prrafodelista"/>
              <w:numPr>
                <w:ilvl w:val="0"/>
                <w:numId w:val="137"/>
              </w:numPr>
              <w:spacing w:line="240" w:lineRule="auto"/>
              <w:ind w:left="1133" w:hanging="425"/>
              <w:rPr>
                <w:rFonts w:ascii="Arial" w:hAnsi="Arial" w:cs="Arial"/>
                <w:sz w:val="20"/>
                <w:szCs w:val="20"/>
              </w:rPr>
            </w:pPr>
            <w:r w:rsidRPr="00EF35F0">
              <w:rPr>
                <w:rFonts w:ascii="Arial" w:hAnsi="Arial" w:cs="Arial"/>
                <w:sz w:val="20"/>
                <w:szCs w:val="20"/>
              </w:rPr>
              <w:t>Anexos de Propuesta Económica (DGPE)</w:t>
            </w:r>
          </w:p>
          <w:p w14:paraId="4CD234E5" w14:textId="77777777" w:rsidR="00EF35F0" w:rsidRPr="00EF35F0" w:rsidRDefault="00EF35F0" w:rsidP="000C4ECC">
            <w:pPr>
              <w:pStyle w:val="Prrafodelista"/>
              <w:numPr>
                <w:ilvl w:val="0"/>
                <w:numId w:val="137"/>
              </w:numPr>
              <w:spacing w:line="240" w:lineRule="auto"/>
              <w:ind w:left="1133" w:hanging="425"/>
              <w:rPr>
                <w:rFonts w:ascii="Arial" w:hAnsi="Arial" w:cs="Arial"/>
                <w:sz w:val="20"/>
                <w:szCs w:val="20"/>
              </w:rPr>
            </w:pPr>
            <w:r w:rsidRPr="00EF35F0">
              <w:rPr>
                <w:rFonts w:ascii="Arial" w:hAnsi="Arial" w:cs="Arial"/>
                <w:sz w:val="20"/>
                <w:szCs w:val="20"/>
              </w:rPr>
              <w:t>Proyecto de Minuta (DGPE + GLPE)</w:t>
            </w:r>
          </w:p>
          <w:p w14:paraId="0272BB91" w14:textId="77777777" w:rsidR="00EF35F0" w:rsidRPr="00EF35F0" w:rsidRDefault="00EF35F0" w:rsidP="000C4ECC">
            <w:pPr>
              <w:pStyle w:val="Prrafodelista"/>
              <w:numPr>
                <w:ilvl w:val="0"/>
                <w:numId w:val="137"/>
              </w:numPr>
              <w:spacing w:line="240" w:lineRule="auto"/>
              <w:ind w:left="1133" w:hanging="425"/>
              <w:rPr>
                <w:rFonts w:ascii="Arial" w:hAnsi="Arial" w:cs="Arial"/>
                <w:sz w:val="20"/>
                <w:szCs w:val="20"/>
              </w:rPr>
            </w:pPr>
            <w:r w:rsidRPr="00EF35F0">
              <w:rPr>
                <w:rFonts w:ascii="Arial" w:hAnsi="Arial" w:cs="Arial"/>
                <w:sz w:val="20"/>
                <w:szCs w:val="20"/>
              </w:rPr>
              <w:t>Anexos acreditación capacidad financiera y capacidad organizacional (GLPE)</w:t>
            </w:r>
          </w:p>
          <w:p w14:paraId="5030624B" w14:textId="49DB705F" w:rsidR="00EF35F0" w:rsidRPr="00EF35F0" w:rsidRDefault="00EF35F0" w:rsidP="000C4ECC">
            <w:pPr>
              <w:pStyle w:val="Prrafodelista"/>
              <w:numPr>
                <w:ilvl w:val="0"/>
                <w:numId w:val="137"/>
              </w:numPr>
              <w:spacing w:line="240" w:lineRule="auto"/>
              <w:ind w:left="1133" w:hanging="425"/>
              <w:rPr>
                <w:rFonts w:ascii="Arial" w:hAnsi="Arial" w:cs="Arial"/>
                <w:sz w:val="20"/>
                <w:szCs w:val="20"/>
              </w:rPr>
            </w:pPr>
            <w:r w:rsidRPr="00EF35F0">
              <w:rPr>
                <w:rFonts w:ascii="Arial" w:hAnsi="Arial" w:cs="Arial"/>
                <w:sz w:val="20"/>
                <w:szCs w:val="20"/>
              </w:rPr>
              <w:t>Cronograma proceso contratación.</w:t>
            </w:r>
          </w:p>
          <w:p w14:paraId="6B37C2FE" w14:textId="77777777" w:rsidR="00EF35F0" w:rsidRPr="00EF35F0" w:rsidRDefault="00EF35F0" w:rsidP="000C4ECC">
            <w:pPr>
              <w:pStyle w:val="Prrafodelista"/>
              <w:spacing w:line="240" w:lineRule="auto"/>
              <w:ind w:left="360"/>
              <w:rPr>
                <w:rFonts w:ascii="Arial" w:hAnsi="Arial" w:cs="Arial"/>
                <w:sz w:val="20"/>
                <w:szCs w:val="20"/>
              </w:rPr>
            </w:pPr>
          </w:p>
          <w:p w14:paraId="7595E090" w14:textId="55406BC1" w:rsidR="00EF35F0" w:rsidRPr="00EF35F0" w:rsidRDefault="00EF35F0" w:rsidP="000C4ECC">
            <w:pPr>
              <w:pStyle w:val="Prrafodelista"/>
              <w:spacing w:line="240" w:lineRule="auto"/>
              <w:ind w:left="424"/>
              <w:jc w:val="both"/>
              <w:rPr>
                <w:rFonts w:ascii="Arial" w:hAnsi="Arial" w:cs="Arial"/>
                <w:sz w:val="20"/>
                <w:szCs w:val="20"/>
              </w:rPr>
            </w:pPr>
            <w:r w:rsidRPr="00EF35F0">
              <w:rPr>
                <w:rFonts w:ascii="Arial" w:hAnsi="Arial" w:cs="Arial"/>
                <w:sz w:val="20"/>
                <w:szCs w:val="20"/>
              </w:rPr>
              <w:t xml:space="preserve">Dependiendo de la cuantía de la contratación, el documento de invitación y/o pliegos de Concurso de Méritos pasa a ser revisados por los asesores del Secretario General o Directora Administrativa según a quien corresponda fungir como competente contractual. </w:t>
            </w:r>
            <w:r w:rsidRPr="00EF35F0">
              <w:rPr>
                <w:rFonts w:ascii="Arial" w:hAnsi="Arial" w:cs="Arial"/>
                <w:sz w:val="20"/>
                <w:szCs w:val="20"/>
              </w:rPr>
              <w:lastRenderedPageBreak/>
              <w:t>Con dicho visto bueno, el documento pasa a las diferentes instancias de aprobación oficial como es el Comité de Contratación, en donde en conjunto entre la DGPE y GLPE se debe sustentar el documento y términos y condiciones generales de la contratación para firma del respectivo Competente Contractual y posterior publicación o envío a las firmas invitadas.</w:t>
            </w:r>
          </w:p>
          <w:p w14:paraId="1030C48B" w14:textId="77777777" w:rsidR="00EF35F0" w:rsidRPr="00EF35F0" w:rsidRDefault="00EF35F0" w:rsidP="000C4ECC">
            <w:pPr>
              <w:pStyle w:val="Prrafodelista"/>
              <w:spacing w:line="240" w:lineRule="auto"/>
              <w:ind w:left="360"/>
              <w:rPr>
                <w:rFonts w:ascii="Arial" w:hAnsi="Arial" w:cs="Arial"/>
                <w:sz w:val="20"/>
                <w:szCs w:val="20"/>
              </w:rPr>
            </w:pPr>
          </w:p>
          <w:p w14:paraId="06A5EF7E" w14:textId="77777777" w:rsidR="00EF35F0" w:rsidRPr="00EF35F0" w:rsidRDefault="00EF35F0" w:rsidP="000C4ECC">
            <w:pPr>
              <w:pStyle w:val="Prrafodelista"/>
              <w:numPr>
                <w:ilvl w:val="1"/>
                <w:numId w:val="130"/>
              </w:numPr>
              <w:spacing w:line="240" w:lineRule="auto"/>
              <w:jc w:val="both"/>
              <w:rPr>
                <w:rFonts w:ascii="Arial" w:hAnsi="Arial" w:cs="Arial"/>
                <w:sz w:val="20"/>
                <w:szCs w:val="20"/>
              </w:rPr>
            </w:pPr>
            <w:r w:rsidRPr="00EF35F0">
              <w:rPr>
                <w:rFonts w:ascii="Arial" w:hAnsi="Arial" w:cs="Arial"/>
                <w:sz w:val="20"/>
                <w:szCs w:val="20"/>
              </w:rPr>
              <w:t>Dependiendo del tipo de contratación para llevar a cabo el proceso mismo, el GLPE seguirá lo establecido en la Circular Única Externa de Colombia Compra Eficiente para el caso de los concursos de mérito y para el caso de las Invitaciones Directas lo establecido en la Circular Interna 037 de 2017.</w:t>
            </w:r>
          </w:p>
          <w:p w14:paraId="26E17404" w14:textId="77777777" w:rsidR="00EF35F0" w:rsidRPr="00EF35F0" w:rsidRDefault="00EF35F0" w:rsidP="000C4ECC">
            <w:pPr>
              <w:pStyle w:val="Prrafodelista"/>
              <w:spacing w:line="240" w:lineRule="auto"/>
              <w:ind w:left="360"/>
              <w:jc w:val="both"/>
              <w:rPr>
                <w:rFonts w:ascii="Arial" w:hAnsi="Arial" w:cs="Arial"/>
                <w:sz w:val="20"/>
                <w:szCs w:val="20"/>
              </w:rPr>
            </w:pPr>
          </w:p>
          <w:p w14:paraId="29D2B408" w14:textId="77777777" w:rsidR="00EF35F0" w:rsidRPr="00EF35F0" w:rsidRDefault="00EF35F0" w:rsidP="000C4ECC">
            <w:pPr>
              <w:pStyle w:val="Prrafodelista"/>
              <w:numPr>
                <w:ilvl w:val="1"/>
                <w:numId w:val="130"/>
              </w:numPr>
              <w:spacing w:line="240" w:lineRule="auto"/>
              <w:jc w:val="both"/>
              <w:rPr>
                <w:rFonts w:ascii="Arial" w:hAnsi="Arial" w:cs="Arial"/>
                <w:sz w:val="20"/>
                <w:szCs w:val="20"/>
              </w:rPr>
            </w:pPr>
            <w:r w:rsidRPr="00EF35F0">
              <w:rPr>
                <w:rFonts w:ascii="Arial" w:hAnsi="Arial" w:cs="Arial"/>
                <w:sz w:val="20"/>
                <w:szCs w:val="20"/>
              </w:rPr>
              <w:t>En todo caso, en la planeación del cronograma de contratación (Ley 226 de 1995) debe considerar dar tiempos suficientes a las firmas invitadas o interesadas en participar para revisar y hacer comentarios a la invitación y/o pliegos, y así mismo al Ministerio para dar respuesta a las observaciones y hacer las modificaciones a los mismos.</w:t>
            </w:r>
          </w:p>
          <w:p w14:paraId="218BF3D9" w14:textId="77777777" w:rsidR="00EF35F0" w:rsidRPr="00EF35F0" w:rsidRDefault="00EF35F0" w:rsidP="000C4ECC">
            <w:pPr>
              <w:pStyle w:val="Prrafodelista"/>
              <w:spacing w:line="240" w:lineRule="auto"/>
              <w:rPr>
                <w:rFonts w:ascii="Arial" w:hAnsi="Arial" w:cs="Arial"/>
                <w:sz w:val="20"/>
                <w:szCs w:val="20"/>
              </w:rPr>
            </w:pPr>
          </w:p>
          <w:p w14:paraId="279DD1C9" w14:textId="77777777" w:rsidR="00850144" w:rsidRPr="00EF35F0" w:rsidRDefault="00EF35F0" w:rsidP="000C4ECC">
            <w:pPr>
              <w:pStyle w:val="Prrafodelista"/>
              <w:spacing w:line="240" w:lineRule="auto"/>
              <w:ind w:left="360"/>
              <w:jc w:val="both"/>
              <w:rPr>
                <w:rFonts w:ascii="Arial" w:hAnsi="Arial" w:cs="Arial"/>
                <w:sz w:val="20"/>
                <w:szCs w:val="20"/>
              </w:rPr>
            </w:pPr>
            <w:r w:rsidRPr="00EF35F0">
              <w:rPr>
                <w:rFonts w:ascii="Arial" w:hAnsi="Arial" w:cs="Arial"/>
                <w:sz w:val="20"/>
                <w:szCs w:val="20"/>
              </w:rPr>
              <w:t>Los pasos de cronograma de contratación de Ley 226 de 1995 son los siguientes:</w:t>
            </w:r>
          </w:p>
          <w:p w14:paraId="45BB7B6E" w14:textId="77777777" w:rsidR="00EF35F0" w:rsidRPr="00EF35F0" w:rsidRDefault="00EF35F0" w:rsidP="000C4ECC">
            <w:pPr>
              <w:pStyle w:val="Prrafodelista"/>
              <w:spacing w:line="240" w:lineRule="auto"/>
              <w:ind w:left="360"/>
              <w:jc w:val="both"/>
              <w:rPr>
                <w:rFonts w:ascii="Arial" w:hAnsi="Arial" w:cs="Arial"/>
                <w:sz w:val="16"/>
                <w:szCs w:val="20"/>
              </w:rPr>
            </w:pPr>
          </w:p>
          <w:tbl>
            <w:tblPr>
              <w:tblpPr w:leftFromText="141" w:rightFromText="141" w:vertAnchor="text" w:tblpX="416"/>
              <w:tblOverlap w:val="never"/>
              <w:tblW w:w="8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609"/>
              <w:gridCol w:w="4461"/>
            </w:tblGrid>
            <w:tr w:rsidR="00EF35F0" w:rsidRPr="00EF35F0" w14:paraId="276FE52E" w14:textId="77777777" w:rsidTr="00EF35F0">
              <w:trPr>
                <w:trHeight w:val="16"/>
              </w:trPr>
              <w:tc>
                <w:tcPr>
                  <w:tcW w:w="3609" w:type="dxa"/>
                  <w:shd w:val="clear" w:color="auto" w:fill="3466CC"/>
                  <w:tcMar>
                    <w:top w:w="0" w:type="dxa"/>
                    <w:left w:w="108" w:type="dxa"/>
                    <w:bottom w:w="0" w:type="dxa"/>
                    <w:right w:w="108" w:type="dxa"/>
                  </w:tcMar>
                  <w:vAlign w:val="center"/>
                  <w:hideMark/>
                </w:tcPr>
                <w:p w14:paraId="5555B88B" w14:textId="129BBDFB" w:rsidR="00EF35F0" w:rsidRPr="00EF35F0" w:rsidRDefault="00EF35F0" w:rsidP="000C4ECC">
                  <w:pPr>
                    <w:ind w:left="306" w:hanging="306"/>
                    <w:jc w:val="center"/>
                    <w:rPr>
                      <w:rFonts w:ascii="Arial" w:hAnsi="Arial" w:cs="Arial"/>
                      <w:b/>
                      <w:bCs/>
                      <w:color w:val="FFFFFF" w:themeColor="background1"/>
                      <w:lang w:eastAsia="es-CO"/>
                    </w:rPr>
                  </w:pPr>
                  <w:r w:rsidRPr="00EF35F0">
                    <w:rPr>
                      <w:rFonts w:ascii="Arial" w:hAnsi="Arial" w:cs="Arial"/>
                      <w:b/>
                      <w:bCs/>
                      <w:color w:val="FFFFFF" w:themeColor="background1"/>
                      <w:lang w:eastAsia="es-CO"/>
                    </w:rPr>
                    <w:t>Actividad</w:t>
                  </w:r>
                </w:p>
              </w:tc>
              <w:tc>
                <w:tcPr>
                  <w:tcW w:w="4461" w:type="dxa"/>
                  <w:shd w:val="clear" w:color="auto" w:fill="3466CC"/>
                  <w:tcMar>
                    <w:top w:w="0" w:type="dxa"/>
                    <w:left w:w="108" w:type="dxa"/>
                    <w:bottom w:w="0" w:type="dxa"/>
                    <w:right w:w="108" w:type="dxa"/>
                  </w:tcMar>
                  <w:vAlign w:val="center"/>
                  <w:hideMark/>
                </w:tcPr>
                <w:p w14:paraId="17976E51" w14:textId="77777777" w:rsidR="00EF35F0" w:rsidRPr="00EF35F0" w:rsidRDefault="00EF35F0" w:rsidP="000C4ECC">
                  <w:pPr>
                    <w:jc w:val="center"/>
                    <w:rPr>
                      <w:rFonts w:ascii="Arial" w:hAnsi="Arial" w:cs="Arial"/>
                      <w:b/>
                      <w:bCs/>
                      <w:color w:val="FFFFFF" w:themeColor="background1"/>
                      <w:lang w:eastAsia="es-CO"/>
                    </w:rPr>
                  </w:pPr>
                  <w:r w:rsidRPr="00EF35F0">
                    <w:rPr>
                      <w:rFonts w:ascii="Arial" w:hAnsi="Arial" w:cs="Arial"/>
                      <w:b/>
                      <w:bCs/>
                      <w:color w:val="FFFFFF" w:themeColor="background1"/>
                      <w:lang w:eastAsia="es-CO"/>
                    </w:rPr>
                    <w:t>Observaciones</w:t>
                  </w:r>
                </w:p>
              </w:tc>
            </w:tr>
            <w:tr w:rsidR="00EF35F0" w:rsidRPr="00EF35F0" w14:paraId="07C4F88D" w14:textId="77777777" w:rsidTr="00EF35F0">
              <w:trPr>
                <w:trHeight w:val="16"/>
              </w:trPr>
              <w:tc>
                <w:tcPr>
                  <w:tcW w:w="3609" w:type="dxa"/>
                  <w:shd w:val="clear" w:color="auto" w:fill="auto"/>
                  <w:tcMar>
                    <w:top w:w="0" w:type="dxa"/>
                    <w:left w:w="108" w:type="dxa"/>
                    <w:bottom w:w="0" w:type="dxa"/>
                    <w:right w:w="108" w:type="dxa"/>
                  </w:tcMar>
                  <w:vAlign w:val="center"/>
                  <w:hideMark/>
                </w:tcPr>
                <w:p w14:paraId="0AB7E1B1" w14:textId="159928EB" w:rsidR="00EF35F0" w:rsidRPr="00EF35F0" w:rsidRDefault="00EF35F0" w:rsidP="000C4ECC">
                  <w:pPr>
                    <w:jc w:val="both"/>
                    <w:rPr>
                      <w:rFonts w:ascii="Arial" w:hAnsi="Arial" w:cs="Arial"/>
                      <w:lang w:eastAsia="es-CO"/>
                    </w:rPr>
                  </w:pPr>
                  <w:r w:rsidRPr="00EF35F0">
                    <w:rPr>
                      <w:rFonts w:ascii="Arial" w:hAnsi="Arial" w:cs="Arial"/>
                      <w:lang w:eastAsia="es-CO"/>
                    </w:rPr>
                    <w:t>Remisión de Invitación Directa</w:t>
                  </w:r>
                </w:p>
              </w:tc>
              <w:tc>
                <w:tcPr>
                  <w:tcW w:w="4461" w:type="dxa"/>
                  <w:shd w:val="clear" w:color="auto" w:fill="auto"/>
                  <w:tcMar>
                    <w:top w:w="0" w:type="dxa"/>
                    <w:left w:w="108" w:type="dxa"/>
                    <w:bottom w:w="0" w:type="dxa"/>
                    <w:right w:w="108" w:type="dxa"/>
                  </w:tcMar>
                  <w:vAlign w:val="center"/>
                  <w:hideMark/>
                </w:tcPr>
                <w:p w14:paraId="69FC1BD7" w14:textId="3A030FCA" w:rsidR="00EF35F0" w:rsidRPr="00EF35F0" w:rsidRDefault="00EF35F0" w:rsidP="000C4ECC">
                  <w:pPr>
                    <w:jc w:val="both"/>
                    <w:rPr>
                      <w:rFonts w:ascii="Arial" w:hAnsi="Arial" w:cs="Arial"/>
                      <w:b/>
                      <w:bCs/>
                      <w:lang w:eastAsia="es-CO"/>
                    </w:rPr>
                  </w:pPr>
                  <w:r w:rsidRPr="00EF35F0">
                    <w:rPr>
                      <w:rFonts w:ascii="Arial" w:hAnsi="Arial" w:cs="Arial"/>
                      <w:lang w:eastAsia="es-CO"/>
                    </w:rPr>
                    <w:t>Se enviará a las direcciones electrónicas de los invitados. (GLPE)</w:t>
                  </w:r>
                </w:p>
              </w:tc>
            </w:tr>
            <w:tr w:rsidR="00EF35F0" w:rsidRPr="00EF35F0" w14:paraId="10224093" w14:textId="77777777" w:rsidTr="00EF35F0">
              <w:trPr>
                <w:trHeight w:val="16"/>
              </w:trPr>
              <w:tc>
                <w:tcPr>
                  <w:tcW w:w="3609" w:type="dxa"/>
                  <w:shd w:val="clear" w:color="auto" w:fill="auto"/>
                  <w:tcMar>
                    <w:top w:w="0" w:type="dxa"/>
                    <w:left w:w="108" w:type="dxa"/>
                    <w:bottom w:w="0" w:type="dxa"/>
                    <w:right w:w="108" w:type="dxa"/>
                  </w:tcMar>
                  <w:vAlign w:val="center"/>
                  <w:hideMark/>
                </w:tcPr>
                <w:p w14:paraId="2A7FECDA" w14:textId="3A314407" w:rsidR="00EF35F0" w:rsidRPr="00EF35F0" w:rsidRDefault="00EF35F0" w:rsidP="000C4ECC">
                  <w:pPr>
                    <w:jc w:val="both"/>
                    <w:rPr>
                      <w:rFonts w:ascii="Arial" w:hAnsi="Arial" w:cs="Arial"/>
                      <w:lang w:eastAsia="es-CO"/>
                    </w:rPr>
                  </w:pPr>
                  <w:r w:rsidRPr="00EF35F0">
                    <w:rPr>
                      <w:rFonts w:ascii="Arial" w:hAnsi="Arial" w:cs="Arial"/>
                      <w:lang w:eastAsia="es-CO"/>
                    </w:rPr>
                    <w:t>Recepción de observaciones</w:t>
                  </w:r>
                </w:p>
              </w:tc>
              <w:tc>
                <w:tcPr>
                  <w:tcW w:w="4461" w:type="dxa"/>
                  <w:shd w:val="clear" w:color="auto" w:fill="auto"/>
                  <w:tcMar>
                    <w:top w:w="0" w:type="dxa"/>
                    <w:left w:w="108" w:type="dxa"/>
                    <w:bottom w:w="0" w:type="dxa"/>
                    <w:right w:w="108" w:type="dxa"/>
                  </w:tcMar>
                  <w:vAlign w:val="center"/>
                  <w:hideMark/>
                </w:tcPr>
                <w:p w14:paraId="1DBA5381" w14:textId="23D716A3" w:rsidR="00EF35F0" w:rsidRPr="00EF35F0" w:rsidRDefault="00EF35F0" w:rsidP="000C4ECC">
                  <w:pPr>
                    <w:jc w:val="both"/>
                    <w:rPr>
                      <w:rFonts w:ascii="Arial" w:hAnsi="Arial" w:cs="Arial"/>
                      <w:b/>
                      <w:bCs/>
                      <w:lang w:eastAsia="es-CO"/>
                    </w:rPr>
                  </w:pPr>
                  <w:r w:rsidRPr="00EF35F0">
                    <w:rPr>
                      <w:rFonts w:ascii="Arial" w:hAnsi="Arial" w:cs="Arial"/>
                      <w:lang w:eastAsia="es-CO"/>
                    </w:rPr>
                    <w:t>Los interesados pueden hacer comentarios a los términos de la invitación</w:t>
                  </w:r>
                </w:p>
              </w:tc>
            </w:tr>
            <w:tr w:rsidR="00EF35F0" w:rsidRPr="00EF35F0" w14:paraId="37C7C91B" w14:textId="77777777" w:rsidTr="00EF35F0">
              <w:trPr>
                <w:trHeight w:val="16"/>
              </w:trPr>
              <w:tc>
                <w:tcPr>
                  <w:tcW w:w="3609" w:type="dxa"/>
                  <w:shd w:val="clear" w:color="auto" w:fill="auto"/>
                  <w:tcMar>
                    <w:top w:w="0" w:type="dxa"/>
                    <w:left w:w="108" w:type="dxa"/>
                    <w:bottom w:w="0" w:type="dxa"/>
                    <w:right w:w="108" w:type="dxa"/>
                  </w:tcMar>
                  <w:vAlign w:val="center"/>
                  <w:hideMark/>
                </w:tcPr>
                <w:p w14:paraId="0D141089" w14:textId="5A792993" w:rsidR="00EF35F0" w:rsidRPr="00EF35F0" w:rsidRDefault="00EF35F0" w:rsidP="000C4ECC">
                  <w:pPr>
                    <w:jc w:val="both"/>
                    <w:rPr>
                      <w:rFonts w:ascii="Arial" w:hAnsi="Arial" w:cs="Arial"/>
                      <w:lang w:eastAsia="es-CO"/>
                    </w:rPr>
                  </w:pPr>
                  <w:r w:rsidRPr="00EF35F0">
                    <w:rPr>
                      <w:rFonts w:ascii="Arial" w:hAnsi="Arial" w:cs="Arial"/>
                      <w:lang w:eastAsia="es-CO"/>
                    </w:rPr>
                    <w:t>Respuesta a las observaciones y publicación del documento de Invitación ajustado cuando haya lugar</w:t>
                  </w:r>
                </w:p>
              </w:tc>
              <w:tc>
                <w:tcPr>
                  <w:tcW w:w="4461" w:type="dxa"/>
                  <w:shd w:val="clear" w:color="auto" w:fill="auto"/>
                  <w:tcMar>
                    <w:top w:w="0" w:type="dxa"/>
                    <w:left w:w="108" w:type="dxa"/>
                    <w:bottom w:w="0" w:type="dxa"/>
                    <w:right w:w="108" w:type="dxa"/>
                  </w:tcMar>
                  <w:vAlign w:val="center"/>
                  <w:hideMark/>
                </w:tcPr>
                <w:p w14:paraId="402A7498" w14:textId="04DEC3B0" w:rsidR="00EF35F0" w:rsidRPr="00EF35F0" w:rsidRDefault="00EF35F0" w:rsidP="000C4ECC">
                  <w:pPr>
                    <w:jc w:val="both"/>
                    <w:rPr>
                      <w:rFonts w:ascii="Arial" w:hAnsi="Arial" w:cs="Arial"/>
                      <w:b/>
                      <w:bCs/>
                      <w:lang w:eastAsia="es-CO"/>
                    </w:rPr>
                  </w:pPr>
                  <w:r w:rsidRPr="00EF35F0">
                    <w:rPr>
                      <w:rFonts w:ascii="Arial" w:hAnsi="Arial" w:cs="Arial"/>
                      <w:lang w:eastAsia="es-CO"/>
                    </w:rPr>
                    <w:t>Se da respuesta de fondo a los comentarios y observaciones. (DGPE + GLPE, según corresponda) y se emite una única respuesta conjunta</w:t>
                  </w:r>
                </w:p>
              </w:tc>
            </w:tr>
            <w:tr w:rsidR="00EF35F0" w:rsidRPr="00EF35F0" w14:paraId="3AC884D7" w14:textId="77777777" w:rsidTr="00EF35F0">
              <w:trPr>
                <w:trHeight w:val="412"/>
              </w:trPr>
              <w:tc>
                <w:tcPr>
                  <w:tcW w:w="3609" w:type="dxa"/>
                  <w:shd w:val="clear" w:color="auto" w:fill="auto"/>
                  <w:tcMar>
                    <w:top w:w="0" w:type="dxa"/>
                    <w:left w:w="108" w:type="dxa"/>
                    <w:bottom w:w="0" w:type="dxa"/>
                    <w:right w:w="108" w:type="dxa"/>
                  </w:tcMar>
                  <w:vAlign w:val="center"/>
                  <w:hideMark/>
                </w:tcPr>
                <w:p w14:paraId="067ADB24" w14:textId="77777777" w:rsidR="00EF35F0" w:rsidRPr="00EF35F0" w:rsidRDefault="00EF35F0" w:rsidP="000C4ECC">
                  <w:pPr>
                    <w:jc w:val="both"/>
                    <w:rPr>
                      <w:rFonts w:ascii="Arial" w:hAnsi="Arial" w:cs="Arial"/>
                      <w:lang w:eastAsia="es-CO"/>
                    </w:rPr>
                  </w:pPr>
                  <w:r w:rsidRPr="00EF35F0">
                    <w:rPr>
                      <w:rFonts w:ascii="Arial" w:hAnsi="Arial" w:cs="Arial"/>
                      <w:lang w:eastAsia="es-CO"/>
                    </w:rPr>
                    <w:t>Recepción de ofertas</w:t>
                  </w:r>
                </w:p>
              </w:tc>
              <w:tc>
                <w:tcPr>
                  <w:tcW w:w="4461" w:type="dxa"/>
                  <w:shd w:val="clear" w:color="auto" w:fill="auto"/>
                  <w:tcMar>
                    <w:top w:w="0" w:type="dxa"/>
                    <w:left w:w="108" w:type="dxa"/>
                    <w:bottom w:w="0" w:type="dxa"/>
                    <w:right w:w="108" w:type="dxa"/>
                  </w:tcMar>
                  <w:vAlign w:val="center"/>
                  <w:hideMark/>
                </w:tcPr>
                <w:p w14:paraId="0202A6E0" w14:textId="05FD3238" w:rsidR="00EF35F0" w:rsidRPr="00EF35F0" w:rsidRDefault="00EF35F0" w:rsidP="000C4ECC">
                  <w:pPr>
                    <w:jc w:val="both"/>
                    <w:rPr>
                      <w:rFonts w:ascii="Arial" w:hAnsi="Arial" w:cs="Arial"/>
                      <w:lang w:eastAsia="es-CO"/>
                    </w:rPr>
                  </w:pPr>
                  <w:r w:rsidRPr="00EF35F0">
                    <w:rPr>
                      <w:rFonts w:ascii="Arial" w:hAnsi="Arial" w:cs="Arial"/>
                      <w:lang w:eastAsia="es-CO"/>
                    </w:rPr>
                    <w:t>Se establece el mecanismo de entrega de las ofertas, garantizando la confidencialidad (GLPE)</w:t>
                  </w:r>
                </w:p>
              </w:tc>
            </w:tr>
            <w:tr w:rsidR="00EF35F0" w:rsidRPr="00EF35F0" w14:paraId="6EB66915" w14:textId="77777777" w:rsidTr="00EF35F0">
              <w:trPr>
                <w:trHeight w:val="16"/>
              </w:trPr>
              <w:tc>
                <w:tcPr>
                  <w:tcW w:w="3609" w:type="dxa"/>
                  <w:shd w:val="clear" w:color="auto" w:fill="auto"/>
                  <w:tcMar>
                    <w:top w:w="0" w:type="dxa"/>
                    <w:left w:w="108" w:type="dxa"/>
                    <w:bottom w:w="0" w:type="dxa"/>
                    <w:right w:w="108" w:type="dxa"/>
                  </w:tcMar>
                  <w:vAlign w:val="center"/>
                  <w:hideMark/>
                </w:tcPr>
                <w:p w14:paraId="399CFF0E" w14:textId="77777777" w:rsidR="00EF35F0" w:rsidRPr="00EF35F0" w:rsidRDefault="00EF35F0" w:rsidP="000C4ECC">
                  <w:pPr>
                    <w:jc w:val="both"/>
                    <w:rPr>
                      <w:rFonts w:ascii="Arial" w:hAnsi="Arial" w:cs="Arial"/>
                      <w:lang w:eastAsia="es-CO"/>
                    </w:rPr>
                  </w:pPr>
                  <w:r w:rsidRPr="00EF35F0">
                    <w:rPr>
                      <w:rFonts w:ascii="Arial" w:hAnsi="Arial" w:cs="Arial"/>
                      <w:lang w:eastAsia="es-CO"/>
                    </w:rPr>
                    <w:t xml:space="preserve">Verificación requisitos habilitantes, evaluación  </w:t>
                  </w:r>
                </w:p>
                <w:p w14:paraId="56F1897C" w14:textId="77777777" w:rsidR="00EF35F0" w:rsidRPr="00EF35F0" w:rsidRDefault="00EF35F0" w:rsidP="000C4ECC">
                  <w:pPr>
                    <w:jc w:val="both"/>
                    <w:rPr>
                      <w:rFonts w:ascii="Arial" w:hAnsi="Arial" w:cs="Arial"/>
                      <w:lang w:eastAsia="es-CO"/>
                    </w:rPr>
                  </w:pPr>
                </w:p>
              </w:tc>
              <w:tc>
                <w:tcPr>
                  <w:tcW w:w="4461" w:type="dxa"/>
                  <w:shd w:val="clear" w:color="auto" w:fill="auto"/>
                  <w:tcMar>
                    <w:top w:w="0" w:type="dxa"/>
                    <w:left w:w="108" w:type="dxa"/>
                    <w:bottom w:w="0" w:type="dxa"/>
                    <w:right w:w="108" w:type="dxa"/>
                  </w:tcMar>
                  <w:vAlign w:val="center"/>
                  <w:hideMark/>
                </w:tcPr>
                <w:p w14:paraId="50E14F92" w14:textId="77777777" w:rsidR="00EF35F0" w:rsidRPr="00EF35F0" w:rsidRDefault="00EF35F0" w:rsidP="000C4ECC">
                  <w:pPr>
                    <w:jc w:val="both"/>
                    <w:rPr>
                      <w:rFonts w:ascii="Arial" w:hAnsi="Arial" w:cs="Arial"/>
                      <w:lang w:eastAsia="es-CO"/>
                    </w:rPr>
                  </w:pPr>
                  <w:r w:rsidRPr="00EF35F0">
                    <w:rPr>
                      <w:rFonts w:ascii="Arial" w:hAnsi="Arial" w:cs="Arial"/>
                      <w:lang w:eastAsia="es-CO"/>
                    </w:rPr>
                    <w:t>Se califican las propuestas verificando en primera instancia el cumplimiento de los requisitos habilitantes y cuáles deben ser subsanados. (DGPE + GLPE, según corresponda)</w:t>
                  </w:r>
                </w:p>
              </w:tc>
            </w:tr>
            <w:tr w:rsidR="00EF35F0" w:rsidRPr="00EF35F0" w14:paraId="5EE13812" w14:textId="77777777" w:rsidTr="00EF35F0">
              <w:trPr>
                <w:trHeight w:val="16"/>
              </w:trPr>
              <w:tc>
                <w:tcPr>
                  <w:tcW w:w="3609" w:type="dxa"/>
                  <w:shd w:val="clear" w:color="auto" w:fill="auto"/>
                  <w:tcMar>
                    <w:top w:w="0" w:type="dxa"/>
                    <w:left w:w="108" w:type="dxa"/>
                    <w:bottom w:w="0" w:type="dxa"/>
                    <w:right w:w="108" w:type="dxa"/>
                  </w:tcMar>
                  <w:vAlign w:val="center"/>
                </w:tcPr>
                <w:p w14:paraId="407476AF" w14:textId="383E042F" w:rsidR="00EF35F0" w:rsidRPr="00EF35F0" w:rsidRDefault="00EF35F0" w:rsidP="000C4ECC">
                  <w:pPr>
                    <w:jc w:val="both"/>
                    <w:rPr>
                      <w:rFonts w:ascii="Arial" w:hAnsi="Arial" w:cs="Arial"/>
                      <w:lang w:eastAsia="es-CO"/>
                    </w:rPr>
                  </w:pPr>
                  <w:r w:rsidRPr="00EF35F0">
                    <w:rPr>
                      <w:rFonts w:ascii="Arial" w:hAnsi="Arial" w:cs="Arial"/>
                      <w:lang w:eastAsia="es-CO"/>
                    </w:rPr>
                    <w:t>Plazo máximo para dar respuesta a la Solicitud de aclaraciones (MHCP)</w:t>
                  </w:r>
                </w:p>
              </w:tc>
              <w:tc>
                <w:tcPr>
                  <w:tcW w:w="4461" w:type="dxa"/>
                  <w:shd w:val="clear" w:color="auto" w:fill="auto"/>
                  <w:tcMar>
                    <w:top w:w="0" w:type="dxa"/>
                    <w:left w:w="108" w:type="dxa"/>
                    <w:bottom w:w="0" w:type="dxa"/>
                    <w:right w:w="108" w:type="dxa"/>
                  </w:tcMar>
                  <w:vAlign w:val="center"/>
                </w:tcPr>
                <w:p w14:paraId="11E6D0B4" w14:textId="77777777" w:rsidR="00EF35F0" w:rsidRPr="00EF35F0" w:rsidRDefault="00EF35F0" w:rsidP="000C4ECC">
                  <w:pPr>
                    <w:jc w:val="both"/>
                    <w:rPr>
                      <w:rFonts w:ascii="Arial" w:hAnsi="Arial" w:cs="Arial"/>
                      <w:lang w:eastAsia="es-CO"/>
                    </w:rPr>
                  </w:pPr>
                  <w:r w:rsidRPr="00EF35F0">
                    <w:rPr>
                      <w:rFonts w:ascii="Arial" w:hAnsi="Arial" w:cs="Arial"/>
                      <w:lang w:eastAsia="es-CO"/>
                    </w:rPr>
                    <w:t>Tiempo definido para que las firmas subsanen los documentos de acuerdo a los requerimientos hechos. (DGPE + GLPE, según corresponda)</w:t>
                  </w:r>
                </w:p>
              </w:tc>
            </w:tr>
            <w:tr w:rsidR="00EF35F0" w:rsidRPr="00EF35F0" w14:paraId="419F68BB" w14:textId="77777777" w:rsidTr="00EF35F0">
              <w:trPr>
                <w:trHeight w:val="16"/>
              </w:trPr>
              <w:tc>
                <w:tcPr>
                  <w:tcW w:w="3609" w:type="dxa"/>
                  <w:shd w:val="clear" w:color="auto" w:fill="auto"/>
                  <w:tcMar>
                    <w:top w:w="0" w:type="dxa"/>
                    <w:left w:w="108" w:type="dxa"/>
                    <w:bottom w:w="0" w:type="dxa"/>
                    <w:right w:w="108" w:type="dxa"/>
                  </w:tcMar>
                  <w:vAlign w:val="center"/>
                  <w:hideMark/>
                </w:tcPr>
                <w:p w14:paraId="0130EA9A" w14:textId="77777777" w:rsidR="00EF35F0" w:rsidRPr="00EF35F0" w:rsidRDefault="00EF35F0" w:rsidP="000C4ECC">
                  <w:pPr>
                    <w:jc w:val="both"/>
                    <w:rPr>
                      <w:rFonts w:ascii="Arial" w:hAnsi="Arial" w:cs="Arial"/>
                      <w:lang w:eastAsia="es-CO"/>
                    </w:rPr>
                  </w:pPr>
                  <w:r w:rsidRPr="00EF35F0">
                    <w:rPr>
                      <w:rFonts w:ascii="Arial" w:hAnsi="Arial" w:cs="Arial"/>
                      <w:lang w:eastAsia="es-CO"/>
                    </w:rPr>
                    <w:t>Remisión de Informe a las firma invitadas</w:t>
                  </w:r>
                </w:p>
              </w:tc>
              <w:tc>
                <w:tcPr>
                  <w:tcW w:w="4461" w:type="dxa"/>
                  <w:shd w:val="clear" w:color="auto" w:fill="auto"/>
                  <w:tcMar>
                    <w:top w:w="0" w:type="dxa"/>
                    <w:left w:w="108" w:type="dxa"/>
                    <w:bottom w:w="0" w:type="dxa"/>
                    <w:right w:w="108" w:type="dxa"/>
                  </w:tcMar>
                  <w:vAlign w:val="center"/>
                  <w:hideMark/>
                </w:tcPr>
                <w:p w14:paraId="683E85C9" w14:textId="5DAED753" w:rsidR="00EF35F0" w:rsidRPr="00EF35F0" w:rsidRDefault="00EF35F0" w:rsidP="000C4ECC">
                  <w:pPr>
                    <w:jc w:val="both"/>
                    <w:rPr>
                      <w:rFonts w:ascii="Arial" w:hAnsi="Arial" w:cs="Arial"/>
                      <w:lang w:eastAsia="es-CO"/>
                    </w:rPr>
                  </w:pPr>
                  <w:r w:rsidRPr="00EF35F0">
                    <w:rPr>
                      <w:rFonts w:ascii="Arial" w:hAnsi="Arial" w:cs="Arial"/>
                      <w:lang w:eastAsia="es-CO"/>
                    </w:rPr>
                    <w:t>Se enviarán a las Direcciones electrónicas de los invitados (GLPE)</w:t>
                  </w:r>
                </w:p>
              </w:tc>
            </w:tr>
            <w:tr w:rsidR="00EF35F0" w:rsidRPr="00EF35F0" w14:paraId="2C2C9322" w14:textId="77777777" w:rsidTr="00EF35F0">
              <w:trPr>
                <w:trHeight w:val="16"/>
              </w:trPr>
              <w:tc>
                <w:tcPr>
                  <w:tcW w:w="3609" w:type="dxa"/>
                  <w:shd w:val="clear" w:color="auto" w:fill="auto"/>
                  <w:tcMar>
                    <w:top w:w="0" w:type="dxa"/>
                    <w:left w:w="108" w:type="dxa"/>
                    <w:bottom w:w="0" w:type="dxa"/>
                    <w:right w:w="108" w:type="dxa"/>
                  </w:tcMar>
                  <w:vAlign w:val="center"/>
                </w:tcPr>
                <w:p w14:paraId="1B819950" w14:textId="77777777" w:rsidR="00EF35F0" w:rsidRPr="00EF35F0" w:rsidRDefault="00EF35F0" w:rsidP="000C4ECC">
                  <w:pPr>
                    <w:jc w:val="both"/>
                    <w:rPr>
                      <w:rFonts w:ascii="Arial" w:hAnsi="Arial" w:cs="Arial"/>
                      <w:lang w:eastAsia="es-CO"/>
                    </w:rPr>
                  </w:pPr>
                  <w:r w:rsidRPr="00EF35F0">
                    <w:rPr>
                      <w:rFonts w:ascii="Arial" w:hAnsi="Arial" w:cs="Arial"/>
                      <w:lang w:eastAsia="es-CO"/>
                    </w:rPr>
                    <w:t>Traslado de Informe para recepción de observaciones</w:t>
                  </w:r>
                </w:p>
              </w:tc>
              <w:tc>
                <w:tcPr>
                  <w:tcW w:w="4461" w:type="dxa"/>
                  <w:shd w:val="clear" w:color="auto" w:fill="auto"/>
                  <w:tcMar>
                    <w:top w:w="0" w:type="dxa"/>
                    <w:left w:w="108" w:type="dxa"/>
                    <w:bottom w:w="0" w:type="dxa"/>
                    <w:right w:w="108" w:type="dxa"/>
                  </w:tcMar>
                  <w:vAlign w:val="center"/>
                </w:tcPr>
                <w:p w14:paraId="3E71BB55" w14:textId="77777777" w:rsidR="00EF35F0" w:rsidRPr="00EF35F0" w:rsidRDefault="00EF35F0" w:rsidP="000C4ECC">
                  <w:pPr>
                    <w:jc w:val="both"/>
                    <w:rPr>
                      <w:rFonts w:ascii="Arial" w:hAnsi="Arial" w:cs="Arial"/>
                      <w:lang w:eastAsia="es-CO"/>
                    </w:rPr>
                  </w:pPr>
                  <w:r w:rsidRPr="00EF35F0">
                    <w:rPr>
                      <w:rStyle w:val="Hipervnculo"/>
                      <w:rFonts w:ascii="Arial" w:hAnsi="Arial" w:cs="Arial"/>
                      <w:color w:val="auto"/>
                      <w:u w:val="none"/>
                      <w:lang w:eastAsia="es-CO"/>
                    </w:rPr>
                    <w:t>Las firmas proponentes pueden hacer observaciones a la evaluación del Ministerio</w:t>
                  </w:r>
                </w:p>
              </w:tc>
            </w:tr>
            <w:tr w:rsidR="00EF35F0" w:rsidRPr="00EF35F0" w14:paraId="2F57A89A" w14:textId="77777777" w:rsidTr="00EF35F0">
              <w:trPr>
                <w:trHeight w:val="16"/>
              </w:trPr>
              <w:tc>
                <w:tcPr>
                  <w:tcW w:w="3609" w:type="dxa"/>
                  <w:shd w:val="clear" w:color="auto" w:fill="auto"/>
                  <w:tcMar>
                    <w:top w:w="0" w:type="dxa"/>
                    <w:left w:w="108" w:type="dxa"/>
                    <w:bottom w:w="0" w:type="dxa"/>
                    <w:right w:w="108" w:type="dxa"/>
                  </w:tcMar>
                  <w:vAlign w:val="center"/>
                </w:tcPr>
                <w:p w14:paraId="45153E5E" w14:textId="77777777" w:rsidR="00EF35F0" w:rsidRPr="00EF35F0" w:rsidRDefault="00EF35F0" w:rsidP="000C4ECC">
                  <w:pPr>
                    <w:jc w:val="both"/>
                    <w:rPr>
                      <w:rFonts w:ascii="Arial" w:hAnsi="Arial" w:cs="Arial"/>
                      <w:lang w:eastAsia="es-CO"/>
                    </w:rPr>
                  </w:pPr>
                  <w:r w:rsidRPr="00EF35F0">
                    <w:rPr>
                      <w:rFonts w:ascii="Arial" w:hAnsi="Arial" w:cs="Arial"/>
                      <w:lang w:eastAsia="es-CO"/>
                    </w:rPr>
                    <w:t>Respuesta a las observaciones al informe definitivo</w:t>
                  </w:r>
                </w:p>
              </w:tc>
              <w:tc>
                <w:tcPr>
                  <w:tcW w:w="4461" w:type="dxa"/>
                  <w:shd w:val="clear" w:color="auto" w:fill="auto"/>
                  <w:tcMar>
                    <w:top w:w="0" w:type="dxa"/>
                    <w:left w:w="108" w:type="dxa"/>
                    <w:bottom w:w="0" w:type="dxa"/>
                    <w:right w:w="108" w:type="dxa"/>
                  </w:tcMar>
                  <w:vAlign w:val="center"/>
                </w:tcPr>
                <w:p w14:paraId="0FF118F8" w14:textId="65E135F9" w:rsidR="00EF35F0" w:rsidRPr="00EF35F0" w:rsidRDefault="00EF35F0" w:rsidP="000C4ECC">
                  <w:pPr>
                    <w:jc w:val="both"/>
                    <w:rPr>
                      <w:rFonts w:ascii="Arial" w:hAnsi="Arial" w:cs="Arial"/>
                      <w:lang w:eastAsia="es-CO"/>
                    </w:rPr>
                  </w:pPr>
                  <w:r w:rsidRPr="00EF35F0">
                    <w:rPr>
                      <w:rFonts w:ascii="Arial" w:hAnsi="Arial" w:cs="Arial"/>
                      <w:lang w:eastAsia="es-CO"/>
                    </w:rPr>
                    <w:t>De recibirse observaciones, se da una única respuesta conjunta (DGPE + GLPE)</w:t>
                  </w:r>
                </w:p>
              </w:tc>
            </w:tr>
            <w:tr w:rsidR="00EF35F0" w:rsidRPr="00EF35F0" w14:paraId="13FB0768" w14:textId="77777777" w:rsidTr="00EF35F0">
              <w:trPr>
                <w:trHeight w:val="16"/>
              </w:trPr>
              <w:tc>
                <w:tcPr>
                  <w:tcW w:w="3609" w:type="dxa"/>
                  <w:shd w:val="clear" w:color="auto" w:fill="auto"/>
                  <w:tcMar>
                    <w:top w:w="0" w:type="dxa"/>
                    <w:left w:w="108" w:type="dxa"/>
                    <w:bottom w:w="0" w:type="dxa"/>
                    <w:right w:w="108" w:type="dxa"/>
                  </w:tcMar>
                  <w:vAlign w:val="center"/>
                  <w:hideMark/>
                </w:tcPr>
                <w:p w14:paraId="50EBF2DD" w14:textId="77777777" w:rsidR="00EF35F0" w:rsidRPr="00EF35F0" w:rsidRDefault="00EF35F0" w:rsidP="000C4ECC">
                  <w:pPr>
                    <w:jc w:val="both"/>
                    <w:rPr>
                      <w:rFonts w:ascii="Arial" w:hAnsi="Arial" w:cs="Arial"/>
                      <w:lang w:eastAsia="es-CO"/>
                    </w:rPr>
                  </w:pPr>
                  <w:r w:rsidRPr="00EF35F0">
                    <w:rPr>
                      <w:rFonts w:ascii="Arial" w:hAnsi="Arial" w:cs="Arial"/>
                      <w:lang w:eastAsia="es-CO"/>
                    </w:rPr>
                    <w:t>Suscripción del contrato</w:t>
                  </w:r>
                </w:p>
              </w:tc>
              <w:tc>
                <w:tcPr>
                  <w:tcW w:w="4461" w:type="dxa"/>
                  <w:vMerge w:val="restart"/>
                  <w:shd w:val="clear" w:color="auto" w:fill="auto"/>
                  <w:tcMar>
                    <w:top w:w="0" w:type="dxa"/>
                    <w:left w:w="108" w:type="dxa"/>
                    <w:bottom w:w="0" w:type="dxa"/>
                    <w:right w:w="108" w:type="dxa"/>
                  </w:tcMar>
                  <w:vAlign w:val="center"/>
                  <w:hideMark/>
                </w:tcPr>
                <w:p w14:paraId="42D8D89E" w14:textId="737D188A" w:rsidR="00EF35F0" w:rsidRPr="00EF35F0" w:rsidRDefault="00EF35F0" w:rsidP="000C4ECC">
                  <w:pPr>
                    <w:jc w:val="both"/>
                    <w:rPr>
                      <w:rFonts w:ascii="Arial" w:hAnsi="Arial" w:cs="Arial"/>
                      <w:lang w:eastAsia="es-CO"/>
                    </w:rPr>
                  </w:pPr>
                  <w:r w:rsidRPr="00721057">
                    <w:rPr>
                      <w:rFonts w:ascii="Arial" w:hAnsi="Arial" w:cs="Arial"/>
                      <w:lang w:eastAsia="es-CO"/>
                    </w:rPr>
                    <w:t>La suscripción y legalización del contrato se realizará en el Ministerio de Hacienda y Crédito Público</w:t>
                  </w:r>
                  <w:r w:rsidR="00721057">
                    <w:rPr>
                      <w:rFonts w:ascii="Arial" w:hAnsi="Arial" w:cs="Arial"/>
                      <w:lang w:eastAsia="es-CO"/>
                    </w:rPr>
                    <w:t xml:space="preserve"> (GLPE)</w:t>
                  </w:r>
                </w:p>
              </w:tc>
            </w:tr>
            <w:tr w:rsidR="00EF35F0" w:rsidRPr="00EF35F0" w14:paraId="7C2B8947" w14:textId="77777777" w:rsidTr="00EF35F0">
              <w:trPr>
                <w:trHeight w:val="16"/>
              </w:trPr>
              <w:tc>
                <w:tcPr>
                  <w:tcW w:w="3609" w:type="dxa"/>
                  <w:shd w:val="clear" w:color="auto" w:fill="auto"/>
                  <w:tcMar>
                    <w:top w:w="0" w:type="dxa"/>
                    <w:left w:w="108" w:type="dxa"/>
                    <w:bottom w:w="0" w:type="dxa"/>
                    <w:right w:w="108" w:type="dxa"/>
                  </w:tcMar>
                  <w:vAlign w:val="center"/>
                  <w:hideMark/>
                </w:tcPr>
                <w:p w14:paraId="2057EABD" w14:textId="77777777" w:rsidR="00EF35F0" w:rsidRPr="00EF35F0" w:rsidRDefault="00EF35F0" w:rsidP="000C4ECC">
                  <w:pPr>
                    <w:jc w:val="both"/>
                    <w:rPr>
                      <w:rFonts w:ascii="Arial" w:hAnsi="Arial" w:cs="Arial"/>
                      <w:lang w:eastAsia="es-CO"/>
                    </w:rPr>
                  </w:pPr>
                  <w:r w:rsidRPr="00EF35F0">
                    <w:rPr>
                      <w:rFonts w:ascii="Arial" w:hAnsi="Arial" w:cs="Arial"/>
                      <w:lang w:eastAsia="es-CO"/>
                    </w:rPr>
                    <w:t>Legalización del contrato (Registro Presupuestal y aprobación de garantías)</w:t>
                  </w:r>
                </w:p>
              </w:tc>
              <w:tc>
                <w:tcPr>
                  <w:tcW w:w="4461" w:type="dxa"/>
                  <w:vMerge/>
                  <w:shd w:val="clear" w:color="auto" w:fill="auto"/>
                  <w:vAlign w:val="center"/>
                  <w:hideMark/>
                </w:tcPr>
                <w:p w14:paraId="7D8BEDB7" w14:textId="77777777" w:rsidR="00EF35F0" w:rsidRPr="00EF35F0" w:rsidRDefault="00EF35F0" w:rsidP="000C4ECC">
                  <w:pPr>
                    <w:jc w:val="both"/>
                    <w:rPr>
                      <w:rFonts w:ascii="Arial" w:hAnsi="Arial" w:cs="Arial"/>
                      <w:lang w:eastAsia="es-CO"/>
                    </w:rPr>
                  </w:pPr>
                </w:p>
              </w:tc>
            </w:tr>
          </w:tbl>
          <w:p w14:paraId="288D6048" w14:textId="16C95B2D" w:rsidR="00EF35F0" w:rsidRPr="00EF35F0" w:rsidRDefault="00EF35F0" w:rsidP="000C4ECC">
            <w:pPr>
              <w:pStyle w:val="Prrafodelista"/>
              <w:spacing w:line="240" w:lineRule="auto"/>
              <w:ind w:left="360"/>
              <w:jc w:val="both"/>
              <w:rPr>
                <w:rFonts w:ascii="Arial" w:hAnsi="Arial" w:cs="Arial"/>
                <w:sz w:val="20"/>
                <w:szCs w:val="20"/>
              </w:rPr>
            </w:pPr>
          </w:p>
        </w:tc>
        <w:tc>
          <w:tcPr>
            <w:tcW w:w="1701" w:type="dxa"/>
            <w:tcBorders>
              <w:top w:val="single" w:sz="4" w:space="0" w:color="auto"/>
              <w:left w:val="single" w:sz="4" w:space="0" w:color="auto"/>
              <w:bottom w:val="single" w:sz="4" w:space="0" w:color="auto"/>
              <w:right w:val="single" w:sz="4" w:space="0" w:color="auto"/>
            </w:tcBorders>
          </w:tcPr>
          <w:p w14:paraId="52B37E86" w14:textId="42826E36" w:rsidR="006A128F" w:rsidRPr="00AF2D14" w:rsidRDefault="00311003" w:rsidP="000C4ECC">
            <w:pPr>
              <w:jc w:val="center"/>
              <w:rPr>
                <w:rFonts w:ascii="Arial" w:hAnsi="Arial" w:cs="Arial"/>
              </w:rPr>
            </w:pPr>
            <w:r>
              <w:rPr>
                <w:rFonts w:ascii="Arial" w:hAnsi="Arial" w:cs="Arial"/>
              </w:rPr>
              <w:lastRenderedPageBreak/>
              <w:t>Equipo transacciones</w:t>
            </w:r>
          </w:p>
        </w:tc>
      </w:tr>
    </w:tbl>
    <w:p w14:paraId="51674112" w14:textId="77777777" w:rsidR="006A128F" w:rsidRDefault="006A128F" w:rsidP="000C4ECC">
      <w:pPr>
        <w:rPr>
          <w:lang w:val="es-CO" w:eastAsia="en-US"/>
        </w:rPr>
      </w:pPr>
    </w:p>
    <w:p w14:paraId="013828C8" w14:textId="461928D5" w:rsidR="006A128F" w:rsidRDefault="006A128F" w:rsidP="000C4ECC">
      <w:pPr>
        <w:rPr>
          <w:lang w:val="es-CO" w:eastAsia="en-US"/>
        </w:rPr>
      </w:pPr>
    </w:p>
    <w:p w14:paraId="4E40425A" w14:textId="2ECF8C30" w:rsidR="00EF35F0" w:rsidRDefault="00EF35F0" w:rsidP="000C4ECC">
      <w:pPr>
        <w:rPr>
          <w:lang w:val="es-CO" w:eastAsia="en-US"/>
        </w:rPr>
      </w:pPr>
    </w:p>
    <w:p w14:paraId="6B41E015" w14:textId="46E64564" w:rsidR="00EF35F0" w:rsidRDefault="00EF35F0" w:rsidP="000C4ECC">
      <w:pPr>
        <w:rPr>
          <w:lang w:val="es-CO" w:eastAsia="en-US"/>
        </w:rPr>
      </w:pPr>
    </w:p>
    <w:p w14:paraId="628140F1" w14:textId="6538CB17" w:rsidR="006A128F" w:rsidRPr="007559A6" w:rsidRDefault="006A128F" w:rsidP="000C4ECC">
      <w:pPr>
        <w:pStyle w:val="Ttulo2"/>
        <w:numPr>
          <w:ilvl w:val="1"/>
          <w:numId w:val="12"/>
        </w:numPr>
        <w:spacing w:line="240" w:lineRule="auto"/>
        <w:ind w:left="709" w:hanging="567"/>
        <w:rPr>
          <w:rFonts w:ascii="Arial" w:hAnsi="Arial" w:cs="Arial"/>
          <w:color w:val="6499FD"/>
        </w:rPr>
      </w:pPr>
      <w:bookmarkStart w:id="887" w:name="_Toc48247234"/>
      <w:r w:rsidRPr="007559A6">
        <w:rPr>
          <w:rFonts w:ascii="Arial" w:hAnsi="Arial" w:cs="Arial"/>
          <w:color w:val="6499FD"/>
        </w:rPr>
        <w:lastRenderedPageBreak/>
        <w:t xml:space="preserve">Anexo 12: </w:t>
      </w:r>
      <w:r w:rsidR="00721057">
        <w:rPr>
          <w:rFonts w:ascii="Arial" w:hAnsi="Arial" w:cs="Arial"/>
          <w:color w:val="6499FD"/>
        </w:rPr>
        <w:t>Enajenación, c</w:t>
      </w:r>
      <w:r w:rsidRPr="007559A6">
        <w:rPr>
          <w:rFonts w:ascii="Arial" w:hAnsi="Arial" w:cs="Arial"/>
          <w:color w:val="6499FD"/>
        </w:rPr>
        <w:t xml:space="preserve">apitalización, </w:t>
      </w:r>
      <w:r w:rsidR="003712AC">
        <w:rPr>
          <w:rFonts w:ascii="Arial" w:hAnsi="Arial" w:cs="Arial"/>
          <w:color w:val="6499FD"/>
        </w:rPr>
        <w:t>escisión</w:t>
      </w:r>
      <w:r w:rsidRPr="007559A6">
        <w:rPr>
          <w:rFonts w:ascii="Arial" w:hAnsi="Arial" w:cs="Arial"/>
          <w:color w:val="6499FD"/>
        </w:rPr>
        <w:t xml:space="preserve"> y creación de empresas</w:t>
      </w:r>
      <w:bookmarkEnd w:id="887"/>
    </w:p>
    <w:p w14:paraId="13A557EA" w14:textId="77777777" w:rsidR="006A128F" w:rsidRDefault="006A128F" w:rsidP="000C4ECC">
      <w:pPr>
        <w:pStyle w:val="Ttulo2"/>
        <w:numPr>
          <w:ilvl w:val="0"/>
          <w:numId w:val="0"/>
        </w:numPr>
        <w:spacing w:line="240" w:lineRule="auto"/>
        <w:ind w:left="709" w:hanging="567"/>
        <w:rPr>
          <w:rFonts w:ascii="Arial" w:hAnsi="Arial" w:cs="Arial"/>
          <w:color w:val="6499FD"/>
        </w:rPr>
      </w:pPr>
    </w:p>
    <w:tbl>
      <w:tblPr>
        <w:tblStyle w:val="Tablaconcuadrcula"/>
        <w:tblW w:w="10918" w:type="dxa"/>
        <w:jc w:val="center"/>
        <w:tblLook w:val="04A0" w:firstRow="1" w:lastRow="0" w:firstColumn="1" w:lastColumn="0" w:noHBand="0" w:noVBand="1"/>
      </w:tblPr>
      <w:tblGrid>
        <w:gridCol w:w="5457"/>
        <w:gridCol w:w="5461"/>
      </w:tblGrid>
      <w:tr w:rsidR="006A128F" w14:paraId="228EB1D4" w14:textId="77777777" w:rsidTr="00B42B04">
        <w:trPr>
          <w:trHeight w:val="803"/>
          <w:jc w:val="center"/>
        </w:trPr>
        <w:tc>
          <w:tcPr>
            <w:tcW w:w="5457" w:type="dxa"/>
            <w:tcBorders>
              <w:top w:val="single" w:sz="4" w:space="0" w:color="auto"/>
              <w:left w:val="single" w:sz="4" w:space="0" w:color="auto"/>
              <w:bottom w:val="single" w:sz="4" w:space="0" w:color="auto"/>
              <w:right w:val="single" w:sz="4" w:space="0" w:color="auto"/>
            </w:tcBorders>
            <w:hideMark/>
          </w:tcPr>
          <w:p w14:paraId="492A5C56" w14:textId="77777777" w:rsidR="006A128F" w:rsidRDefault="006A128F" w:rsidP="000C4ECC">
            <w:pPr>
              <w:pStyle w:val="Encabezado"/>
            </w:pPr>
            <w:r>
              <w:rPr>
                <w:noProof/>
                <w:lang w:eastAsia="es-CO"/>
              </w:rPr>
              <w:drawing>
                <wp:anchor distT="0" distB="0" distL="114300" distR="114300" simplePos="0" relativeHeight="251938816" behindDoc="0" locked="0" layoutInCell="1" allowOverlap="1" wp14:anchorId="73308474" wp14:editId="27565BF7">
                  <wp:simplePos x="0" y="0"/>
                  <wp:positionH relativeFrom="column">
                    <wp:posOffset>549910</wp:posOffset>
                  </wp:positionH>
                  <wp:positionV relativeFrom="paragraph">
                    <wp:posOffset>88265</wp:posOffset>
                  </wp:positionV>
                  <wp:extent cx="2105025" cy="367423"/>
                  <wp:effectExtent l="0" t="0" r="0" b="0"/>
                  <wp:wrapNone/>
                  <wp:docPr id="326" name="Imagen 326" descr="cid:image009.png@01D48D50.4B8C8F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9.png@01D48D50.4B8C8F30"/>
                          <pic:cNvPicPr>
                            <a:picLocks noChangeAspect="1" noChangeArrowheads="1"/>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a:off x="0" y="0"/>
                            <a:ext cx="2105025" cy="367423"/>
                          </a:xfrm>
                          <a:prstGeom prst="rect">
                            <a:avLst/>
                          </a:prstGeom>
                          <a:noFill/>
                        </pic:spPr>
                      </pic:pic>
                    </a:graphicData>
                  </a:graphic>
                  <wp14:sizeRelH relativeFrom="page">
                    <wp14:pctWidth>0</wp14:pctWidth>
                  </wp14:sizeRelH>
                  <wp14:sizeRelV relativeFrom="page">
                    <wp14:pctHeight>0</wp14:pctHeight>
                  </wp14:sizeRelV>
                </wp:anchor>
              </w:drawing>
            </w:r>
          </w:p>
        </w:tc>
        <w:tc>
          <w:tcPr>
            <w:tcW w:w="5461" w:type="dxa"/>
            <w:tcBorders>
              <w:top w:val="single" w:sz="4" w:space="0" w:color="auto"/>
              <w:left w:val="single" w:sz="4" w:space="0" w:color="auto"/>
              <w:bottom w:val="single" w:sz="4" w:space="0" w:color="auto"/>
              <w:right w:val="single" w:sz="4" w:space="0" w:color="auto"/>
            </w:tcBorders>
            <w:vAlign w:val="center"/>
            <w:hideMark/>
          </w:tcPr>
          <w:p w14:paraId="79252F26" w14:textId="77777777" w:rsidR="006A128F" w:rsidRDefault="006A128F" w:rsidP="000C4ECC">
            <w:pPr>
              <w:pStyle w:val="Encabezado"/>
              <w:jc w:val="center"/>
              <w:rPr>
                <w:rFonts w:ascii="Arial" w:hAnsi="Arial" w:cs="Arial"/>
              </w:rPr>
            </w:pPr>
            <w:r w:rsidRPr="00AF2D14">
              <w:rPr>
                <w:rFonts w:ascii="Arial" w:hAnsi="Arial" w:cs="Arial"/>
                <w:sz w:val="20"/>
              </w:rPr>
              <w:t>Dirección General de Participaciones Estatales</w:t>
            </w:r>
          </w:p>
        </w:tc>
      </w:tr>
      <w:tr w:rsidR="006A128F" w14:paraId="277CDAA0" w14:textId="77777777" w:rsidTr="00B42B04">
        <w:trPr>
          <w:trHeight w:val="715"/>
          <w:jc w:val="center"/>
        </w:trPr>
        <w:tc>
          <w:tcPr>
            <w:tcW w:w="5457" w:type="dxa"/>
            <w:tcBorders>
              <w:top w:val="single" w:sz="4" w:space="0" w:color="auto"/>
              <w:left w:val="single" w:sz="4" w:space="0" w:color="auto"/>
              <w:bottom w:val="single" w:sz="4" w:space="0" w:color="auto"/>
              <w:right w:val="single" w:sz="4" w:space="0" w:color="auto"/>
            </w:tcBorders>
            <w:vAlign w:val="center"/>
            <w:hideMark/>
          </w:tcPr>
          <w:p w14:paraId="5748D094" w14:textId="77777777" w:rsidR="006A128F" w:rsidRDefault="006A128F" w:rsidP="000C4ECC">
            <w:pPr>
              <w:pStyle w:val="Encabezado"/>
              <w:jc w:val="center"/>
              <w:rPr>
                <w:rFonts w:ascii="Arial" w:hAnsi="Arial" w:cs="Arial"/>
              </w:rPr>
            </w:pPr>
            <w:r>
              <w:rPr>
                <w:rFonts w:ascii="Arial" w:hAnsi="Arial" w:cs="Arial"/>
                <w:sz w:val="20"/>
              </w:rPr>
              <w:t>Etapa del modelo de gestión asociado: Cambios en propiedad del portafolio</w:t>
            </w:r>
          </w:p>
        </w:tc>
        <w:tc>
          <w:tcPr>
            <w:tcW w:w="5461" w:type="dxa"/>
            <w:tcBorders>
              <w:top w:val="single" w:sz="4" w:space="0" w:color="auto"/>
              <w:left w:val="single" w:sz="4" w:space="0" w:color="auto"/>
              <w:bottom w:val="single" w:sz="4" w:space="0" w:color="auto"/>
              <w:right w:val="single" w:sz="4" w:space="0" w:color="auto"/>
            </w:tcBorders>
            <w:vAlign w:val="center"/>
            <w:hideMark/>
          </w:tcPr>
          <w:p w14:paraId="1F76B14F" w14:textId="3E42BA6E" w:rsidR="006A128F" w:rsidRDefault="006A128F" w:rsidP="008E2CBF">
            <w:pPr>
              <w:pStyle w:val="Encabezado"/>
              <w:jc w:val="center"/>
              <w:rPr>
                <w:rFonts w:ascii="Arial" w:hAnsi="Arial" w:cs="Arial"/>
              </w:rPr>
            </w:pPr>
            <w:r w:rsidRPr="00AF2D14">
              <w:rPr>
                <w:rFonts w:ascii="Arial" w:hAnsi="Arial" w:cs="Arial"/>
                <w:sz w:val="20"/>
              </w:rPr>
              <w:t xml:space="preserve">Proceso: </w:t>
            </w:r>
            <w:r w:rsidR="00721057">
              <w:rPr>
                <w:rFonts w:ascii="Arial" w:hAnsi="Arial" w:cs="Arial"/>
                <w:sz w:val="20"/>
              </w:rPr>
              <w:t>Enajenación, c</w:t>
            </w:r>
            <w:r>
              <w:rPr>
                <w:rFonts w:ascii="Arial" w:hAnsi="Arial" w:cs="Arial"/>
                <w:sz w:val="20"/>
              </w:rPr>
              <w:t xml:space="preserve">apitalización, </w:t>
            </w:r>
            <w:r w:rsidR="008E2CBF">
              <w:rPr>
                <w:rFonts w:ascii="Arial" w:hAnsi="Arial" w:cs="Arial"/>
                <w:sz w:val="20"/>
              </w:rPr>
              <w:t>escisión</w:t>
            </w:r>
            <w:r>
              <w:rPr>
                <w:rFonts w:ascii="Arial" w:hAnsi="Arial" w:cs="Arial"/>
                <w:sz w:val="20"/>
              </w:rPr>
              <w:t xml:space="preserve"> y creación de empresas</w:t>
            </w:r>
          </w:p>
        </w:tc>
      </w:tr>
    </w:tbl>
    <w:p w14:paraId="7BDBE511"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bottom w:w="113" w:type="dxa"/>
        </w:tblCellMar>
        <w:tblLook w:val="04A0" w:firstRow="1" w:lastRow="0" w:firstColumn="1" w:lastColumn="0" w:noHBand="0" w:noVBand="1"/>
      </w:tblPr>
      <w:tblGrid>
        <w:gridCol w:w="5457"/>
        <w:gridCol w:w="5453"/>
      </w:tblGrid>
      <w:tr w:rsidR="006A128F" w14:paraId="318600E2" w14:textId="77777777" w:rsidTr="00B42B04">
        <w:trPr>
          <w:trHeight w:val="20"/>
          <w:jc w:val="center"/>
        </w:trPr>
        <w:tc>
          <w:tcPr>
            <w:tcW w:w="10910" w:type="dxa"/>
            <w:gridSpan w:val="2"/>
            <w:tcBorders>
              <w:top w:val="single" w:sz="4" w:space="0" w:color="auto"/>
              <w:left w:val="single" w:sz="4" w:space="0" w:color="auto"/>
              <w:bottom w:val="single" w:sz="4" w:space="0" w:color="auto"/>
              <w:right w:val="single" w:sz="4" w:space="0" w:color="auto"/>
            </w:tcBorders>
            <w:shd w:val="clear" w:color="auto" w:fill="3466CC"/>
            <w:vAlign w:val="center"/>
            <w:hideMark/>
          </w:tcPr>
          <w:p w14:paraId="3DEFBF2D" w14:textId="77777777" w:rsidR="006A128F" w:rsidRDefault="006A128F" w:rsidP="000C4ECC">
            <w:pPr>
              <w:jc w:val="center"/>
              <w:rPr>
                <w:rFonts w:ascii="Arial" w:hAnsi="Arial" w:cs="Arial"/>
                <w:b/>
                <w:color w:val="1F4E79" w:themeColor="accent5" w:themeShade="80"/>
                <w:lang w:val="es-CO" w:eastAsia="en-US"/>
              </w:rPr>
            </w:pPr>
            <w:r>
              <w:rPr>
                <w:rFonts w:ascii="Arial" w:hAnsi="Arial" w:cs="Arial"/>
                <w:b/>
                <w:color w:val="FFFFFF" w:themeColor="background1"/>
              </w:rPr>
              <w:t>Objetivo del Proceso</w:t>
            </w:r>
          </w:p>
        </w:tc>
      </w:tr>
      <w:tr w:rsidR="006A128F" w14:paraId="3830A541" w14:textId="77777777" w:rsidTr="00A44AF8">
        <w:trPr>
          <w:trHeight w:val="302"/>
          <w:jc w:val="center"/>
        </w:trPr>
        <w:tc>
          <w:tcPr>
            <w:tcW w:w="10910" w:type="dxa"/>
            <w:gridSpan w:val="2"/>
            <w:tcBorders>
              <w:top w:val="single" w:sz="4" w:space="0" w:color="auto"/>
              <w:left w:val="single" w:sz="4" w:space="0" w:color="auto"/>
              <w:bottom w:val="single" w:sz="4" w:space="0" w:color="auto"/>
              <w:right w:val="single" w:sz="4" w:space="0" w:color="auto"/>
            </w:tcBorders>
            <w:hideMark/>
          </w:tcPr>
          <w:p w14:paraId="7CDCA847" w14:textId="7A00AA77" w:rsidR="006A128F" w:rsidRDefault="00A44AF8" w:rsidP="000C4ECC">
            <w:pPr>
              <w:jc w:val="both"/>
              <w:rPr>
                <w:rFonts w:ascii="Arial" w:hAnsi="Arial" w:cs="Arial"/>
                <w:color w:val="000000" w:themeColor="text1"/>
              </w:rPr>
            </w:pPr>
            <w:r>
              <w:rPr>
                <w:rFonts w:ascii="Arial" w:hAnsi="Arial" w:cs="Arial"/>
                <w:color w:val="000000" w:themeColor="text1"/>
              </w:rPr>
              <w:t xml:space="preserve">Resumir </w:t>
            </w:r>
            <w:r w:rsidRPr="00A44AF8">
              <w:rPr>
                <w:rFonts w:ascii="Arial" w:hAnsi="Arial" w:cs="Arial"/>
                <w:color w:val="000000" w:themeColor="text1"/>
              </w:rPr>
              <w:t xml:space="preserve">los principales aspectos a considerar y tener presente dentro de los procesos de </w:t>
            </w:r>
            <w:r>
              <w:rPr>
                <w:rFonts w:ascii="Arial" w:hAnsi="Arial" w:cs="Arial"/>
                <w:color w:val="000000" w:themeColor="text1"/>
              </w:rPr>
              <w:t>e</w:t>
            </w:r>
            <w:r w:rsidRPr="00A44AF8">
              <w:rPr>
                <w:rFonts w:ascii="Arial" w:hAnsi="Arial" w:cs="Arial"/>
                <w:color w:val="000000" w:themeColor="text1"/>
              </w:rPr>
              <w:t xml:space="preserve">najenación, capitalización, liquidación, fusión y creación </w:t>
            </w:r>
            <w:r>
              <w:rPr>
                <w:rFonts w:ascii="Arial" w:hAnsi="Arial" w:cs="Arial"/>
                <w:color w:val="000000" w:themeColor="text1"/>
              </w:rPr>
              <w:t>de</w:t>
            </w:r>
            <w:r w:rsidRPr="00A44AF8">
              <w:rPr>
                <w:rFonts w:ascii="Arial" w:hAnsi="Arial" w:cs="Arial"/>
                <w:color w:val="000000" w:themeColor="text1"/>
              </w:rPr>
              <w:t xml:space="preserve"> empresas con participación accionaria del Ministerio de Hacienda y Crédito Público. </w:t>
            </w:r>
          </w:p>
        </w:tc>
      </w:tr>
      <w:tr w:rsidR="006A128F" w14:paraId="721F0738" w14:textId="77777777" w:rsidTr="00B42B04">
        <w:trPr>
          <w:trHeight w:val="20"/>
          <w:jc w:val="center"/>
        </w:trPr>
        <w:tc>
          <w:tcPr>
            <w:tcW w:w="5457"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3D407306" w14:textId="77777777" w:rsidR="006A128F" w:rsidRDefault="006A128F" w:rsidP="000C4ECC">
            <w:pPr>
              <w:jc w:val="center"/>
              <w:rPr>
                <w:rFonts w:ascii="Arial" w:hAnsi="Arial" w:cs="Arial"/>
                <w:b/>
              </w:rPr>
            </w:pPr>
            <w:r>
              <w:rPr>
                <w:rFonts w:ascii="Arial" w:hAnsi="Arial" w:cs="Arial"/>
                <w:b/>
                <w:color w:val="FFFFFF" w:themeColor="background1"/>
              </w:rPr>
              <w:t>Periodicidad o Driver del proceso</w:t>
            </w:r>
          </w:p>
        </w:tc>
        <w:tc>
          <w:tcPr>
            <w:tcW w:w="5453"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6C8980CC" w14:textId="77777777" w:rsidR="006A128F" w:rsidRDefault="006A128F" w:rsidP="000C4ECC">
            <w:pPr>
              <w:jc w:val="center"/>
              <w:rPr>
                <w:rFonts w:ascii="Arial" w:hAnsi="Arial" w:cs="Arial"/>
                <w:b/>
                <w:color w:val="FFFFFF" w:themeColor="background1"/>
              </w:rPr>
            </w:pPr>
            <w:r>
              <w:rPr>
                <w:rFonts w:ascii="Arial" w:hAnsi="Arial" w:cs="Arial"/>
                <w:b/>
                <w:color w:val="FFFFFF" w:themeColor="background1"/>
              </w:rPr>
              <w:t>Documentación Asociada</w:t>
            </w:r>
          </w:p>
        </w:tc>
      </w:tr>
      <w:tr w:rsidR="006A128F" w14:paraId="5AA6A97E" w14:textId="77777777" w:rsidTr="00B42B04">
        <w:trPr>
          <w:trHeight w:val="502"/>
          <w:jc w:val="center"/>
        </w:trPr>
        <w:tc>
          <w:tcPr>
            <w:tcW w:w="54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64EBF3" w14:textId="52159275" w:rsidR="006A128F" w:rsidRDefault="00721057" w:rsidP="000C4ECC">
            <w:pPr>
              <w:jc w:val="both"/>
              <w:rPr>
                <w:rFonts w:ascii="Arial" w:hAnsi="Arial" w:cs="Arial"/>
              </w:rPr>
            </w:pPr>
            <w:r w:rsidRPr="00721057">
              <w:rPr>
                <w:rFonts w:ascii="Arial" w:hAnsi="Arial" w:cs="Arial"/>
              </w:rPr>
              <w:t xml:space="preserve">Cada vez que la DGPE adelanta y/o coordina algún proceso de </w:t>
            </w:r>
            <w:r w:rsidR="00A44AF8">
              <w:rPr>
                <w:rFonts w:ascii="Arial" w:hAnsi="Arial" w:cs="Arial"/>
              </w:rPr>
              <w:t xml:space="preserve">cambio de propiedad de la </w:t>
            </w:r>
            <w:r w:rsidRPr="00721057">
              <w:rPr>
                <w:rFonts w:ascii="Arial" w:hAnsi="Arial" w:cs="Arial"/>
              </w:rPr>
              <w:t>part</w:t>
            </w:r>
            <w:r>
              <w:rPr>
                <w:rFonts w:ascii="Arial" w:hAnsi="Arial" w:cs="Arial"/>
              </w:rPr>
              <w:t xml:space="preserve">icipación accionaria estatal.  </w:t>
            </w:r>
          </w:p>
        </w:tc>
        <w:tc>
          <w:tcPr>
            <w:tcW w:w="54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3202EA" w14:textId="506DAC06" w:rsidR="006A128F" w:rsidRDefault="006A128F" w:rsidP="000C4ECC">
            <w:pPr>
              <w:jc w:val="center"/>
              <w:rPr>
                <w:rFonts w:ascii="Arial" w:hAnsi="Arial" w:cs="Arial"/>
              </w:rPr>
            </w:pPr>
            <w:r>
              <w:t xml:space="preserve"> </w:t>
            </w:r>
          </w:p>
        </w:tc>
      </w:tr>
    </w:tbl>
    <w:p w14:paraId="46C1227C"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left w:w="284" w:type="dxa"/>
          <w:bottom w:w="113" w:type="dxa"/>
          <w:right w:w="284" w:type="dxa"/>
        </w:tblCellMar>
        <w:tblLook w:val="04A0" w:firstRow="1" w:lastRow="0" w:firstColumn="1" w:lastColumn="0" w:noHBand="0" w:noVBand="1"/>
      </w:tblPr>
      <w:tblGrid>
        <w:gridCol w:w="9052"/>
        <w:gridCol w:w="1858"/>
      </w:tblGrid>
      <w:tr w:rsidR="006A128F" w14:paraId="29485BE3" w14:textId="77777777" w:rsidTr="00A11622">
        <w:trPr>
          <w:trHeight w:val="20"/>
          <w:tblHeader/>
          <w:jc w:val="center"/>
        </w:trPr>
        <w:tc>
          <w:tcPr>
            <w:tcW w:w="9052"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7A54D578" w14:textId="77777777" w:rsidR="006A128F" w:rsidRDefault="006A128F" w:rsidP="000C4ECC">
            <w:pPr>
              <w:jc w:val="center"/>
              <w:rPr>
                <w:rFonts w:ascii="Arial" w:hAnsi="Arial" w:cs="Arial"/>
                <w:b/>
                <w:color w:val="FFFFFF" w:themeColor="background1"/>
                <w:lang w:val="es-CO" w:eastAsia="en-US"/>
              </w:rPr>
            </w:pPr>
            <w:r>
              <w:rPr>
                <w:rFonts w:ascii="Arial" w:hAnsi="Arial" w:cs="Arial"/>
                <w:b/>
                <w:color w:val="FFFFFF" w:themeColor="background1"/>
              </w:rPr>
              <w:t>Descripción del Proceso</w:t>
            </w:r>
          </w:p>
        </w:tc>
        <w:tc>
          <w:tcPr>
            <w:tcW w:w="1858"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238E6869" w14:textId="77777777" w:rsidR="006A128F" w:rsidRDefault="006A128F" w:rsidP="000C4ECC">
            <w:pPr>
              <w:jc w:val="center"/>
              <w:rPr>
                <w:rFonts w:ascii="Arial" w:hAnsi="Arial" w:cs="Arial"/>
                <w:b/>
                <w:color w:val="FFFFFF" w:themeColor="background1"/>
              </w:rPr>
            </w:pPr>
            <w:r>
              <w:rPr>
                <w:rFonts w:ascii="Arial" w:hAnsi="Arial" w:cs="Arial"/>
                <w:b/>
                <w:color w:val="FFFFFF" w:themeColor="background1"/>
              </w:rPr>
              <w:t>Responsable</w:t>
            </w:r>
          </w:p>
        </w:tc>
      </w:tr>
      <w:tr w:rsidR="006A128F" w14:paraId="185F2BD9" w14:textId="77777777" w:rsidTr="00A11622">
        <w:trPr>
          <w:trHeight w:val="1002"/>
          <w:jc w:val="center"/>
        </w:trPr>
        <w:tc>
          <w:tcPr>
            <w:tcW w:w="9052" w:type="dxa"/>
            <w:tcBorders>
              <w:top w:val="single" w:sz="4" w:space="0" w:color="auto"/>
              <w:left w:val="single" w:sz="4" w:space="0" w:color="auto"/>
              <w:bottom w:val="single" w:sz="4" w:space="0" w:color="auto"/>
              <w:right w:val="single" w:sz="4" w:space="0" w:color="auto"/>
            </w:tcBorders>
            <w:vAlign w:val="center"/>
          </w:tcPr>
          <w:p w14:paraId="447E7452" w14:textId="0148C26B" w:rsidR="00721057" w:rsidRPr="00721057" w:rsidRDefault="00721057" w:rsidP="000C4ECC">
            <w:pPr>
              <w:jc w:val="both"/>
              <w:rPr>
                <w:rFonts w:ascii="Arial" w:hAnsi="Arial" w:cs="Arial"/>
                <w:b/>
              </w:rPr>
            </w:pPr>
            <w:r w:rsidRPr="00721057">
              <w:rPr>
                <w:rFonts w:ascii="Arial" w:hAnsi="Arial" w:cs="Arial"/>
                <w:b/>
              </w:rPr>
              <w:t xml:space="preserve">Enajenación de la participación accionaria de la Nación </w:t>
            </w:r>
          </w:p>
          <w:p w14:paraId="5F572111" w14:textId="77777777" w:rsidR="00721057" w:rsidRDefault="00721057" w:rsidP="000C4ECC">
            <w:pPr>
              <w:jc w:val="both"/>
              <w:rPr>
                <w:rFonts w:ascii="Arial" w:hAnsi="Arial" w:cs="Arial"/>
              </w:rPr>
            </w:pPr>
          </w:p>
          <w:p w14:paraId="678466E2" w14:textId="5BDCE65D" w:rsidR="00721057" w:rsidRPr="00721057" w:rsidRDefault="00721057" w:rsidP="000C4ECC">
            <w:pPr>
              <w:jc w:val="both"/>
              <w:rPr>
                <w:rFonts w:ascii="Arial" w:hAnsi="Arial" w:cs="Arial"/>
              </w:rPr>
            </w:pPr>
            <w:r w:rsidRPr="00721057">
              <w:rPr>
                <w:rFonts w:ascii="Arial" w:hAnsi="Arial" w:cs="Arial"/>
              </w:rPr>
              <w:t>La enajenación de la participación accionaria estatal tiene una reglamentación específica que debe ser aplicada por parte de las entidades estatales que decidan ejecutar un programa de enajenación determinado. En términos generales, existen tres marcos normativos aplicables para la venta de la participación accionaria estatal: i) la Ley 226 de 1995; ii) el régimen de venta aplicable entre entidades estatales consagrado en el artículo 20 de la Ley 226 de 1995; y iii) el régimen de venta establecido en el artículo 162 de la Ley 1753 de 2015, modificado por el artículo 45 de la Ley del Plan Nacional de Desarrollo 2018-2022 (Ley 1955 de 2019).</w:t>
            </w:r>
          </w:p>
          <w:p w14:paraId="5D6BDA3F" w14:textId="77777777" w:rsidR="00721057" w:rsidRPr="00721057" w:rsidRDefault="00721057" w:rsidP="000C4ECC">
            <w:pPr>
              <w:jc w:val="both"/>
              <w:rPr>
                <w:rFonts w:ascii="Arial" w:hAnsi="Arial" w:cs="Arial"/>
              </w:rPr>
            </w:pPr>
          </w:p>
          <w:p w14:paraId="0DA07D2E" w14:textId="77777777" w:rsidR="00721057" w:rsidRPr="00721057" w:rsidRDefault="00721057" w:rsidP="000C4ECC">
            <w:pPr>
              <w:jc w:val="both"/>
              <w:rPr>
                <w:rFonts w:ascii="Arial" w:hAnsi="Arial" w:cs="Arial"/>
              </w:rPr>
            </w:pPr>
            <w:r w:rsidRPr="00721057">
              <w:rPr>
                <w:rFonts w:ascii="Arial" w:hAnsi="Arial" w:cs="Arial"/>
              </w:rPr>
              <w:t xml:space="preserve">La Ley 226 de 1995 dispone un régimen especial de venta que incluye una serie de principios y actividades específicas que guardan relación con el principio democratizador de la propiedad accionaria estatal. Por su parte, el régimen de venta establecido en el artículo 162 de la Ley 1753 de 2015, modificado por el artículo 44 de la Ley del Plan Nacional de Desarrollo 2018-2022, desarrolla un marco normativo de venta para aquellas participaciones accionarias minoritarias donde el Estado no dispuso expresa de participar en dicha sociedad. </w:t>
            </w:r>
          </w:p>
          <w:p w14:paraId="60EEFC77" w14:textId="77777777" w:rsidR="00721057" w:rsidRPr="00721057" w:rsidRDefault="00721057" w:rsidP="000C4ECC">
            <w:pPr>
              <w:jc w:val="both"/>
              <w:rPr>
                <w:rFonts w:ascii="Arial" w:hAnsi="Arial" w:cs="Arial"/>
              </w:rPr>
            </w:pPr>
          </w:p>
          <w:p w14:paraId="29093327" w14:textId="77777777" w:rsidR="006A128F" w:rsidRDefault="00721057" w:rsidP="000C4ECC">
            <w:pPr>
              <w:jc w:val="both"/>
              <w:rPr>
                <w:rFonts w:ascii="Arial" w:hAnsi="Arial" w:cs="Arial"/>
                <w:u w:val="single"/>
              </w:rPr>
            </w:pPr>
            <w:r w:rsidRPr="00721057">
              <w:rPr>
                <w:rFonts w:ascii="Arial" w:hAnsi="Arial" w:cs="Arial"/>
              </w:rPr>
              <w:t xml:space="preserve">En razón de lo anterior, antes de iniciar cualquier programa de enajenación de propiedad accionaria estatal en una empresa, la entidad propietaria de dichas acciones </w:t>
            </w:r>
            <w:r w:rsidRPr="00721057">
              <w:rPr>
                <w:rFonts w:ascii="Arial" w:hAnsi="Arial" w:cs="Arial"/>
                <w:u w:val="single"/>
              </w:rPr>
              <w:t>debe identificar el marco normativo aplicable para llevar a cabo la venta. Una vez definido el marco normativo aplicable, dependiendo del régimen que se deba adelantar, se deberá proceder con base en las siguientes pautas generales.</w:t>
            </w:r>
          </w:p>
          <w:p w14:paraId="1586826A" w14:textId="77777777" w:rsidR="00721057" w:rsidRDefault="00721057" w:rsidP="000C4ECC">
            <w:pPr>
              <w:jc w:val="both"/>
              <w:rPr>
                <w:rFonts w:ascii="Arial" w:hAnsi="Arial" w:cs="Arial"/>
                <w:u w:val="single"/>
              </w:rPr>
            </w:pPr>
          </w:p>
          <w:p w14:paraId="4418A005" w14:textId="731B1D87" w:rsidR="00721057" w:rsidRDefault="00721057" w:rsidP="000C4ECC">
            <w:pPr>
              <w:pStyle w:val="Prrafodelista"/>
              <w:numPr>
                <w:ilvl w:val="1"/>
                <w:numId w:val="145"/>
              </w:numPr>
              <w:spacing w:line="240" w:lineRule="auto"/>
              <w:ind w:left="424" w:hanging="424"/>
              <w:jc w:val="both"/>
              <w:rPr>
                <w:rFonts w:ascii="Arial" w:hAnsi="Arial" w:cs="Arial"/>
                <w:sz w:val="20"/>
                <w:szCs w:val="20"/>
              </w:rPr>
            </w:pPr>
            <w:r w:rsidRPr="00721057">
              <w:rPr>
                <w:rFonts w:ascii="Arial" w:hAnsi="Arial" w:cs="Arial"/>
                <w:sz w:val="20"/>
                <w:szCs w:val="20"/>
              </w:rPr>
              <w:t xml:space="preserve">Se deberá </w:t>
            </w:r>
            <w:r>
              <w:rPr>
                <w:rFonts w:ascii="Arial" w:hAnsi="Arial" w:cs="Arial"/>
                <w:sz w:val="20"/>
                <w:szCs w:val="20"/>
              </w:rPr>
              <w:t xml:space="preserve">validar que en el </w:t>
            </w:r>
            <w:r w:rsidRPr="00721057">
              <w:rPr>
                <w:rFonts w:ascii="Arial" w:hAnsi="Arial" w:cs="Arial"/>
                <w:sz w:val="20"/>
                <w:szCs w:val="20"/>
              </w:rPr>
              <w:t xml:space="preserve">Plan de </w:t>
            </w:r>
            <w:r>
              <w:rPr>
                <w:rFonts w:ascii="Arial" w:hAnsi="Arial" w:cs="Arial"/>
                <w:sz w:val="20"/>
                <w:szCs w:val="20"/>
              </w:rPr>
              <w:t>E</w:t>
            </w:r>
            <w:r w:rsidRPr="00721057">
              <w:rPr>
                <w:rFonts w:ascii="Arial" w:hAnsi="Arial" w:cs="Arial"/>
                <w:sz w:val="20"/>
                <w:szCs w:val="20"/>
              </w:rPr>
              <w:t>najenación</w:t>
            </w:r>
            <w:r>
              <w:rPr>
                <w:rFonts w:ascii="Arial" w:hAnsi="Arial" w:cs="Arial"/>
                <w:sz w:val="20"/>
                <w:szCs w:val="20"/>
              </w:rPr>
              <w:t xml:space="preserve"> presentado al Congreso de la Republica conforme </w:t>
            </w:r>
            <w:r w:rsidRPr="00721057">
              <w:rPr>
                <w:rFonts w:ascii="Arial" w:hAnsi="Arial" w:cs="Arial"/>
                <w:sz w:val="20"/>
                <w:szCs w:val="20"/>
              </w:rPr>
              <w:t>el parágrafo del artículo 8 de la Ley 226 de 1995</w:t>
            </w:r>
            <w:r>
              <w:rPr>
                <w:rFonts w:ascii="Arial" w:hAnsi="Arial" w:cs="Arial"/>
                <w:sz w:val="20"/>
                <w:szCs w:val="20"/>
              </w:rPr>
              <w:t xml:space="preserve">, se haya </w:t>
            </w:r>
            <w:r w:rsidRPr="00721057">
              <w:rPr>
                <w:rFonts w:ascii="Arial" w:hAnsi="Arial" w:cs="Arial"/>
                <w:sz w:val="20"/>
                <w:szCs w:val="20"/>
              </w:rPr>
              <w:t>inclui</w:t>
            </w:r>
            <w:r>
              <w:rPr>
                <w:rFonts w:ascii="Arial" w:hAnsi="Arial" w:cs="Arial"/>
                <w:sz w:val="20"/>
                <w:szCs w:val="20"/>
              </w:rPr>
              <w:t>do</w:t>
            </w:r>
            <w:r w:rsidRPr="00721057">
              <w:rPr>
                <w:rFonts w:ascii="Arial" w:hAnsi="Arial" w:cs="Arial"/>
                <w:sz w:val="20"/>
                <w:szCs w:val="20"/>
              </w:rPr>
              <w:t xml:space="preserve"> la participación accionaria </w:t>
            </w:r>
            <w:r>
              <w:rPr>
                <w:rFonts w:ascii="Arial" w:hAnsi="Arial" w:cs="Arial"/>
                <w:sz w:val="20"/>
                <w:szCs w:val="20"/>
              </w:rPr>
              <w:t>de la Nación en la empresa sobre la cual se pretender adelantar el proceso</w:t>
            </w:r>
          </w:p>
          <w:p w14:paraId="7248B3C2" w14:textId="77777777" w:rsidR="00721057" w:rsidRDefault="00721057" w:rsidP="000C4ECC">
            <w:pPr>
              <w:pStyle w:val="Prrafodelista"/>
              <w:spacing w:line="240" w:lineRule="auto"/>
              <w:ind w:left="424"/>
              <w:jc w:val="both"/>
              <w:rPr>
                <w:rFonts w:ascii="Arial" w:hAnsi="Arial" w:cs="Arial"/>
                <w:sz w:val="20"/>
                <w:szCs w:val="20"/>
              </w:rPr>
            </w:pPr>
          </w:p>
          <w:p w14:paraId="64A20397" w14:textId="2A5F67CA" w:rsidR="00721057" w:rsidRDefault="00721057" w:rsidP="000C4ECC">
            <w:pPr>
              <w:pStyle w:val="Prrafodelista"/>
              <w:numPr>
                <w:ilvl w:val="1"/>
                <w:numId w:val="145"/>
              </w:numPr>
              <w:spacing w:line="240" w:lineRule="auto"/>
              <w:ind w:left="424" w:hanging="424"/>
              <w:jc w:val="both"/>
              <w:rPr>
                <w:rFonts w:ascii="Arial" w:hAnsi="Arial" w:cs="Arial"/>
                <w:sz w:val="20"/>
                <w:szCs w:val="20"/>
              </w:rPr>
            </w:pPr>
            <w:r w:rsidRPr="00721057">
              <w:rPr>
                <w:rFonts w:ascii="Arial" w:hAnsi="Arial" w:cs="Arial"/>
                <w:sz w:val="20"/>
                <w:szCs w:val="20"/>
              </w:rPr>
              <w:t xml:space="preserve">Identificar el marco normativo aplicable Identificar el marco normativo aplicable para la venta de una determinada participación estatal. El responsable del proceso deberá verificar si la participación accionaria le son aplicables los supuestos del artículo 44 de la Ley 1955 de </w:t>
            </w:r>
            <w:r w:rsidRPr="00721057">
              <w:rPr>
                <w:rFonts w:ascii="Arial" w:hAnsi="Arial" w:cs="Arial"/>
                <w:sz w:val="20"/>
                <w:szCs w:val="20"/>
              </w:rPr>
              <w:lastRenderedPageBreak/>
              <w:t>2019</w:t>
            </w:r>
            <w:r>
              <w:rPr>
                <w:rStyle w:val="Refdenotaalpie"/>
                <w:rFonts w:ascii="Arial" w:hAnsi="Arial"/>
                <w:sz w:val="20"/>
                <w:szCs w:val="20"/>
              </w:rPr>
              <w:footnoteReference w:id="13"/>
            </w:r>
            <w:r w:rsidRPr="00721057">
              <w:rPr>
                <w:rFonts w:ascii="Arial" w:hAnsi="Arial" w:cs="Arial"/>
                <w:sz w:val="20"/>
                <w:szCs w:val="20"/>
              </w:rPr>
              <w:t xml:space="preserve">.  En caso de ser aplicables, el proceso se realizará con base en lo dispuesto en el citado artículo y el Decreto 1643 de 2019. De no ser aplicables, en principio, deberá aplicarse lo dispuesto en la Ley 226 de 1995. </w:t>
            </w:r>
          </w:p>
          <w:p w14:paraId="16B91356" w14:textId="77777777" w:rsidR="00721057" w:rsidRPr="00721057" w:rsidRDefault="00721057" w:rsidP="000C4ECC">
            <w:pPr>
              <w:pStyle w:val="Prrafodelista"/>
              <w:spacing w:line="240" w:lineRule="auto"/>
              <w:rPr>
                <w:rFonts w:ascii="Arial" w:hAnsi="Arial" w:cs="Arial"/>
                <w:sz w:val="20"/>
                <w:szCs w:val="20"/>
              </w:rPr>
            </w:pPr>
          </w:p>
          <w:p w14:paraId="1F40C6F8" w14:textId="1EC8530B" w:rsidR="00721057" w:rsidRDefault="00721057" w:rsidP="000C4ECC">
            <w:pPr>
              <w:pStyle w:val="Prrafodelista"/>
              <w:spacing w:line="240" w:lineRule="auto"/>
              <w:ind w:left="424"/>
              <w:jc w:val="both"/>
              <w:rPr>
                <w:rFonts w:ascii="Arial" w:hAnsi="Arial" w:cs="Arial"/>
                <w:sz w:val="20"/>
                <w:szCs w:val="20"/>
              </w:rPr>
            </w:pPr>
            <w:r w:rsidRPr="00721057">
              <w:rPr>
                <w:rFonts w:ascii="Arial" w:hAnsi="Arial" w:cs="Arial"/>
                <w:sz w:val="20"/>
                <w:szCs w:val="20"/>
              </w:rPr>
              <w:t xml:space="preserve">Si el proceso de enajenación que se pretende llevar a cabo se realizaría entre entidades estatales, se debe verificar si es procedente aplicar el régimen previsto en el artículo 20 de la Ley 226 de 1995.  </w:t>
            </w:r>
            <w:r>
              <w:rPr>
                <w:rFonts w:ascii="Arial" w:hAnsi="Arial" w:cs="Arial"/>
                <w:sz w:val="20"/>
                <w:szCs w:val="20"/>
              </w:rPr>
              <w:t>Adicionalmente, s</w:t>
            </w:r>
            <w:r w:rsidRPr="00721057">
              <w:rPr>
                <w:rFonts w:ascii="Arial" w:hAnsi="Arial" w:cs="Arial"/>
                <w:sz w:val="20"/>
                <w:szCs w:val="20"/>
              </w:rPr>
              <w:t xml:space="preserve">e recomienda verificar el precedente histórico que dio origen a la participación accionaria en cabeza del Ministerio. Para lo anterior, se sugiere consultar con el área de contabilidad del Ministerio y/o con la Secretaría General de la empresa donde se tienen las acciones.  </w:t>
            </w:r>
          </w:p>
          <w:p w14:paraId="06269681" w14:textId="27E87E23" w:rsidR="00721057" w:rsidRDefault="00721057" w:rsidP="000C4ECC">
            <w:pPr>
              <w:pStyle w:val="Prrafodelista"/>
              <w:spacing w:line="240" w:lineRule="auto"/>
              <w:ind w:left="424"/>
              <w:jc w:val="both"/>
              <w:rPr>
                <w:rFonts w:ascii="Arial" w:hAnsi="Arial" w:cs="Arial"/>
                <w:sz w:val="20"/>
                <w:szCs w:val="20"/>
              </w:rPr>
            </w:pPr>
          </w:p>
          <w:p w14:paraId="4D94CD79" w14:textId="47F5E9B2" w:rsidR="00721057" w:rsidRDefault="00721057" w:rsidP="000C4ECC">
            <w:pPr>
              <w:pStyle w:val="Prrafodelista"/>
              <w:numPr>
                <w:ilvl w:val="0"/>
                <w:numId w:val="146"/>
              </w:numPr>
              <w:spacing w:line="240" w:lineRule="auto"/>
              <w:rPr>
                <w:rFonts w:ascii="Arial" w:hAnsi="Arial" w:cs="Arial"/>
                <w:b/>
                <w:sz w:val="20"/>
                <w:szCs w:val="20"/>
              </w:rPr>
            </w:pPr>
            <w:r w:rsidRPr="00721057">
              <w:rPr>
                <w:rFonts w:ascii="Arial" w:hAnsi="Arial" w:cs="Arial"/>
                <w:b/>
                <w:sz w:val="20"/>
                <w:szCs w:val="20"/>
              </w:rPr>
              <w:t xml:space="preserve">Procesos de enajenación bajo lo dispuesto en el artículo 44 de la Ley 1955 de </w:t>
            </w:r>
            <w:r>
              <w:rPr>
                <w:rFonts w:ascii="Arial" w:hAnsi="Arial" w:cs="Arial"/>
                <w:b/>
                <w:sz w:val="20"/>
                <w:szCs w:val="20"/>
              </w:rPr>
              <w:t>2019 y el Decreto 1643 de 2019</w:t>
            </w:r>
          </w:p>
          <w:p w14:paraId="40131C85" w14:textId="7C7B24C6" w:rsidR="00721057" w:rsidRDefault="00721057" w:rsidP="000C4ECC">
            <w:pPr>
              <w:pStyle w:val="Prrafodelista"/>
              <w:spacing w:line="240" w:lineRule="auto"/>
              <w:ind w:left="784"/>
              <w:rPr>
                <w:rFonts w:ascii="Arial" w:hAnsi="Arial" w:cs="Arial"/>
                <w:b/>
                <w:sz w:val="20"/>
                <w:szCs w:val="20"/>
              </w:rPr>
            </w:pPr>
          </w:p>
          <w:p w14:paraId="6862CFE2" w14:textId="2D4DC78C" w:rsidR="00721057" w:rsidRDefault="00721057" w:rsidP="000C4ECC">
            <w:pPr>
              <w:pStyle w:val="Prrafodelista"/>
              <w:numPr>
                <w:ilvl w:val="0"/>
                <w:numId w:val="147"/>
              </w:numPr>
              <w:spacing w:line="240" w:lineRule="auto"/>
              <w:ind w:left="1700" w:hanging="284"/>
              <w:jc w:val="both"/>
              <w:rPr>
                <w:rFonts w:ascii="Arial" w:hAnsi="Arial" w:cs="Arial"/>
                <w:sz w:val="20"/>
                <w:szCs w:val="20"/>
              </w:rPr>
            </w:pPr>
            <w:r w:rsidRPr="00721057">
              <w:rPr>
                <w:rFonts w:ascii="Arial" w:hAnsi="Arial" w:cs="Arial"/>
                <w:sz w:val="20"/>
                <w:szCs w:val="20"/>
              </w:rPr>
              <w:t>Para iniciar cualquier proceso de venta bajo este marco normativo se debe certificar que el origen y la participación accionaria cumplen con las condiciones previstas en el artículo 44 de la Ley 1955 de 2019. En tal sentido, dentro de los antecedentes de la enajenación se debe</w:t>
            </w:r>
            <w:r w:rsidRPr="00721057">
              <w:t xml:space="preserve"> </w:t>
            </w:r>
            <w:r w:rsidRPr="00721057">
              <w:rPr>
                <w:rFonts w:ascii="Arial" w:hAnsi="Arial" w:cs="Arial"/>
                <w:sz w:val="20"/>
                <w:szCs w:val="20"/>
              </w:rPr>
              <w:t>documentar que la participación accionaria cumple con dichas condiciones.</w:t>
            </w:r>
          </w:p>
          <w:p w14:paraId="1BED08EC" w14:textId="77777777" w:rsidR="00721057" w:rsidRPr="00721057" w:rsidRDefault="00721057" w:rsidP="000C4ECC">
            <w:pPr>
              <w:pStyle w:val="Prrafodelista"/>
              <w:spacing w:line="240" w:lineRule="auto"/>
              <w:ind w:left="1700"/>
              <w:jc w:val="both"/>
              <w:rPr>
                <w:rFonts w:ascii="Arial" w:hAnsi="Arial" w:cs="Arial"/>
                <w:sz w:val="20"/>
                <w:szCs w:val="20"/>
              </w:rPr>
            </w:pPr>
          </w:p>
          <w:p w14:paraId="4AD70DBD" w14:textId="44C5E6F6" w:rsidR="00721057" w:rsidRPr="00721057" w:rsidRDefault="00721057" w:rsidP="000C4ECC">
            <w:pPr>
              <w:pStyle w:val="Prrafodelista"/>
              <w:numPr>
                <w:ilvl w:val="0"/>
                <w:numId w:val="147"/>
              </w:numPr>
              <w:spacing w:line="240" w:lineRule="auto"/>
              <w:ind w:left="1700" w:hanging="284"/>
              <w:jc w:val="both"/>
              <w:rPr>
                <w:rFonts w:ascii="Arial" w:hAnsi="Arial" w:cs="Arial"/>
                <w:sz w:val="20"/>
                <w:szCs w:val="20"/>
              </w:rPr>
            </w:pPr>
            <w:r w:rsidRPr="00721057">
              <w:rPr>
                <w:rFonts w:ascii="Arial" w:hAnsi="Arial" w:cs="Arial"/>
                <w:sz w:val="20"/>
                <w:szCs w:val="20"/>
              </w:rPr>
              <w:t>Se deberá aprobar la enajenación por parte del Comité de Activos y decidir sobre si la venta se realizará directamente o a través de Central de Inversiones S.A. – CISA. En términos generales, el Decreto 1643 de 2019 establece que las entidades estatales podrán enajenar directamente o a través del colector de activos de la Nación, Central Inversiones S.A. - CISA, las participa</w:t>
            </w:r>
            <w:r>
              <w:rPr>
                <w:rFonts w:ascii="Arial" w:hAnsi="Arial" w:cs="Arial"/>
                <w:sz w:val="20"/>
                <w:szCs w:val="20"/>
              </w:rPr>
              <w:t>ciones accionarias minoritarias. Por lo tanto, s</w:t>
            </w:r>
            <w:r w:rsidRPr="00721057">
              <w:rPr>
                <w:rFonts w:ascii="Arial" w:hAnsi="Arial" w:cs="Arial"/>
                <w:sz w:val="20"/>
                <w:szCs w:val="20"/>
              </w:rPr>
              <w:t>e debe someter a consideración del Comité de Activos la aprobación de la enajenación y la estrategia de enajenación (ven</w:t>
            </w:r>
            <w:r>
              <w:rPr>
                <w:rFonts w:ascii="Arial" w:hAnsi="Arial" w:cs="Arial"/>
                <w:sz w:val="20"/>
                <w:szCs w:val="20"/>
              </w:rPr>
              <w:t>ta directa o a través de CISA), revisando el Decreto 1643 para ver los términos y pautas que se deben seguir en cualquiera de las dos opciones:</w:t>
            </w:r>
          </w:p>
          <w:p w14:paraId="3046F559" w14:textId="77777777" w:rsidR="00721057" w:rsidRDefault="00721057" w:rsidP="000C4ECC">
            <w:pPr>
              <w:pStyle w:val="Prrafodelista"/>
              <w:spacing w:line="240" w:lineRule="auto"/>
              <w:ind w:left="1700"/>
              <w:jc w:val="both"/>
              <w:rPr>
                <w:rFonts w:ascii="Arial" w:hAnsi="Arial" w:cs="Arial"/>
                <w:sz w:val="20"/>
                <w:szCs w:val="20"/>
              </w:rPr>
            </w:pPr>
          </w:p>
          <w:p w14:paraId="6190D537" w14:textId="4D23CB37" w:rsidR="00721057" w:rsidRDefault="00721057" w:rsidP="000C4ECC">
            <w:pPr>
              <w:pStyle w:val="Prrafodelista"/>
              <w:numPr>
                <w:ilvl w:val="2"/>
                <w:numId w:val="25"/>
              </w:numPr>
              <w:spacing w:line="240" w:lineRule="auto"/>
              <w:ind w:left="2550"/>
              <w:jc w:val="both"/>
              <w:rPr>
                <w:rFonts w:ascii="Arial" w:hAnsi="Arial" w:cs="Arial"/>
                <w:sz w:val="20"/>
                <w:szCs w:val="20"/>
              </w:rPr>
            </w:pPr>
            <w:r w:rsidRPr="00721057">
              <w:rPr>
                <w:rFonts w:ascii="Arial" w:hAnsi="Arial" w:cs="Arial"/>
                <w:sz w:val="20"/>
                <w:szCs w:val="20"/>
              </w:rPr>
              <w:t xml:space="preserve">Venta directa: En esta opción, el Ministerio decide realizar la enajenación de forma directa, es decir, sin contar con el acompañamiento de CISA. </w:t>
            </w:r>
          </w:p>
          <w:p w14:paraId="7137CAE7" w14:textId="77777777" w:rsidR="00721057" w:rsidRDefault="00721057" w:rsidP="000C4ECC">
            <w:pPr>
              <w:pStyle w:val="Prrafodelista"/>
              <w:spacing w:line="240" w:lineRule="auto"/>
              <w:ind w:left="2550"/>
              <w:jc w:val="both"/>
              <w:rPr>
                <w:rFonts w:ascii="Arial" w:hAnsi="Arial" w:cs="Arial"/>
                <w:sz w:val="20"/>
                <w:szCs w:val="20"/>
              </w:rPr>
            </w:pPr>
          </w:p>
          <w:p w14:paraId="31CE053E" w14:textId="77791A60" w:rsidR="00721057" w:rsidRDefault="00721057" w:rsidP="000C4ECC">
            <w:pPr>
              <w:pStyle w:val="Prrafodelista"/>
              <w:numPr>
                <w:ilvl w:val="2"/>
                <w:numId w:val="25"/>
              </w:numPr>
              <w:spacing w:line="240" w:lineRule="auto"/>
              <w:ind w:left="2550"/>
              <w:jc w:val="both"/>
              <w:rPr>
                <w:rFonts w:ascii="Arial" w:hAnsi="Arial" w:cs="Arial"/>
                <w:sz w:val="20"/>
                <w:szCs w:val="20"/>
              </w:rPr>
            </w:pPr>
            <w:r w:rsidRPr="00721057">
              <w:rPr>
                <w:rFonts w:ascii="Arial" w:hAnsi="Arial" w:cs="Arial"/>
                <w:sz w:val="20"/>
                <w:szCs w:val="20"/>
              </w:rPr>
              <w:t xml:space="preserve">Venta a través de CISA: En esta opción, se contrata a CISA para realizar el proceso de enajenación (valoración y acompañamiento). Para esto, se debe formalizar un contrato interadministrativo entre CISA y el MHCP el cual se pactará entre otros: i) El valor y forma de pago de la remuneración de CISA, que podrá ser descontado del valor de la venta, ii) Los métodos de valoración a ser aplicados, lo cuales podrán ser desarrollados por CISA o por un tercero contratado por CISA para tales efectos. Esta contratación debe ser coordinada con el área de contratación directa del Ministerio. </w:t>
            </w:r>
          </w:p>
          <w:p w14:paraId="6C0B03B8" w14:textId="77777777" w:rsidR="00721057" w:rsidRPr="00721057" w:rsidRDefault="00721057" w:rsidP="000C4ECC">
            <w:pPr>
              <w:pStyle w:val="Prrafodelista"/>
              <w:spacing w:line="240" w:lineRule="auto"/>
              <w:rPr>
                <w:rFonts w:ascii="Arial" w:hAnsi="Arial" w:cs="Arial"/>
                <w:sz w:val="20"/>
                <w:szCs w:val="20"/>
              </w:rPr>
            </w:pPr>
          </w:p>
          <w:p w14:paraId="7BF5BD3F" w14:textId="77777777" w:rsidR="00721057" w:rsidRDefault="00721057" w:rsidP="000C4ECC">
            <w:pPr>
              <w:pStyle w:val="Prrafodelista"/>
              <w:spacing w:line="240" w:lineRule="auto"/>
              <w:ind w:left="2550"/>
              <w:jc w:val="both"/>
              <w:rPr>
                <w:rFonts w:ascii="Arial" w:hAnsi="Arial" w:cs="Arial"/>
                <w:sz w:val="20"/>
                <w:szCs w:val="20"/>
              </w:rPr>
            </w:pPr>
          </w:p>
          <w:p w14:paraId="69B14A02" w14:textId="57FC84E0" w:rsidR="00AB32A9" w:rsidRPr="00AB32A9" w:rsidRDefault="00721057" w:rsidP="000C4ECC">
            <w:pPr>
              <w:pStyle w:val="Prrafodelista"/>
              <w:numPr>
                <w:ilvl w:val="0"/>
                <w:numId w:val="147"/>
              </w:numPr>
              <w:spacing w:line="240" w:lineRule="auto"/>
              <w:ind w:left="1700" w:hanging="284"/>
              <w:jc w:val="both"/>
              <w:rPr>
                <w:rFonts w:ascii="Arial" w:hAnsi="Arial" w:cs="Arial"/>
                <w:sz w:val="20"/>
                <w:szCs w:val="20"/>
              </w:rPr>
            </w:pPr>
            <w:r w:rsidRPr="00721057">
              <w:rPr>
                <w:rFonts w:ascii="Arial" w:hAnsi="Arial" w:cs="Arial"/>
                <w:sz w:val="20"/>
                <w:szCs w:val="20"/>
              </w:rPr>
              <w:t xml:space="preserve">Se deberá </w:t>
            </w:r>
            <w:r>
              <w:rPr>
                <w:rFonts w:ascii="Arial" w:hAnsi="Arial" w:cs="Arial"/>
                <w:sz w:val="20"/>
                <w:szCs w:val="20"/>
              </w:rPr>
              <w:t>revisar el régimen societario aplicable a la transacción</w:t>
            </w:r>
            <w:r w:rsidR="00AB32A9">
              <w:rPr>
                <w:rFonts w:ascii="Arial" w:hAnsi="Arial" w:cs="Arial"/>
                <w:sz w:val="20"/>
                <w:szCs w:val="20"/>
              </w:rPr>
              <w:t>.</w:t>
            </w:r>
            <w:r>
              <w:rPr>
                <w:rFonts w:ascii="Arial" w:hAnsi="Arial" w:cs="Arial"/>
                <w:sz w:val="20"/>
                <w:szCs w:val="20"/>
              </w:rPr>
              <w:t xml:space="preserve"> </w:t>
            </w:r>
            <w:r w:rsidR="00AB32A9" w:rsidRPr="00AB32A9">
              <w:rPr>
                <w:rFonts w:ascii="Arial" w:hAnsi="Arial" w:cs="Arial"/>
                <w:sz w:val="20"/>
                <w:szCs w:val="20"/>
              </w:rPr>
              <w:t xml:space="preserve">El proceso de enajenación bajo el artículo 44 de la Ley 1955 de 2019 busca que el Estado tenga un régimen más flexible de enajenación para aquellas </w:t>
            </w:r>
            <w:r w:rsidR="00AB32A9" w:rsidRPr="00AB32A9">
              <w:rPr>
                <w:rFonts w:ascii="Arial" w:hAnsi="Arial" w:cs="Arial"/>
                <w:sz w:val="20"/>
                <w:szCs w:val="20"/>
              </w:rPr>
              <w:lastRenderedPageBreak/>
              <w:t>participaciones que cumplen con un objetivo de propiedad estatal o no son controladas por el Estado. En tal sentido, no le aplica el régimen de la Ley 226 de 1995 sino el régimen societario propio de la empresa emisora de los títulos accionarios. En tal sentido, cuando se opte por enajenar la participación en una sociedad que cumpla con los criterios del artículo 44 de la Ley 1955 de 2019, se deberá dar aplicación régimen societario cual se sometida.</w:t>
            </w:r>
          </w:p>
          <w:p w14:paraId="51710C03" w14:textId="77777777" w:rsidR="00AB32A9" w:rsidRPr="00AB32A9" w:rsidRDefault="00AB32A9" w:rsidP="000C4ECC">
            <w:pPr>
              <w:pStyle w:val="Prrafodelista"/>
              <w:spacing w:line="240" w:lineRule="auto"/>
              <w:ind w:left="1700"/>
              <w:jc w:val="both"/>
              <w:rPr>
                <w:rFonts w:ascii="Arial" w:hAnsi="Arial" w:cs="Arial"/>
                <w:sz w:val="20"/>
                <w:szCs w:val="20"/>
              </w:rPr>
            </w:pPr>
          </w:p>
          <w:p w14:paraId="605B5090" w14:textId="77777777" w:rsidR="00AB32A9" w:rsidRDefault="00AB32A9" w:rsidP="000C4ECC">
            <w:pPr>
              <w:pStyle w:val="Prrafodelista"/>
              <w:spacing w:line="240" w:lineRule="auto"/>
              <w:ind w:left="1700"/>
              <w:jc w:val="both"/>
              <w:rPr>
                <w:rFonts w:ascii="Arial" w:hAnsi="Arial" w:cs="Arial"/>
                <w:sz w:val="20"/>
                <w:szCs w:val="20"/>
              </w:rPr>
            </w:pPr>
            <w:r w:rsidRPr="00AB32A9">
              <w:rPr>
                <w:rFonts w:ascii="Arial" w:hAnsi="Arial" w:cs="Arial"/>
                <w:sz w:val="20"/>
                <w:szCs w:val="20"/>
              </w:rPr>
              <w:t>Por lo anterior, el equipo legal de la Dirección de Participaciones o CISA (si ha sido contratada para el efecto) deben revisar los estatutos de la empresa y la naturaleza de la acción a enajenar. Se sugiere revisar aspectos claves como si existe derecho de preferencia, si la acción está</w:t>
            </w:r>
            <w:r>
              <w:rPr>
                <w:rFonts w:ascii="Arial" w:hAnsi="Arial" w:cs="Arial"/>
                <w:sz w:val="20"/>
                <w:szCs w:val="20"/>
              </w:rPr>
              <w:t xml:space="preserve"> registrada en el Registro Nacional de Valores y Emisores y los requisitos aplicables a la oferta de acciones.</w:t>
            </w:r>
          </w:p>
          <w:p w14:paraId="3D263682" w14:textId="77777777" w:rsidR="00AB32A9" w:rsidRDefault="00AB32A9" w:rsidP="000C4ECC">
            <w:pPr>
              <w:pStyle w:val="Prrafodelista"/>
              <w:spacing w:line="240" w:lineRule="auto"/>
              <w:ind w:left="1700"/>
              <w:jc w:val="both"/>
              <w:rPr>
                <w:rFonts w:ascii="Arial" w:hAnsi="Arial" w:cs="Arial"/>
                <w:sz w:val="20"/>
                <w:szCs w:val="20"/>
              </w:rPr>
            </w:pPr>
          </w:p>
          <w:p w14:paraId="352201C1" w14:textId="5CEB92E0" w:rsidR="00AB32A9" w:rsidRPr="00AB32A9" w:rsidRDefault="00AB32A9" w:rsidP="000C4ECC">
            <w:pPr>
              <w:pStyle w:val="Prrafodelista"/>
              <w:numPr>
                <w:ilvl w:val="0"/>
                <w:numId w:val="147"/>
              </w:numPr>
              <w:spacing w:line="240" w:lineRule="auto"/>
              <w:ind w:left="1700" w:hanging="284"/>
              <w:jc w:val="both"/>
              <w:rPr>
                <w:rFonts w:ascii="Arial" w:hAnsi="Arial" w:cs="Arial"/>
                <w:sz w:val="20"/>
                <w:szCs w:val="20"/>
              </w:rPr>
            </w:pPr>
            <w:r w:rsidRPr="00AB32A9">
              <w:rPr>
                <w:rFonts w:ascii="Arial" w:hAnsi="Arial" w:cs="Arial"/>
                <w:sz w:val="20"/>
                <w:szCs w:val="20"/>
              </w:rPr>
              <w:t xml:space="preserve">Una vez se defina el régimen aplicable a la transacción, Para efectos de cualquier enajenación de la participación accionaria, la Dirección de Participaciones o CISA (si ha sido contratada para el efecto) deben establecer, con base en criterios técnicos, un valor base para cualquier enajenación. </w:t>
            </w:r>
          </w:p>
          <w:p w14:paraId="74AA28F2" w14:textId="77777777" w:rsidR="00AB32A9" w:rsidRPr="00AB32A9" w:rsidRDefault="00AB32A9" w:rsidP="000C4ECC">
            <w:pPr>
              <w:pStyle w:val="Prrafodelista"/>
              <w:spacing w:line="240" w:lineRule="auto"/>
              <w:ind w:left="1700"/>
              <w:jc w:val="both"/>
              <w:rPr>
                <w:rFonts w:ascii="Arial" w:hAnsi="Arial" w:cs="Arial"/>
                <w:sz w:val="20"/>
                <w:szCs w:val="20"/>
              </w:rPr>
            </w:pPr>
          </w:p>
          <w:p w14:paraId="4B461E97" w14:textId="0348750B" w:rsidR="00AB32A9" w:rsidRDefault="00AB32A9" w:rsidP="000C4ECC">
            <w:pPr>
              <w:pStyle w:val="Prrafodelista"/>
              <w:spacing w:line="240" w:lineRule="auto"/>
              <w:ind w:left="1700"/>
              <w:jc w:val="both"/>
              <w:rPr>
                <w:rFonts w:ascii="Arial" w:hAnsi="Arial" w:cs="Arial"/>
                <w:sz w:val="20"/>
                <w:szCs w:val="20"/>
              </w:rPr>
            </w:pPr>
            <w:r w:rsidRPr="00AB32A9">
              <w:rPr>
                <w:rFonts w:ascii="Arial" w:hAnsi="Arial" w:cs="Arial"/>
                <w:sz w:val="20"/>
                <w:szCs w:val="20"/>
              </w:rPr>
              <w:t>Al respecto, el Decreto 1643 de 2019 establece que la valoración de la participación deberá considerar, entre otros aspectos, las condiciones y naturaleza del mercado en que opera la empresa, su capacidad para generar dividendos al accionista, las variables propias de su operación, y el valor comercial de sus activos y pasivos. También dispone que, para efectos de justificar determinada transacción, la entidad que adelante un proceso de enajenación podrá realizar un análisis sobre el costo de oportunidad de no llevar a cabo la misma.</w:t>
            </w:r>
          </w:p>
          <w:p w14:paraId="207B6D40" w14:textId="77777777" w:rsidR="00AB32A9" w:rsidRDefault="00AB32A9" w:rsidP="000C4ECC">
            <w:pPr>
              <w:pStyle w:val="Prrafodelista"/>
              <w:spacing w:line="240" w:lineRule="auto"/>
              <w:ind w:left="1700"/>
              <w:jc w:val="both"/>
              <w:rPr>
                <w:rFonts w:ascii="Arial" w:hAnsi="Arial" w:cs="Arial"/>
                <w:sz w:val="20"/>
                <w:szCs w:val="20"/>
              </w:rPr>
            </w:pPr>
          </w:p>
          <w:p w14:paraId="719DC523" w14:textId="1698B908" w:rsidR="00AB32A9" w:rsidRDefault="00AB32A9" w:rsidP="000C4ECC">
            <w:pPr>
              <w:pStyle w:val="Prrafodelista"/>
              <w:numPr>
                <w:ilvl w:val="0"/>
                <w:numId w:val="147"/>
              </w:numPr>
              <w:spacing w:line="240" w:lineRule="auto"/>
              <w:ind w:left="1700" w:hanging="284"/>
              <w:jc w:val="both"/>
              <w:rPr>
                <w:rFonts w:ascii="Arial" w:hAnsi="Arial" w:cs="Arial"/>
                <w:sz w:val="20"/>
                <w:szCs w:val="20"/>
              </w:rPr>
            </w:pPr>
            <w:r w:rsidRPr="00AB32A9">
              <w:rPr>
                <w:rFonts w:ascii="Arial" w:hAnsi="Arial" w:cs="Arial"/>
                <w:sz w:val="20"/>
                <w:szCs w:val="20"/>
              </w:rPr>
              <w:t>En el marco de las funciones del Comité de Activos del Ministerio se debe someter a consideración de este órgano decisorio el precio base de venta de una determinada participación accionaria. En la sesión del Comité se deben presentar los soportes y elementos claves que permitieron establecer el valor base propuesto para la enajenación.</w:t>
            </w:r>
          </w:p>
          <w:p w14:paraId="7BFF2BB7" w14:textId="77777777" w:rsidR="00AB32A9" w:rsidRDefault="00AB32A9" w:rsidP="000C4ECC">
            <w:pPr>
              <w:pStyle w:val="Prrafodelista"/>
              <w:spacing w:line="240" w:lineRule="auto"/>
              <w:ind w:left="1700"/>
              <w:jc w:val="both"/>
              <w:rPr>
                <w:rFonts w:ascii="Arial" w:hAnsi="Arial" w:cs="Arial"/>
                <w:sz w:val="20"/>
                <w:szCs w:val="20"/>
              </w:rPr>
            </w:pPr>
          </w:p>
          <w:p w14:paraId="674927E3" w14:textId="77777777" w:rsidR="00AB32A9" w:rsidRDefault="00AB32A9" w:rsidP="000C4ECC">
            <w:pPr>
              <w:pStyle w:val="Prrafodelista"/>
              <w:numPr>
                <w:ilvl w:val="0"/>
                <w:numId w:val="147"/>
              </w:numPr>
              <w:spacing w:line="240" w:lineRule="auto"/>
              <w:ind w:left="1700" w:hanging="284"/>
              <w:jc w:val="both"/>
              <w:rPr>
                <w:rFonts w:ascii="Arial" w:hAnsi="Arial" w:cs="Arial"/>
                <w:sz w:val="20"/>
                <w:szCs w:val="20"/>
              </w:rPr>
            </w:pPr>
            <w:r w:rsidRPr="00AB32A9">
              <w:rPr>
                <w:rFonts w:ascii="Arial" w:hAnsi="Arial" w:cs="Arial"/>
                <w:sz w:val="20"/>
                <w:szCs w:val="20"/>
              </w:rPr>
              <w:t xml:space="preserve">Una vez aprobado el valor base de venta, la Dirección de Participaciones o CISA (si ha sido contratada para el efecto) deben dar aplicación al régimen de venta establecido para la sociedad. Dependiendo de la naturaleza, deberán ofrecer las acciones en la bolsa de valores, a los accionistas actuales de la sociedad, al público en general, entre otros. Así mismo, en caso de lograr concretar alguna operación con un comprador, el Ministerio o CISA (en caso que se le haya otorgado poder) deberá suscribir los documentos definitivos para concretar la enajenación. </w:t>
            </w:r>
          </w:p>
          <w:p w14:paraId="64D27C3E" w14:textId="77777777" w:rsidR="00AB32A9" w:rsidRPr="00AB32A9" w:rsidRDefault="00AB32A9" w:rsidP="000C4ECC">
            <w:pPr>
              <w:pStyle w:val="Prrafodelista"/>
              <w:spacing w:line="240" w:lineRule="auto"/>
              <w:rPr>
                <w:rFonts w:ascii="Arial" w:hAnsi="Arial" w:cs="Arial"/>
                <w:sz w:val="20"/>
                <w:szCs w:val="20"/>
              </w:rPr>
            </w:pPr>
          </w:p>
          <w:p w14:paraId="466B972B" w14:textId="7CEE914D" w:rsidR="00AB32A9" w:rsidRPr="00AB32A9" w:rsidRDefault="00AB32A9" w:rsidP="000C4ECC">
            <w:pPr>
              <w:pStyle w:val="Prrafodelista"/>
              <w:spacing w:line="240" w:lineRule="auto"/>
              <w:ind w:left="1700"/>
              <w:jc w:val="both"/>
              <w:rPr>
                <w:rFonts w:ascii="Arial" w:hAnsi="Arial" w:cs="Arial"/>
                <w:sz w:val="20"/>
                <w:szCs w:val="20"/>
              </w:rPr>
            </w:pPr>
            <w:r w:rsidRPr="00AB32A9">
              <w:rPr>
                <w:rFonts w:ascii="Arial" w:hAnsi="Arial" w:cs="Arial"/>
                <w:sz w:val="20"/>
                <w:szCs w:val="20"/>
              </w:rPr>
              <w:t>Se debe recordar que el Decreto 1643 de 2019 establece que las entidades estatales deben adelantar la enajenación buscando las condiciones que garanticen el mayor beneficio económico para la entidad estatal respetando los principios de publicidad, libre concurrencia y participación en propiedad accionaria.</w:t>
            </w:r>
          </w:p>
          <w:p w14:paraId="1851AC89" w14:textId="77777777" w:rsidR="00721057" w:rsidRPr="00721057" w:rsidRDefault="00721057" w:rsidP="000C4ECC">
            <w:pPr>
              <w:jc w:val="both"/>
              <w:rPr>
                <w:rFonts w:ascii="Arial" w:hAnsi="Arial" w:cs="Arial"/>
              </w:rPr>
            </w:pPr>
          </w:p>
          <w:p w14:paraId="1D3BB9FE" w14:textId="7620DC3E" w:rsidR="00721057" w:rsidRDefault="00721057" w:rsidP="000C4ECC">
            <w:pPr>
              <w:pStyle w:val="Prrafodelista"/>
              <w:numPr>
                <w:ilvl w:val="0"/>
                <w:numId w:val="146"/>
              </w:numPr>
              <w:spacing w:line="240" w:lineRule="auto"/>
              <w:jc w:val="both"/>
              <w:rPr>
                <w:rFonts w:ascii="Arial" w:hAnsi="Arial" w:cs="Arial"/>
                <w:b/>
                <w:sz w:val="20"/>
                <w:szCs w:val="20"/>
              </w:rPr>
            </w:pPr>
            <w:r w:rsidRPr="00721057">
              <w:rPr>
                <w:rFonts w:ascii="Arial" w:hAnsi="Arial" w:cs="Arial"/>
                <w:b/>
                <w:sz w:val="20"/>
                <w:szCs w:val="20"/>
              </w:rPr>
              <w:lastRenderedPageBreak/>
              <w:t>Procesos de enajenación bajo lo dispuesto en la Ley 226 de 1995</w:t>
            </w:r>
          </w:p>
          <w:p w14:paraId="65AE2E55" w14:textId="20C009F0" w:rsidR="00AB32A9" w:rsidRDefault="00AB32A9" w:rsidP="000C4ECC">
            <w:pPr>
              <w:pStyle w:val="Prrafodelista"/>
              <w:spacing w:line="240" w:lineRule="auto"/>
              <w:ind w:left="784"/>
              <w:jc w:val="both"/>
              <w:rPr>
                <w:rFonts w:ascii="Arial" w:hAnsi="Arial" w:cs="Arial"/>
                <w:b/>
                <w:sz w:val="20"/>
                <w:szCs w:val="20"/>
              </w:rPr>
            </w:pPr>
          </w:p>
          <w:p w14:paraId="322186A3" w14:textId="77777777" w:rsidR="00AB32A9" w:rsidRDefault="00AB32A9" w:rsidP="000C4ECC">
            <w:pPr>
              <w:pStyle w:val="Prrafodelista"/>
              <w:numPr>
                <w:ilvl w:val="0"/>
                <w:numId w:val="148"/>
              </w:numPr>
              <w:spacing w:line="240" w:lineRule="auto"/>
              <w:ind w:left="1700" w:hanging="425"/>
              <w:jc w:val="both"/>
              <w:rPr>
                <w:rFonts w:ascii="Arial" w:hAnsi="Arial" w:cs="Arial"/>
                <w:sz w:val="20"/>
                <w:szCs w:val="20"/>
              </w:rPr>
            </w:pPr>
            <w:r w:rsidRPr="00AB32A9">
              <w:rPr>
                <w:rFonts w:ascii="Arial" w:hAnsi="Arial" w:cs="Arial"/>
                <w:sz w:val="20"/>
                <w:szCs w:val="20"/>
              </w:rPr>
              <w:t xml:space="preserve">Se deberá consultar el Manual para Adelantar Procesos de Desinversión. La Dirección elaboró un Manual de Desinversión </w:t>
            </w:r>
            <w:r>
              <w:rPr>
                <w:rFonts w:ascii="Arial" w:hAnsi="Arial" w:cs="Arial"/>
                <w:sz w:val="20"/>
                <w:szCs w:val="20"/>
              </w:rPr>
              <w:t xml:space="preserve">(Ruta: </w:t>
            </w:r>
            <w:r w:rsidRPr="00AB32A9">
              <w:rPr>
                <w:rFonts w:ascii="Arial" w:hAnsi="Arial" w:cs="Arial"/>
                <w:i/>
                <w:sz w:val="20"/>
                <w:szCs w:val="20"/>
              </w:rPr>
              <w:t>Carpeta 9. Enajenaciones, Capitalizaciones, Transferencias\Enajenaciones\Instructivo Ley 226</w:t>
            </w:r>
            <w:r>
              <w:rPr>
                <w:rFonts w:ascii="Arial" w:hAnsi="Arial" w:cs="Arial"/>
                <w:i/>
                <w:sz w:val="20"/>
                <w:szCs w:val="20"/>
              </w:rPr>
              <w:t xml:space="preserve">) </w:t>
            </w:r>
            <w:r w:rsidRPr="00AB32A9">
              <w:rPr>
                <w:rFonts w:ascii="Arial" w:hAnsi="Arial" w:cs="Arial"/>
                <w:sz w:val="20"/>
                <w:szCs w:val="20"/>
              </w:rPr>
              <w:t xml:space="preserve">que recoge los términos generales que se deben tener en cuenta para adelantar los procesos de venta de la participación accionaria estatal bajo la Ley 226 de 1995. Se debe consultar el documento para tener presente cuales son las consideraciones generales para este tipo de procesos de venta. </w:t>
            </w:r>
          </w:p>
          <w:p w14:paraId="7EF24450" w14:textId="77777777" w:rsidR="00AB32A9" w:rsidRDefault="00AB32A9" w:rsidP="000C4ECC">
            <w:pPr>
              <w:pStyle w:val="Prrafodelista"/>
              <w:spacing w:line="240" w:lineRule="auto"/>
              <w:ind w:left="1700"/>
              <w:jc w:val="both"/>
              <w:rPr>
                <w:rFonts w:ascii="Arial" w:hAnsi="Arial" w:cs="Arial"/>
                <w:sz w:val="20"/>
                <w:szCs w:val="20"/>
              </w:rPr>
            </w:pPr>
          </w:p>
          <w:p w14:paraId="32313735" w14:textId="09FB0B6F" w:rsidR="00AB32A9" w:rsidRDefault="00AB32A9" w:rsidP="000C4ECC">
            <w:pPr>
              <w:pStyle w:val="Prrafodelista"/>
              <w:spacing w:line="240" w:lineRule="auto"/>
              <w:ind w:left="1700"/>
              <w:jc w:val="both"/>
              <w:rPr>
                <w:rFonts w:ascii="Arial" w:hAnsi="Arial" w:cs="Arial"/>
                <w:sz w:val="20"/>
                <w:szCs w:val="20"/>
              </w:rPr>
            </w:pPr>
            <w:r w:rsidRPr="00AB32A9">
              <w:rPr>
                <w:rFonts w:ascii="Arial" w:hAnsi="Arial" w:cs="Arial"/>
                <w:sz w:val="20"/>
                <w:szCs w:val="20"/>
              </w:rPr>
              <w:t>Sin perjuicio de lo contenido en el Manual citado anteriormente, a continuación, se presentan los principales procesos asociados a un proceso de enajenación adelantando bajo lo dispuesto en la Ley 226 de 1995.</w:t>
            </w:r>
          </w:p>
          <w:p w14:paraId="1FE7F266" w14:textId="77777777" w:rsidR="00AB32A9" w:rsidRPr="00721057" w:rsidRDefault="00AB32A9" w:rsidP="000C4ECC">
            <w:pPr>
              <w:pStyle w:val="Prrafodelista"/>
              <w:spacing w:line="240" w:lineRule="auto"/>
              <w:ind w:left="1700" w:hanging="425"/>
              <w:jc w:val="both"/>
              <w:rPr>
                <w:rFonts w:ascii="Arial" w:hAnsi="Arial" w:cs="Arial"/>
                <w:sz w:val="20"/>
                <w:szCs w:val="20"/>
              </w:rPr>
            </w:pPr>
          </w:p>
          <w:p w14:paraId="024A095E" w14:textId="4D498BD6" w:rsidR="00AB32A9" w:rsidRDefault="003A6B0F" w:rsidP="000C4ECC">
            <w:pPr>
              <w:pStyle w:val="Prrafodelista"/>
              <w:numPr>
                <w:ilvl w:val="0"/>
                <w:numId w:val="148"/>
              </w:numPr>
              <w:spacing w:line="240" w:lineRule="auto"/>
              <w:ind w:left="1700" w:hanging="425"/>
              <w:jc w:val="both"/>
              <w:rPr>
                <w:rFonts w:ascii="Arial" w:hAnsi="Arial" w:cs="Arial"/>
                <w:sz w:val="20"/>
                <w:szCs w:val="20"/>
              </w:rPr>
            </w:pPr>
            <w:r w:rsidRPr="003A6B0F">
              <w:rPr>
                <w:rFonts w:ascii="Arial" w:hAnsi="Arial" w:cs="Arial"/>
                <w:sz w:val="20"/>
                <w:szCs w:val="20"/>
              </w:rPr>
              <w:t>Las ventas de la propiedad accionaria estatal deben procurar por tener un análisis que justifique la decisión de enajenación, en el cual se evidencie claramente las razones que justifican la enajenación. Para la preparación de la carta de justificación de la enajenación la entidad que decida enajenar su participación deberá consultar las políticas y los objetivos de propiedad descritos en los documentos CONPES 3851 de 2015 y 3927 de 2018.</w:t>
            </w:r>
          </w:p>
          <w:p w14:paraId="19867479" w14:textId="77777777" w:rsidR="003A6B0F" w:rsidRDefault="003A6B0F" w:rsidP="000C4ECC">
            <w:pPr>
              <w:pStyle w:val="Prrafodelista"/>
              <w:spacing w:line="240" w:lineRule="auto"/>
              <w:ind w:left="1700"/>
              <w:jc w:val="both"/>
              <w:rPr>
                <w:rFonts w:ascii="Arial" w:hAnsi="Arial" w:cs="Arial"/>
                <w:sz w:val="20"/>
                <w:szCs w:val="20"/>
              </w:rPr>
            </w:pPr>
          </w:p>
          <w:p w14:paraId="747330F8" w14:textId="77777777" w:rsidR="003A6B0F" w:rsidRDefault="003A6B0F" w:rsidP="000C4ECC">
            <w:pPr>
              <w:pStyle w:val="Prrafodelista"/>
              <w:numPr>
                <w:ilvl w:val="0"/>
                <w:numId w:val="148"/>
              </w:numPr>
              <w:spacing w:line="240" w:lineRule="auto"/>
              <w:ind w:left="1700" w:hanging="284"/>
              <w:jc w:val="both"/>
              <w:rPr>
                <w:rFonts w:ascii="Arial" w:hAnsi="Arial" w:cs="Arial"/>
                <w:sz w:val="20"/>
                <w:szCs w:val="20"/>
              </w:rPr>
            </w:pPr>
            <w:r w:rsidRPr="003A6B0F">
              <w:rPr>
                <w:rFonts w:ascii="Arial" w:hAnsi="Arial" w:cs="Arial"/>
                <w:sz w:val="20"/>
                <w:szCs w:val="20"/>
              </w:rPr>
              <w:t xml:space="preserve">De conformidad con las funciones del Comité de Activos, este órgano decisorio debe aprobar la venta de las participaciones accionarias representadas por el Ministerio de Hacienda. Ahora bien, en la medida que existen participaciones accionarias que son compartidas o están vinculadas con otros Ministerios, </w:t>
            </w:r>
            <w:r>
              <w:rPr>
                <w:rFonts w:ascii="Arial" w:hAnsi="Arial" w:cs="Arial"/>
                <w:sz w:val="20"/>
                <w:szCs w:val="20"/>
              </w:rPr>
              <w:t xml:space="preserve">la enajenación </w:t>
            </w:r>
            <w:r w:rsidRPr="003A6B0F">
              <w:rPr>
                <w:rFonts w:ascii="Arial" w:hAnsi="Arial" w:cs="Arial"/>
                <w:sz w:val="20"/>
                <w:szCs w:val="20"/>
              </w:rPr>
              <w:t>deberá ser sometida a consideración de la Comisión Intersectorial de Aprovechamiento de Activos Públicos.</w:t>
            </w:r>
          </w:p>
          <w:p w14:paraId="5F87FD7E" w14:textId="77777777" w:rsidR="003A6B0F" w:rsidRPr="003A6B0F" w:rsidRDefault="003A6B0F" w:rsidP="000C4ECC">
            <w:pPr>
              <w:pStyle w:val="Prrafodelista"/>
              <w:spacing w:line="240" w:lineRule="auto"/>
              <w:rPr>
                <w:rFonts w:ascii="Arial" w:hAnsi="Arial" w:cs="Arial"/>
                <w:sz w:val="20"/>
                <w:szCs w:val="20"/>
              </w:rPr>
            </w:pPr>
          </w:p>
          <w:p w14:paraId="1570D3E1" w14:textId="77777777" w:rsidR="003A6B0F" w:rsidRDefault="003A6B0F" w:rsidP="000C4ECC">
            <w:pPr>
              <w:pStyle w:val="Prrafodelista"/>
              <w:numPr>
                <w:ilvl w:val="0"/>
                <w:numId w:val="148"/>
              </w:numPr>
              <w:spacing w:line="240" w:lineRule="auto"/>
              <w:ind w:left="1700" w:hanging="284"/>
              <w:jc w:val="both"/>
              <w:rPr>
                <w:rFonts w:ascii="Arial" w:hAnsi="Arial" w:cs="Arial"/>
                <w:sz w:val="20"/>
                <w:szCs w:val="20"/>
              </w:rPr>
            </w:pPr>
            <w:r w:rsidRPr="003A6B0F">
              <w:rPr>
                <w:rFonts w:ascii="Arial" w:hAnsi="Arial" w:cs="Arial"/>
                <w:sz w:val="20"/>
                <w:szCs w:val="20"/>
              </w:rPr>
              <w:t>Para el caso específico de los Ministerios, el artículo 7º de la Ley 226 de 1995 dispuso que: “</w:t>
            </w:r>
            <w:r w:rsidRPr="003A6B0F">
              <w:rPr>
                <w:rFonts w:ascii="Arial" w:hAnsi="Arial" w:cs="Arial"/>
                <w:i/>
                <w:sz w:val="20"/>
                <w:szCs w:val="20"/>
              </w:rPr>
              <w:t>Corresponderá al Ministerio titular o a aquel al cual estén adscritos o vinculados los titulares de la participación social, en coordinación con el Ministerio de Hacienda y Crédito Público, diseñar el programa de enajenación respectivo, directamente o a través de instituciones idóneas, públicas o privadas, contratadas para el efecto según las normas de derecho privado</w:t>
            </w:r>
            <w:r w:rsidRPr="003A6B0F">
              <w:rPr>
                <w:rFonts w:ascii="Arial" w:hAnsi="Arial" w:cs="Arial"/>
                <w:sz w:val="20"/>
                <w:szCs w:val="20"/>
              </w:rPr>
              <w:t xml:space="preserve">”. </w:t>
            </w:r>
          </w:p>
          <w:p w14:paraId="4F717260" w14:textId="77777777" w:rsidR="003A6B0F" w:rsidRPr="003A6B0F" w:rsidRDefault="003A6B0F" w:rsidP="000C4ECC">
            <w:pPr>
              <w:pStyle w:val="Prrafodelista"/>
              <w:spacing w:line="240" w:lineRule="auto"/>
              <w:rPr>
                <w:rFonts w:ascii="Arial" w:hAnsi="Arial" w:cs="Arial"/>
                <w:sz w:val="20"/>
                <w:szCs w:val="20"/>
              </w:rPr>
            </w:pPr>
          </w:p>
          <w:p w14:paraId="2E0E41ED" w14:textId="77777777" w:rsidR="003A6B0F" w:rsidRDefault="003A6B0F" w:rsidP="000C4ECC">
            <w:pPr>
              <w:pStyle w:val="Prrafodelista"/>
              <w:spacing w:line="240" w:lineRule="auto"/>
              <w:ind w:left="1700"/>
              <w:jc w:val="both"/>
              <w:rPr>
                <w:rFonts w:ascii="Arial" w:hAnsi="Arial" w:cs="Arial"/>
                <w:sz w:val="20"/>
                <w:szCs w:val="20"/>
              </w:rPr>
            </w:pPr>
            <w:r w:rsidRPr="003A6B0F">
              <w:rPr>
                <w:rFonts w:ascii="Arial" w:hAnsi="Arial" w:cs="Arial"/>
                <w:sz w:val="20"/>
                <w:szCs w:val="20"/>
              </w:rPr>
              <w:t xml:space="preserve">Las instituciones idóneas de las que trata la Ley 226 de 1995 se relacionan principalmente con los asesores financieros (bancas de inversión) y los asesores legales. </w:t>
            </w:r>
            <w:r>
              <w:rPr>
                <w:rFonts w:ascii="Arial" w:hAnsi="Arial" w:cs="Arial"/>
                <w:sz w:val="20"/>
                <w:szCs w:val="20"/>
              </w:rPr>
              <w:t>En consecuencia, p</w:t>
            </w:r>
            <w:r w:rsidRPr="003A6B0F">
              <w:rPr>
                <w:rFonts w:ascii="Arial" w:hAnsi="Arial" w:cs="Arial"/>
                <w:sz w:val="20"/>
                <w:szCs w:val="20"/>
              </w:rPr>
              <w:t xml:space="preserve">ara la contratación de los asesores, se debe </w:t>
            </w:r>
            <w:r>
              <w:rPr>
                <w:rFonts w:ascii="Arial" w:hAnsi="Arial" w:cs="Arial"/>
                <w:sz w:val="20"/>
                <w:szCs w:val="20"/>
              </w:rPr>
              <w:t xml:space="preserve">seguir el proceso </w:t>
            </w:r>
            <w:r w:rsidRPr="003A6B0F">
              <w:rPr>
                <w:rFonts w:ascii="Arial" w:hAnsi="Arial" w:cs="Arial"/>
                <w:i/>
                <w:sz w:val="20"/>
                <w:szCs w:val="20"/>
              </w:rPr>
              <w:t>Contratación bancas de inversión y asesores legales</w:t>
            </w:r>
            <w:r>
              <w:rPr>
                <w:rFonts w:ascii="Arial" w:hAnsi="Arial" w:cs="Arial"/>
                <w:sz w:val="20"/>
                <w:szCs w:val="20"/>
              </w:rPr>
              <w:t xml:space="preserve"> de este Manual. De igual manera, e</w:t>
            </w:r>
            <w:r w:rsidRPr="003A6B0F">
              <w:rPr>
                <w:rFonts w:ascii="Arial" w:hAnsi="Arial" w:cs="Arial"/>
                <w:sz w:val="20"/>
                <w:szCs w:val="20"/>
              </w:rPr>
              <w:t>n el servidor de la Dirección se podrán consultar distintos contratos relacionados con estos procesos de enajenación.</w:t>
            </w:r>
          </w:p>
          <w:p w14:paraId="2534067C" w14:textId="77777777" w:rsidR="003A6B0F" w:rsidRDefault="003A6B0F" w:rsidP="000C4ECC">
            <w:pPr>
              <w:pStyle w:val="Prrafodelista"/>
              <w:numPr>
                <w:ilvl w:val="0"/>
                <w:numId w:val="148"/>
              </w:numPr>
              <w:spacing w:line="240" w:lineRule="auto"/>
              <w:ind w:left="1700" w:hanging="284"/>
              <w:jc w:val="both"/>
              <w:rPr>
                <w:rFonts w:ascii="Arial" w:hAnsi="Arial" w:cs="Arial"/>
                <w:sz w:val="20"/>
                <w:szCs w:val="20"/>
              </w:rPr>
            </w:pPr>
            <w:r w:rsidRPr="003A6B0F">
              <w:rPr>
                <w:rFonts w:ascii="Arial" w:hAnsi="Arial" w:cs="Arial"/>
                <w:sz w:val="20"/>
                <w:szCs w:val="20"/>
              </w:rPr>
              <w:t xml:space="preserve">Una vez contratados los asesores financieros de la transacción, se debe hacer un análisis integral de la compañía para determinar el valor de la participación accionaria de la Nación. </w:t>
            </w:r>
          </w:p>
          <w:p w14:paraId="4DDC0638" w14:textId="77777777" w:rsidR="003A6B0F" w:rsidRDefault="003A6B0F" w:rsidP="000C4ECC">
            <w:pPr>
              <w:pStyle w:val="Prrafodelista"/>
              <w:spacing w:line="240" w:lineRule="auto"/>
              <w:ind w:left="1700"/>
              <w:jc w:val="both"/>
              <w:rPr>
                <w:rFonts w:ascii="Arial" w:hAnsi="Arial" w:cs="Arial"/>
                <w:sz w:val="20"/>
                <w:szCs w:val="20"/>
              </w:rPr>
            </w:pPr>
          </w:p>
          <w:p w14:paraId="526AC974" w14:textId="363A27D7" w:rsidR="003A6B0F" w:rsidRDefault="003A6B0F" w:rsidP="000C4ECC">
            <w:pPr>
              <w:pStyle w:val="Prrafodelista"/>
              <w:spacing w:line="240" w:lineRule="auto"/>
              <w:ind w:left="1700"/>
              <w:jc w:val="both"/>
              <w:rPr>
                <w:rFonts w:ascii="Arial" w:hAnsi="Arial" w:cs="Arial"/>
                <w:sz w:val="20"/>
                <w:szCs w:val="20"/>
              </w:rPr>
            </w:pPr>
            <w:r w:rsidRPr="003A6B0F">
              <w:rPr>
                <w:rFonts w:ascii="Arial" w:hAnsi="Arial" w:cs="Arial"/>
                <w:sz w:val="20"/>
                <w:szCs w:val="20"/>
              </w:rPr>
              <w:t xml:space="preserve">Este proceso de valoración debe realizarse con base en metodologías ampliamente reconocidas y aplicables al sector donde opera la compañía. Se sugiere consultar el Manual de Desinversión para tener presente mayor </w:t>
            </w:r>
            <w:r w:rsidRPr="003A6B0F">
              <w:rPr>
                <w:rFonts w:ascii="Arial" w:hAnsi="Arial" w:cs="Arial"/>
                <w:sz w:val="20"/>
                <w:szCs w:val="20"/>
              </w:rPr>
              <w:lastRenderedPageBreak/>
              <w:t xml:space="preserve">detalle sobre las recomendaciones generales para llevar a cabo los procesos de valoración. </w:t>
            </w:r>
          </w:p>
          <w:p w14:paraId="70173B12" w14:textId="45544950" w:rsidR="003A6B0F" w:rsidRDefault="003A6B0F" w:rsidP="000C4ECC">
            <w:pPr>
              <w:pStyle w:val="Prrafodelista"/>
              <w:spacing w:line="240" w:lineRule="auto"/>
              <w:ind w:left="1700"/>
              <w:jc w:val="both"/>
              <w:rPr>
                <w:rFonts w:ascii="Arial" w:hAnsi="Arial" w:cs="Arial"/>
                <w:sz w:val="20"/>
                <w:szCs w:val="20"/>
              </w:rPr>
            </w:pPr>
          </w:p>
          <w:p w14:paraId="4E75AB8B" w14:textId="60B72CEA" w:rsidR="003A6B0F" w:rsidRDefault="003A6B0F" w:rsidP="000C4ECC">
            <w:pPr>
              <w:pStyle w:val="Prrafodelista"/>
              <w:numPr>
                <w:ilvl w:val="0"/>
                <w:numId w:val="148"/>
              </w:numPr>
              <w:spacing w:line="240" w:lineRule="auto"/>
              <w:ind w:left="1700" w:hanging="284"/>
              <w:jc w:val="both"/>
              <w:rPr>
                <w:rFonts w:ascii="Arial" w:hAnsi="Arial" w:cs="Arial"/>
                <w:sz w:val="20"/>
                <w:szCs w:val="20"/>
              </w:rPr>
            </w:pPr>
            <w:r>
              <w:rPr>
                <w:rFonts w:ascii="Arial" w:hAnsi="Arial" w:cs="Arial"/>
                <w:sz w:val="20"/>
                <w:szCs w:val="20"/>
              </w:rPr>
              <w:t xml:space="preserve">El equipo legal de la DGPE Se deberá elaborar una primera versión del proyecto de Decreto para luego ser socializada con la Secretaria General del MHCP. </w:t>
            </w:r>
          </w:p>
          <w:p w14:paraId="6E42FEF9" w14:textId="77777777" w:rsidR="003A6B0F" w:rsidRDefault="003A6B0F" w:rsidP="000C4ECC">
            <w:pPr>
              <w:pStyle w:val="Prrafodelista"/>
              <w:spacing w:line="240" w:lineRule="auto"/>
              <w:ind w:left="1700"/>
              <w:jc w:val="both"/>
              <w:rPr>
                <w:rFonts w:ascii="Arial" w:hAnsi="Arial" w:cs="Arial"/>
                <w:sz w:val="20"/>
                <w:szCs w:val="20"/>
              </w:rPr>
            </w:pPr>
          </w:p>
          <w:p w14:paraId="00AFA883" w14:textId="0D5E3AC8" w:rsidR="003A6B0F" w:rsidRDefault="003A6B0F" w:rsidP="000C4ECC">
            <w:pPr>
              <w:pStyle w:val="Prrafodelista"/>
              <w:spacing w:line="240" w:lineRule="auto"/>
              <w:ind w:left="1700"/>
              <w:jc w:val="both"/>
              <w:rPr>
                <w:rFonts w:ascii="Arial" w:hAnsi="Arial" w:cs="Arial"/>
                <w:sz w:val="20"/>
                <w:szCs w:val="20"/>
              </w:rPr>
            </w:pPr>
            <w:r>
              <w:rPr>
                <w:rFonts w:ascii="Arial" w:hAnsi="Arial" w:cs="Arial"/>
                <w:sz w:val="20"/>
                <w:szCs w:val="20"/>
              </w:rPr>
              <w:t>Lo anterior, c</w:t>
            </w:r>
            <w:r w:rsidRPr="003A6B0F">
              <w:rPr>
                <w:rFonts w:ascii="Arial" w:hAnsi="Arial" w:cs="Arial"/>
                <w:sz w:val="20"/>
                <w:szCs w:val="20"/>
              </w:rPr>
              <w:t>onforme lo establecido en el artículo 8 de Ley 226 de 1995, “</w:t>
            </w:r>
            <w:r w:rsidRPr="003A6B0F">
              <w:rPr>
                <w:rFonts w:ascii="Arial" w:hAnsi="Arial" w:cs="Arial"/>
                <w:i/>
                <w:sz w:val="20"/>
                <w:szCs w:val="20"/>
              </w:rPr>
              <w:t>El ministro del ramo respectivo y el Ministro de Hacienda y Crédito Público presentarán el proyecto de programa de enajenación a consideración del Consejo de Ministro, el cual, previo concepto favorable, lo remitirá al Gobierno para su posterior aprobación</w:t>
            </w:r>
            <w:r w:rsidRPr="003A6B0F">
              <w:rPr>
                <w:rFonts w:ascii="Arial" w:hAnsi="Arial" w:cs="Arial"/>
                <w:sz w:val="20"/>
                <w:szCs w:val="20"/>
              </w:rPr>
              <w:t xml:space="preserve">”. En razón de lo anterior, la entidad que decida iniciar la venta de una participación accionaria estatal bajo lo dispuesto en la Ley 226 de 1995 debe preparar un decreto por el cual se apruebe el Programa de Enajenación de las acciones que la entidad propietaria haya decidido enajenar. Al respecto, si bien cada proceso de enajenación tiene sus propias particularidades, se sugiere revisar el contenido de los decretos de enajenación precedentes que hayan sido expedidos con dicho propósito.  </w:t>
            </w:r>
          </w:p>
          <w:p w14:paraId="7301D44F" w14:textId="77777777" w:rsidR="003A6B0F" w:rsidRPr="003A6B0F" w:rsidRDefault="003A6B0F" w:rsidP="000C4ECC">
            <w:pPr>
              <w:pStyle w:val="Prrafodelista"/>
              <w:spacing w:line="240" w:lineRule="auto"/>
              <w:ind w:left="1700"/>
              <w:jc w:val="both"/>
              <w:rPr>
                <w:rFonts w:ascii="Arial" w:hAnsi="Arial" w:cs="Arial"/>
                <w:sz w:val="20"/>
                <w:szCs w:val="20"/>
              </w:rPr>
            </w:pPr>
          </w:p>
          <w:p w14:paraId="22BB3486" w14:textId="24B64B39" w:rsidR="003A6B0F" w:rsidRDefault="003A6B0F" w:rsidP="000C4ECC">
            <w:pPr>
              <w:pStyle w:val="Prrafodelista"/>
              <w:numPr>
                <w:ilvl w:val="0"/>
                <w:numId w:val="148"/>
              </w:numPr>
              <w:spacing w:line="240" w:lineRule="auto"/>
              <w:ind w:left="1700" w:hanging="284"/>
              <w:rPr>
                <w:rFonts w:ascii="Arial" w:hAnsi="Arial" w:cs="Arial"/>
                <w:sz w:val="20"/>
                <w:szCs w:val="20"/>
              </w:rPr>
            </w:pPr>
            <w:r w:rsidRPr="003A6B0F">
              <w:rPr>
                <w:rFonts w:ascii="Arial" w:hAnsi="Arial" w:cs="Arial"/>
                <w:sz w:val="20"/>
                <w:szCs w:val="20"/>
              </w:rPr>
              <w:t xml:space="preserve">En el marco de la reglamentación general contenida en el Decreto, se deben construir los reglamentos de enajenación de las etapas de venta que se definan para el proceso.  En este parte del proceso, la DGPE, en conjunto con sus asesores legales, debe preparar las versiones de los reglamentos para que luego sea socializada y aprobada por la instancia que se defina en el Decreto. </w:t>
            </w:r>
          </w:p>
          <w:p w14:paraId="00708AD3" w14:textId="77777777" w:rsidR="003A6B0F" w:rsidRPr="003A6B0F" w:rsidRDefault="003A6B0F" w:rsidP="000C4ECC">
            <w:pPr>
              <w:pStyle w:val="Prrafodelista"/>
              <w:spacing w:line="240" w:lineRule="auto"/>
              <w:ind w:left="1700"/>
              <w:rPr>
                <w:rFonts w:ascii="Arial" w:hAnsi="Arial" w:cs="Arial"/>
                <w:sz w:val="20"/>
                <w:szCs w:val="20"/>
              </w:rPr>
            </w:pPr>
          </w:p>
          <w:p w14:paraId="04833A0F" w14:textId="77777777" w:rsidR="003A6B0F" w:rsidRDefault="003A6B0F" w:rsidP="000C4ECC">
            <w:pPr>
              <w:pStyle w:val="Prrafodelista"/>
              <w:numPr>
                <w:ilvl w:val="0"/>
                <w:numId w:val="148"/>
              </w:numPr>
              <w:spacing w:line="240" w:lineRule="auto"/>
              <w:ind w:left="1700" w:hanging="284"/>
              <w:jc w:val="both"/>
              <w:rPr>
                <w:rFonts w:ascii="Arial" w:hAnsi="Arial" w:cs="Arial"/>
                <w:sz w:val="20"/>
                <w:szCs w:val="20"/>
              </w:rPr>
            </w:pPr>
            <w:r w:rsidRPr="003A6B0F">
              <w:rPr>
                <w:rFonts w:ascii="Arial" w:hAnsi="Arial" w:cs="Arial"/>
                <w:sz w:val="20"/>
                <w:szCs w:val="20"/>
              </w:rPr>
              <w:t xml:space="preserve">El artículo 7 de Ley 226 de 1995 dispone que para el programa de enajenación </w:t>
            </w:r>
            <w:r w:rsidRPr="003A6B0F">
              <w:rPr>
                <w:rFonts w:ascii="Arial" w:hAnsi="Arial" w:cs="Arial"/>
                <w:i/>
                <w:sz w:val="20"/>
                <w:szCs w:val="20"/>
              </w:rPr>
              <w:t>“(…) se enviará copia a la Defensoría del Pueblo para que ésta, si lo considera necesario, tome las medidas conducentes para garantizar la trasparencia del mismo”.</w:t>
            </w:r>
            <w:r w:rsidRPr="003A6B0F">
              <w:rPr>
                <w:rFonts w:ascii="Arial" w:hAnsi="Arial" w:cs="Arial"/>
                <w:sz w:val="20"/>
                <w:szCs w:val="20"/>
              </w:rPr>
              <w:t xml:space="preserve"> En atención a lo anterior, se debe enviar copia del Decreto y los Reglamentos de Enajenación a la Defensoría en una etapa temprana del proceso y evaluar los comentarios que llegare a tener la Defensoría. Se sugiere darle respuesta a la Defensoría del Pueblo manifestando la posición del Ministerio sobre cada uno de los comentarios.</w:t>
            </w:r>
          </w:p>
          <w:p w14:paraId="59A5EF8E" w14:textId="77777777" w:rsidR="003A6B0F" w:rsidRPr="003A6B0F" w:rsidRDefault="003A6B0F" w:rsidP="000C4ECC">
            <w:pPr>
              <w:pStyle w:val="Prrafodelista"/>
              <w:spacing w:line="240" w:lineRule="auto"/>
              <w:rPr>
                <w:rFonts w:ascii="Arial" w:hAnsi="Arial" w:cs="Arial"/>
                <w:sz w:val="20"/>
                <w:szCs w:val="20"/>
              </w:rPr>
            </w:pPr>
          </w:p>
          <w:p w14:paraId="7A27503B" w14:textId="77777777" w:rsidR="003A6B0F" w:rsidRDefault="003A6B0F" w:rsidP="000C4ECC">
            <w:pPr>
              <w:pStyle w:val="Prrafodelista"/>
              <w:numPr>
                <w:ilvl w:val="0"/>
                <w:numId w:val="148"/>
              </w:numPr>
              <w:spacing w:line="240" w:lineRule="auto"/>
              <w:ind w:left="1700" w:hanging="284"/>
              <w:jc w:val="both"/>
              <w:rPr>
                <w:rFonts w:ascii="Arial" w:hAnsi="Arial" w:cs="Arial"/>
                <w:sz w:val="20"/>
                <w:szCs w:val="20"/>
              </w:rPr>
            </w:pPr>
            <w:r w:rsidRPr="003A6B0F">
              <w:rPr>
                <w:rFonts w:ascii="Arial" w:hAnsi="Arial" w:cs="Arial"/>
                <w:sz w:val="20"/>
                <w:szCs w:val="20"/>
              </w:rPr>
              <w:t>De conformidad con el artícu</w:t>
            </w:r>
            <w:r>
              <w:rPr>
                <w:rFonts w:ascii="Arial" w:hAnsi="Arial" w:cs="Arial"/>
                <w:sz w:val="20"/>
                <w:szCs w:val="20"/>
              </w:rPr>
              <w:t>lo 8 de la Ley 226 de 1995, el M</w:t>
            </w:r>
            <w:r w:rsidRPr="003A6B0F">
              <w:rPr>
                <w:rFonts w:ascii="Arial" w:hAnsi="Arial" w:cs="Arial"/>
                <w:sz w:val="20"/>
                <w:szCs w:val="20"/>
              </w:rPr>
              <w:t xml:space="preserve">inistro del ramo respectivo y el Ministro de Hacienda y Crédito Público presentarán el proyecto de programa de enajenación a consideración del Consejo de Ministros, el cual, previo concepto favorable, lo remitirá al Gobierno para su posterior aprobación. En tal sentido, una vez se hayan acordado y evaluado los términos generales de la enajenación (Decreto y valoración), se debe presentar el Programa de Enajenación al Consejo de Ministros.  </w:t>
            </w:r>
          </w:p>
          <w:p w14:paraId="08982F8C" w14:textId="77777777" w:rsidR="003A6B0F" w:rsidRPr="003A6B0F" w:rsidRDefault="003A6B0F" w:rsidP="000C4ECC">
            <w:pPr>
              <w:pStyle w:val="Prrafodelista"/>
              <w:spacing w:line="240" w:lineRule="auto"/>
              <w:rPr>
                <w:rFonts w:ascii="Arial" w:hAnsi="Arial" w:cs="Arial"/>
                <w:sz w:val="20"/>
                <w:szCs w:val="20"/>
              </w:rPr>
            </w:pPr>
          </w:p>
          <w:p w14:paraId="2C8A7A56" w14:textId="77777777" w:rsidR="003A6B0F" w:rsidRDefault="003A6B0F" w:rsidP="000C4ECC">
            <w:pPr>
              <w:pStyle w:val="Prrafodelista"/>
              <w:spacing w:line="240" w:lineRule="auto"/>
              <w:ind w:left="1700"/>
              <w:jc w:val="both"/>
              <w:rPr>
                <w:rFonts w:ascii="Arial" w:hAnsi="Arial" w:cs="Arial"/>
                <w:sz w:val="20"/>
                <w:szCs w:val="20"/>
              </w:rPr>
            </w:pPr>
            <w:r w:rsidRPr="003A6B0F">
              <w:rPr>
                <w:rFonts w:ascii="Arial" w:hAnsi="Arial" w:cs="Arial"/>
                <w:sz w:val="20"/>
                <w:szCs w:val="20"/>
              </w:rPr>
              <w:t xml:space="preserve">Una vez el programa de enajenación sea presentado al Consejo de Ministros, se deberá solicitar una certificación sobre el concepto favorable que imparta dicho órgano colegiado, así como el precio mínimo por acción aprobado. Dicha certificación deberá ser adjuntada a los documentos que soportan el trámite de firma del decreto de venta por parte del Presidente de la República. </w:t>
            </w:r>
          </w:p>
          <w:p w14:paraId="02C75050" w14:textId="77777777" w:rsidR="003A6B0F" w:rsidRPr="003A6B0F" w:rsidRDefault="003A6B0F" w:rsidP="000C4ECC">
            <w:pPr>
              <w:pStyle w:val="Prrafodelista"/>
              <w:spacing w:line="240" w:lineRule="auto"/>
              <w:rPr>
                <w:rFonts w:ascii="Arial" w:hAnsi="Arial" w:cs="Arial"/>
                <w:sz w:val="20"/>
                <w:szCs w:val="20"/>
              </w:rPr>
            </w:pPr>
          </w:p>
          <w:p w14:paraId="47A8ECC0" w14:textId="77777777" w:rsidR="003A6B0F" w:rsidRDefault="003A6B0F" w:rsidP="000C4ECC">
            <w:pPr>
              <w:pStyle w:val="Prrafodelista"/>
              <w:numPr>
                <w:ilvl w:val="0"/>
                <w:numId w:val="148"/>
              </w:numPr>
              <w:spacing w:line="240" w:lineRule="auto"/>
              <w:ind w:left="1700" w:hanging="284"/>
              <w:jc w:val="both"/>
              <w:rPr>
                <w:rFonts w:ascii="Arial" w:hAnsi="Arial" w:cs="Arial"/>
                <w:sz w:val="20"/>
                <w:szCs w:val="20"/>
              </w:rPr>
            </w:pPr>
            <w:r w:rsidRPr="003A6B0F">
              <w:rPr>
                <w:rFonts w:ascii="Arial" w:hAnsi="Arial" w:cs="Arial"/>
                <w:sz w:val="20"/>
                <w:szCs w:val="20"/>
              </w:rPr>
              <w:t xml:space="preserve">Una vez se tenga el concepto favorable del Consejo de Ministros, se deberá coordinar con la Presidencia de la República la expedición del Decreto </w:t>
            </w:r>
            <w:r w:rsidRPr="003A6B0F">
              <w:rPr>
                <w:rFonts w:ascii="Arial" w:hAnsi="Arial" w:cs="Arial"/>
                <w:sz w:val="20"/>
                <w:szCs w:val="20"/>
              </w:rPr>
              <w:lastRenderedPageBreak/>
              <w:t>aprobatorio del programa de enajenación. Con la expedición del decreto, se inicia la vigencia del Programa de enajenación</w:t>
            </w:r>
            <w:r>
              <w:rPr>
                <w:rFonts w:ascii="Arial" w:hAnsi="Arial" w:cs="Arial"/>
                <w:sz w:val="20"/>
                <w:szCs w:val="20"/>
              </w:rPr>
              <w:t>.</w:t>
            </w:r>
          </w:p>
          <w:p w14:paraId="53EE6435" w14:textId="77777777" w:rsidR="003A6B0F" w:rsidRDefault="003A6B0F" w:rsidP="000C4ECC">
            <w:pPr>
              <w:pStyle w:val="Prrafodelista"/>
              <w:numPr>
                <w:ilvl w:val="0"/>
                <w:numId w:val="148"/>
              </w:numPr>
              <w:spacing w:line="240" w:lineRule="auto"/>
              <w:ind w:left="1700" w:hanging="284"/>
              <w:jc w:val="both"/>
              <w:rPr>
                <w:rFonts w:ascii="Arial" w:hAnsi="Arial" w:cs="Arial"/>
                <w:sz w:val="20"/>
                <w:szCs w:val="20"/>
              </w:rPr>
            </w:pPr>
            <w:r w:rsidRPr="003A6B0F">
              <w:rPr>
                <w:rFonts w:ascii="Arial" w:hAnsi="Arial" w:cs="Arial"/>
                <w:sz w:val="20"/>
                <w:szCs w:val="20"/>
              </w:rPr>
              <w:t xml:space="preserve">El Ministerio, en conjunto con los asesores del proceso, y en el marco de lo dispuesto en el Decreto y Reglamento, debe ejecutar las actividades asociadas a dicho proceso y en las Etapas que se hayan definido en el decreto. </w:t>
            </w:r>
          </w:p>
          <w:p w14:paraId="58F9AC58" w14:textId="77777777" w:rsidR="003A6B0F" w:rsidRDefault="003A6B0F" w:rsidP="000C4ECC">
            <w:pPr>
              <w:pStyle w:val="Prrafodelista"/>
              <w:spacing w:line="240" w:lineRule="auto"/>
              <w:ind w:left="1700"/>
              <w:jc w:val="both"/>
              <w:rPr>
                <w:rFonts w:ascii="Arial" w:hAnsi="Arial" w:cs="Arial"/>
                <w:sz w:val="20"/>
                <w:szCs w:val="20"/>
              </w:rPr>
            </w:pPr>
          </w:p>
          <w:p w14:paraId="65511450" w14:textId="35C81C7D" w:rsidR="003A6B0F" w:rsidRPr="003A6B0F" w:rsidRDefault="003A6B0F" w:rsidP="000C4ECC">
            <w:pPr>
              <w:pStyle w:val="Prrafodelista"/>
              <w:spacing w:line="240" w:lineRule="auto"/>
              <w:ind w:left="1700"/>
              <w:jc w:val="both"/>
              <w:rPr>
                <w:rFonts w:ascii="Arial" w:hAnsi="Arial" w:cs="Arial"/>
                <w:sz w:val="20"/>
                <w:szCs w:val="20"/>
              </w:rPr>
            </w:pPr>
            <w:r w:rsidRPr="003A6B0F">
              <w:rPr>
                <w:rFonts w:ascii="Arial" w:hAnsi="Arial" w:cs="Arial"/>
                <w:sz w:val="20"/>
                <w:szCs w:val="20"/>
              </w:rPr>
              <w:t>En esta parte, nuevamente se sugiere consultar el Manual de Desinversión que recoge los términos generales que se deben tener en cuenta para adelantar los procesos de venta de la participación accionaria estatal bajo la Ley 226 de 1995. También se sugiere consultar la jurisprudencia y conceptos asociados a los procesos de enajenación bajo lo dispuesto en la Ley 226 de 1995.</w:t>
            </w:r>
          </w:p>
          <w:p w14:paraId="231302BB" w14:textId="77777777" w:rsidR="00AB32A9" w:rsidRDefault="00AB32A9" w:rsidP="000C4ECC">
            <w:pPr>
              <w:pStyle w:val="Prrafodelista"/>
              <w:spacing w:line="240" w:lineRule="auto"/>
              <w:ind w:left="784"/>
              <w:jc w:val="both"/>
              <w:rPr>
                <w:rFonts w:ascii="Arial" w:hAnsi="Arial" w:cs="Arial"/>
                <w:b/>
                <w:sz w:val="20"/>
                <w:szCs w:val="20"/>
              </w:rPr>
            </w:pPr>
          </w:p>
          <w:p w14:paraId="063E9023" w14:textId="7D8EB0A8" w:rsidR="00AB32A9" w:rsidRDefault="00AB32A9" w:rsidP="000C4ECC">
            <w:pPr>
              <w:pStyle w:val="Prrafodelista"/>
              <w:numPr>
                <w:ilvl w:val="0"/>
                <w:numId w:val="146"/>
              </w:numPr>
              <w:spacing w:line="240" w:lineRule="auto"/>
              <w:jc w:val="both"/>
              <w:rPr>
                <w:rFonts w:ascii="Arial" w:hAnsi="Arial" w:cs="Arial"/>
                <w:b/>
                <w:sz w:val="20"/>
                <w:szCs w:val="20"/>
              </w:rPr>
            </w:pPr>
            <w:r>
              <w:rPr>
                <w:rFonts w:ascii="Arial" w:hAnsi="Arial" w:cs="Arial"/>
                <w:b/>
                <w:sz w:val="20"/>
                <w:szCs w:val="20"/>
              </w:rPr>
              <w:t>Procesos de enajenación entre entidades estatales bajo lo dispuestos en el artículo 20 de la Ley 226 de 1995</w:t>
            </w:r>
          </w:p>
          <w:p w14:paraId="661C0B53" w14:textId="77777777" w:rsidR="003A6B0F" w:rsidRPr="00721057" w:rsidRDefault="003A6B0F" w:rsidP="000C4ECC">
            <w:pPr>
              <w:pStyle w:val="Prrafodelista"/>
              <w:spacing w:line="240" w:lineRule="auto"/>
              <w:ind w:left="784"/>
              <w:jc w:val="both"/>
              <w:rPr>
                <w:rFonts w:ascii="Arial" w:hAnsi="Arial" w:cs="Arial"/>
                <w:b/>
                <w:sz w:val="20"/>
                <w:szCs w:val="20"/>
              </w:rPr>
            </w:pPr>
          </w:p>
          <w:p w14:paraId="7ABAFA15" w14:textId="77777777" w:rsidR="003A6B0F" w:rsidRDefault="003A6B0F" w:rsidP="000C4ECC">
            <w:pPr>
              <w:pStyle w:val="Prrafodelista"/>
              <w:spacing w:line="240" w:lineRule="auto"/>
              <w:ind w:left="1700" w:hanging="284"/>
              <w:jc w:val="both"/>
              <w:rPr>
                <w:rFonts w:ascii="Arial" w:hAnsi="Arial" w:cs="Arial"/>
                <w:sz w:val="20"/>
                <w:szCs w:val="20"/>
              </w:rPr>
            </w:pPr>
            <w:r w:rsidRPr="003A6B0F">
              <w:rPr>
                <w:rFonts w:ascii="Arial" w:hAnsi="Arial" w:cs="Arial"/>
                <w:sz w:val="20"/>
                <w:szCs w:val="20"/>
              </w:rPr>
              <w:t>i.</w:t>
            </w:r>
            <w:r w:rsidRPr="003A6B0F">
              <w:rPr>
                <w:rFonts w:ascii="Arial" w:hAnsi="Arial" w:cs="Arial"/>
                <w:sz w:val="20"/>
                <w:szCs w:val="20"/>
              </w:rPr>
              <w:tab/>
              <w:t xml:space="preserve">Se deberá </w:t>
            </w:r>
            <w:r>
              <w:rPr>
                <w:rFonts w:ascii="Arial" w:hAnsi="Arial" w:cs="Arial"/>
                <w:sz w:val="20"/>
                <w:szCs w:val="20"/>
              </w:rPr>
              <w:t>d</w:t>
            </w:r>
            <w:r w:rsidRPr="003A6B0F">
              <w:rPr>
                <w:rFonts w:ascii="Arial" w:hAnsi="Arial" w:cs="Arial"/>
                <w:sz w:val="20"/>
                <w:szCs w:val="20"/>
              </w:rPr>
              <w:t>efinir para el caso concreto la aplicabilidad del ar</w:t>
            </w:r>
            <w:r>
              <w:rPr>
                <w:rFonts w:ascii="Arial" w:hAnsi="Arial" w:cs="Arial"/>
                <w:sz w:val="20"/>
                <w:szCs w:val="20"/>
              </w:rPr>
              <w:t xml:space="preserve">tículo 20 de la Ley 226 de 1995. </w:t>
            </w:r>
            <w:r w:rsidRPr="003A6B0F">
              <w:rPr>
                <w:rFonts w:ascii="Arial" w:hAnsi="Arial" w:cs="Arial"/>
                <w:sz w:val="20"/>
                <w:szCs w:val="20"/>
              </w:rPr>
              <w:t>El artículo 20 de la Ley 226 de 1995 dispone que “</w:t>
            </w:r>
            <w:r w:rsidRPr="003A6B0F">
              <w:rPr>
                <w:rFonts w:ascii="Arial" w:hAnsi="Arial" w:cs="Arial"/>
                <w:i/>
                <w:sz w:val="20"/>
                <w:szCs w:val="20"/>
              </w:rPr>
              <w:t>La enajenación accionaria que se realice entre órganos estatales no se ajusta al procedimiento previsto en esta Ley, sino que para este efecto, se aplicarán únicamente las reglas de contratación administrativa vigentes (…)</w:t>
            </w:r>
            <w:r>
              <w:rPr>
                <w:rFonts w:ascii="Arial" w:hAnsi="Arial" w:cs="Arial"/>
                <w:sz w:val="20"/>
                <w:szCs w:val="20"/>
              </w:rPr>
              <w:t>”.</w:t>
            </w:r>
          </w:p>
          <w:p w14:paraId="326F37DD" w14:textId="77777777" w:rsidR="003A6B0F" w:rsidRDefault="003A6B0F" w:rsidP="000C4ECC">
            <w:pPr>
              <w:pStyle w:val="Prrafodelista"/>
              <w:spacing w:line="240" w:lineRule="auto"/>
              <w:ind w:left="1700" w:hanging="284"/>
              <w:jc w:val="both"/>
              <w:rPr>
                <w:rFonts w:ascii="Arial" w:hAnsi="Arial" w:cs="Arial"/>
                <w:sz w:val="20"/>
                <w:szCs w:val="20"/>
              </w:rPr>
            </w:pPr>
          </w:p>
          <w:p w14:paraId="60613B79" w14:textId="3D2FA644" w:rsidR="003A6B0F" w:rsidRPr="003A6B0F" w:rsidRDefault="003A6B0F" w:rsidP="000C4ECC">
            <w:pPr>
              <w:pStyle w:val="Prrafodelista"/>
              <w:spacing w:line="240" w:lineRule="auto"/>
              <w:ind w:left="1700"/>
              <w:jc w:val="both"/>
              <w:rPr>
                <w:rFonts w:ascii="Arial" w:hAnsi="Arial" w:cs="Arial"/>
                <w:sz w:val="20"/>
                <w:szCs w:val="20"/>
              </w:rPr>
            </w:pPr>
            <w:r w:rsidRPr="003A6B0F">
              <w:rPr>
                <w:rFonts w:ascii="Arial" w:hAnsi="Arial" w:cs="Arial"/>
                <w:sz w:val="20"/>
                <w:szCs w:val="20"/>
              </w:rPr>
              <w:t>En tal sentido, se debe verificar si la transacción propuesta se estaría realizando entre entidades estatales. De ser procedente, se deben aplicar las reglas de contratación administrativa entre estas entidades. Se sugiere consultar la jurisprudencia y conceptos asociados a los procesos de enajenación bajo lo dispuesto en el artículo 20 de la Ley 226 de 1995.</w:t>
            </w:r>
          </w:p>
          <w:p w14:paraId="0D338327" w14:textId="77777777" w:rsidR="003A6B0F" w:rsidRPr="003A6B0F" w:rsidRDefault="003A6B0F" w:rsidP="000C4ECC">
            <w:pPr>
              <w:pStyle w:val="Prrafodelista"/>
              <w:spacing w:line="240" w:lineRule="auto"/>
              <w:ind w:left="1700" w:hanging="284"/>
              <w:jc w:val="both"/>
              <w:rPr>
                <w:rFonts w:ascii="Arial" w:hAnsi="Arial" w:cs="Arial"/>
                <w:sz w:val="20"/>
                <w:szCs w:val="20"/>
              </w:rPr>
            </w:pPr>
          </w:p>
          <w:p w14:paraId="489A1245" w14:textId="3B970583" w:rsidR="003A6B0F" w:rsidRDefault="003A6B0F" w:rsidP="000C4ECC">
            <w:pPr>
              <w:pStyle w:val="Prrafodelista"/>
              <w:numPr>
                <w:ilvl w:val="2"/>
                <w:numId w:val="48"/>
              </w:numPr>
              <w:spacing w:line="240" w:lineRule="auto"/>
              <w:ind w:left="1700" w:hanging="284"/>
              <w:jc w:val="both"/>
              <w:rPr>
                <w:rFonts w:ascii="Arial" w:hAnsi="Arial" w:cs="Arial"/>
                <w:sz w:val="20"/>
                <w:szCs w:val="20"/>
              </w:rPr>
            </w:pPr>
            <w:r w:rsidRPr="003A6B0F">
              <w:rPr>
                <w:rFonts w:ascii="Arial" w:hAnsi="Arial" w:cs="Arial"/>
                <w:sz w:val="20"/>
                <w:szCs w:val="20"/>
              </w:rPr>
              <w:t xml:space="preserve">De conformidad con las funciones del Comité de Activos, este órgano decisorio debe aprobar la venta de las participaciones accionarias representadas por el Ministerio de Hacienda. Ahora bien, en la medida que existen participaciones accionarias que son compartidas o están vinculadas con otros Ministerios, esta última enajenación también deberá ser sometida a consideración de la Comisión Intersectorial de Aprovechamiento de Activos Públicos. </w:t>
            </w:r>
          </w:p>
          <w:p w14:paraId="2BBB4C48" w14:textId="77777777" w:rsidR="003A6B0F" w:rsidRDefault="003A6B0F" w:rsidP="000C4ECC">
            <w:pPr>
              <w:pStyle w:val="Prrafodelista"/>
              <w:spacing w:line="240" w:lineRule="auto"/>
              <w:ind w:left="1700" w:hanging="284"/>
              <w:jc w:val="both"/>
              <w:rPr>
                <w:rFonts w:ascii="Arial" w:hAnsi="Arial" w:cs="Arial"/>
                <w:sz w:val="20"/>
                <w:szCs w:val="20"/>
              </w:rPr>
            </w:pPr>
          </w:p>
          <w:p w14:paraId="31A8647C" w14:textId="77777777" w:rsidR="003A6B0F" w:rsidRDefault="003A6B0F" w:rsidP="000C4ECC">
            <w:pPr>
              <w:pStyle w:val="Prrafodelista"/>
              <w:numPr>
                <w:ilvl w:val="2"/>
                <w:numId w:val="48"/>
              </w:numPr>
              <w:spacing w:line="240" w:lineRule="auto"/>
              <w:ind w:left="1700" w:hanging="284"/>
              <w:jc w:val="both"/>
              <w:rPr>
                <w:rFonts w:ascii="Arial" w:hAnsi="Arial" w:cs="Arial"/>
                <w:sz w:val="20"/>
                <w:szCs w:val="20"/>
              </w:rPr>
            </w:pPr>
            <w:r w:rsidRPr="003A6B0F">
              <w:rPr>
                <w:rFonts w:ascii="Arial" w:hAnsi="Arial" w:cs="Arial"/>
                <w:sz w:val="20"/>
                <w:szCs w:val="20"/>
              </w:rPr>
              <w:t>Si bien las ventas de la propiedad accionaria estatal que se rijan bajo lo dispuesto en el artículo 20 de la Ley 226 de 1995 no se enmarcan en la venta de un activo al sector privado (privatización), también se debe contar con un estudio de valoración que justifique el valor de venta. De igual forma, en caso de considerarse necesario también se puede contar con asesores legales que apoyen la estructuración de todos los documentos asociados a la enajenación. Para la contratación de los asesores,</w:t>
            </w:r>
            <w:r>
              <w:t xml:space="preserve"> se deberá seguir el </w:t>
            </w:r>
            <w:r w:rsidRPr="003A6B0F">
              <w:rPr>
                <w:rFonts w:ascii="Arial" w:hAnsi="Arial" w:cs="Arial"/>
                <w:sz w:val="20"/>
                <w:szCs w:val="20"/>
              </w:rPr>
              <w:t>proceso Contratación bancas de inversión y asesores legales de este Manual.</w:t>
            </w:r>
          </w:p>
          <w:p w14:paraId="6695F921" w14:textId="77777777" w:rsidR="003A6B0F" w:rsidRPr="003A6B0F" w:rsidRDefault="003A6B0F" w:rsidP="000C4ECC">
            <w:pPr>
              <w:pStyle w:val="Prrafodelista"/>
              <w:spacing w:line="240" w:lineRule="auto"/>
              <w:rPr>
                <w:rFonts w:ascii="Arial" w:hAnsi="Arial" w:cs="Arial"/>
                <w:sz w:val="20"/>
                <w:szCs w:val="20"/>
              </w:rPr>
            </w:pPr>
          </w:p>
          <w:p w14:paraId="19B05575" w14:textId="77777777" w:rsidR="003A6B0F" w:rsidRDefault="003A6B0F" w:rsidP="000C4ECC">
            <w:pPr>
              <w:pStyle w:val="Prrafodelista"/>
              <w:numPr>
                <w:ilvl w:val="2"/>
                <w:numId w:val="48"/>
              </w:numPr>
              <w:spacing w:line="240" w:lineRule="auto"/>
              <w:ind w:left="1700" w:hanging="284"/>
              <w:jc w:val="both"/>
              <w:rPr>
                <w:rFonts w:ascii="Arial" w:hAnsi="Arial" w:cs="Arial"/>
                <w:sz w:val="20"/>
                <w:szCs w:val="20"/>
              </w:rPr>
            </w:pPr>
            <w:r w:rsidRPr="003A6B0F">
              <w:rPr>
                <w:rFonts w:ascii="Arial" w:hAnsi="Arial" w:cs="Arial"/>
                <w:sz w:val="20"/>
                <w:szCs w:val="20"/>
              </w:rPr>
              <w:t xml:space="preserve">Una vez contratados los asesores financieros de la transacción, se debe hacer un análisis integral de la compañía para determinar el valor de la participación accionaria de la Nación. </w:t>
            </w:r>
          </w:p>
          <w:p w14:paraId="0320B3D5" w14:textId="77777777" w:rsidR="003A6B0F" w:rsidRPr="003A6B0F" w:rsidRDefault="003A6B0F" w:rsidP="000C4ECC">
            <w:pPr>
              <w:pStyle w:val="Prrafodelista"/>
              <w:spacing w:line="240" w:lineRule="auto"/>
              <w:rPr>
                <w:rFonts w:ascii="Arial" w:hAnsi="Arial" w:cs="Arial"/>
                <w:sz w:val="20"/>
                <w:szCs w:val="20"/>
              </w:rPr>
            </w:pPr>
          </w:p>
          <w:p w14:paraId="579486E5" w14:textId="506A9A1A" w:rsidR="003A6B0F" w:rsidRDefault="003A6B0F" w:rsidP="000C4ECC">
            <w:pPr>
              <w:pStyle w:val="Prrafodelista"/>
              <w:spacing w:line="240" w:lineRule="auto"/>
              <w:ind w:left="1700"/>
              <w:jc w:val="both"/>
              <w:rPr>
                <w:rFonts w:ascii="Arial" w:hAnsi="Arial" w:cs="Arial"/>
                <w:sz w:val="20"/>
                <w:szCs w:val="20"/>
              </w:rPr>
            </w:pPr>
            <w:r w:rsidRPr="003A6B0F">
              <w:rPr>
                <w:rFonts w:ascii="Arial" w:hAnsi="Arial" w:cs="Arial"/>
                <w:sz w:val="20"/>
                <w:szCs w:val="20"/>
              </w:rPr>
              <w:lastRenderedPageBreak/>
              <w:t>Este proceso de valoración debe realizarse por parte del asesor externo de la transacción con base en metodologías ampliamente reconocidas y aplicables al sector donde opera la compañía. Se sugiere consultar el Manual de Desinversión para tener presente mayor detalle sobre las recomendaciones generales para llevar a cabo los procesos de valoración.</w:t>
            </w:r>
          </w:p>
          <w:p w14:paraId="24A6AEAA" w14:textId="1CDB05DA" w:rsidR="003A6B0F" w:rsidRDefault="003A6B0F" w:rsidP="000C4ECC">
            <w:pPr>
              <w:pStyle w:val="Prrafodelista"/>
              <w:spacing w:line="240" w:lineRule="auto"/>
              <w:ind w:left="1700"/>
              <w:jc w:val="both"/>
              <w:rPr>
                <w:rFonts w:ascii="Arial" w:hAnsi="Arial" w:cs="Arial"/>
                <w:sz w:val="20"/>
                <w:szCs w:val="20"/>
              </w:rPr>
            </w:pPr>
          </w:p>
          <w:p w14:paraId="197C36CB" w14:textId="4D9EF965" w:rsidR="003A6B0F" w:rsidRPr="003A6B0F" w:rsidRDefault="003A6B0F" w:rsidP="000C4ECC">
            <w:pPr>
              <w:pStyle w:val="Prrafodelista"/>
              <w:numPr>
                <w:ilvl w:val="2"/>
                <w:numId w:val="48"/>
              </w:numPr>
              <w:spacing w:line="240" w:lineRule="auto"/>
              <w:ind w:left="1700" w:hanging="284"/>
              <w:jc w:val="both"/>
              <w:rPr>
                <w:rFonts w:ascii="Arial" w:hAnsi="Arial" w:cs="Arial"/>
                <w:sz w:val="20"/>
                <w:szCs w:val="20"/>
              </w:rPr>
            </w:pPr>
            <w:r>
              <w:rPr>
                <w:rFonts w:ascii="Arial" w:hAnsi="Arial" w:cs="Arial"/>
                <w:sz w:val="20"/>
                <w:szCs w:val="20"/>
              </w:rPr>
              <w:t xml:space="preserve">Finalmente, se deberá preparar los documentos de la enajenación. </w:t>
            </w:r>
            <w:r w:rsidRPr="003A6B0F">
              <w:rPr>
                <w:rFonts w:ascii="Arial" w:hAnsi="Arial" w:cs="Arial"/>
                <w:sz w:val="20"/>
                <w:szCs w:val="20"/>
              </w:rPr>
              <w:t>En este parte del proceso, la DGPE, en conjunto con sus asesores legales (en caso de haber sido contratados), debe preparar los documentos necesarios para perfeccionar la transacción. Ejemplo: reglamentos en caso de ser necesario y/o contratos de compraventa de acciones. Todo lo anterior, enmarcado bajo las reglas de contratación administrativa vigentes y aplicables para las entidades estatales participantes en el proceso de enajenación.</w:t>
            </w:r>
          </w:p>
          <w:p w14:paraId="57B65505" w14:textId="77777777" w:rsidR="003A6B0F" w:rsidRDefault="003A6B0F" w:rsidP="000C4ECC">
            <w:pPr>
              <w:pStyle w:val="Prrafodelista"/>
              <w:spacing w:line="240" w:lineRule="auto"/>
              <w:ind w:left="1700" w:hanging="284"/>
              <w:jc w:val="both"/>
              <w:rPr>
                <w:rFonts w:ascii="Arial" w:hAnsi="Arial" w:cs="Arial"/>
                <w:sz w:val="20"/>
                <w:szCs w:val="20"/>
              </w:rPr>
            </w:pPr>
          </w:p>
          <w:p w14:paraId="35BA239D" w14:textId="1710E1FC" w:rsidR="00721057" w:rsidRDefault="003A6B0F" w:rsidP="000C4ECC">
            <w:pPr>
              <w:pStyle w:val="Prrafodelista"/>
              <w:numPr>
                <w:ilvl w:val="1"/>
                <w:numId w:val="145"/>
              </w:numPr>
              <w:spacing w:line="240" w:lineRule="auto"/>
              <w:ind w:left="424" w:hanging="424"/>
              <w:jc w:val="both"/>
              <w:rPr>
                <w:rFonts w:ascii="Arial" w:hAnsi="Arial" w:cs="Arial"/>
                <w:sz w:val="20"/>
                <w:szCs w:val="20"/>
              </w:rPr>
            </w:pPr>
            <w:r w:rsidRPr="003A6B0F">
              <w:rPr>
                <w:rFonts w:ascii="Arial" w:hAnsi="Arial" w:cs="Arial"/>
                <w:sz w:val="20"/>
                <w:szCs w:val="20"/>
              </w:rPr>
              <w:t>Independientemente del mecanismo legal de venta, los recursos producto de la enajenación de una determinada participación accionaria deberán ser girados a las Cuenta del Tesoro Nacional. Se debe verificar con la Subdirección de Operaciones del Ministerio sobre las instrucciones de giro donde deben ser depositados los recursos.</w:t>
            </w:r>
          </w:p>
          <w:p w14:paraId="7DBA42DB" w14:textId="77777777" w:rsidR="003A6B0F" w:rsidRDefault="003A6B0F" w:rsidP="000C4ECC">
            <w:pPr>
              <w:pStyle w:val="Prrafodelista"/>
              <w:spacing w:line="240" w:lineRule="auto"/>
              <w:ind w:left="424" w:hanging="424"/>
              <w:jc w:val="both"/>
              <w:rPr>
                <w:rFonts w:ascii="Arial" w:hAnsi="Arial" w:cs="Arial"/>
                <w:sz w:val="20"/>
                <w:szCs w:val="20"/>
              </w:rPr>
            </w:pPr>
          </w:p>
          <w:p w14:paraId="011697B0" w14:textId="77777777" w:rsidR="003A6B0F" w:rsidRDefault="003A6B0F" w:rsidP="000C4ECC">
            <w:pPr>
              <w:pStyle w:val="Prrafodelista"/>
              <w:numPr>
                <w:ilvl w:val="1"/>
                <w:numId w:val="145"/>
              </w:numPr>
              <w:spacing w:line="240" w:lineRule="auto"/>
              <w:ind w:left="424" w:hanging="424"/>
              <w:jc w:val="both"/>
              <w:rPr>
                <w:rFonts w:ascii="Arial" w:hAnsi="Arial" w:cs="Arial"/>
                <w:sz w:val="20"/>
                <w:szCs w:val="20"/>
              </w:rPr>
            </w:pPr>
            <w:r w:rsidRPr="003A6B0F">
              <w:rPr>
                <w:rFonts w:ascii="Arial" w:hAnsi="Arial" w:cs="Arial"/>
                <w:sz w:val="20"/>
                <w:szCs w:val="20"/>
              </w:rPr>
              <w:t>Una vez se perfeccione un proceso de enajenación, la Dirección General de Participaciones Estatales deberá informar a la Subdirección Financiera, específicamente al Grupo de Contabilidad, sobre los resultados de la transacción. Lo anterior con el propósito que se realicen los ajustes contables pertinentes en lo relacionado con los activos del Ministerio.</w:t>
            </w:r>
          </w:p>
          <w:p w14:paraId="40C3EEE8" w14:textId="77777777" w:rsidR="003A6B0F" w:rsidRPr="003A6B0F" w:rsidRDefault="003A6B0F" w:rsidP="000C4ECC">
            <w:pPr>
              <w:pStyle w:val="Prrafodelista"/>
              <w:spacing w:line="240" w:lineRule="auto"/>
              <w:ind w:left="424" w:hanging="424"/>
              <w:rPr>
                <w:rFonts w:ascii="Arial" w:hAnsi="Arial" w:cs="Arial"/>
                <w:sz w:val="20"/>
                <w:szCs w:val="20"/>
              </w:rPr>
            </w:pPr>
          </w:p>
          <w:p w14:paraId="5BB98E45" w14:textId="00DEDD89" w:rsidR="003A6B0F" w:rsidRDefault="003A6B0F" w:rsidP="000C4ECC">
            <w:pPr>
              <w:pStyle w:val="Prrafodelista"/>
              <w:numPr>
                <w:ilvl w:val="1"/>
                <w:numId w:val="145"/>
              </w:numPr>
              <w:spacing w:line="240" w:lineRule="auto"/>
              <w:ind w:left="424" w:hanging="424"/>
              <w:jc w:val="both"/>
              <w:rPr>
                <w:rFonts w:ascii="Arial" w:hAnsi="Arial" w:cs="Arial"/>
                <w:sz w:val="20"/>
                <w:szCs w:val="20"/>
              </w:rPr>
            </w:pPr>
            <w:r w:rsidRPr="003A6B0F">
              <w:rPr>
                <w:rFonts w:ascii="Arial" w:hAnsi="Arial" w:cs="Arial"/>
                <w:sz w:val="20"/>
                <w:szCs w:val="20"/>
              </w:rPr>
              <w:t>De conformidad con el artículo 16 del Estatuto Orgánico de Presupuesto. -EOP, Decreto 111 de 1996, “</w:t>
            </w:r>
            <w:r w:rsidRPr="003A6B0F">
              <w:rPr>
                <w:rFonts w:ascii="Arial" w:hAnsi="Arial" w:cs="Arial"/>
                <w:i/>
                <w:sz w:val="20"/>
                <w:szCs w:val="20"/>
              </w:rPr>
              <w:t>con el recaudo de todas las rentas y recursos de capital se atenderá el pago oportuno de las apropiaciones autorizadas en el Presupuesto General de la Nación”</w:t>
            </w:r>
            <w:r w:rsidRPr="003A6B0F">
              <w:rPr>
                <w:rFonts w:ascii="Arial" w:hAnsi="Arial" w:cs="Arial"/>
                <w:sz w:val="20"/>
                <w:szCs w:val="20"/>
              </w:rPr>
              <w:t>. Por lo anterior, en principio y salvo disposición legal contraria, los recursos producto de las enajenaciones no tienen destinación específica</w:t>
            </w:r>
            <w:r>
              <w:rPr>
                <w:rFonts w:ascii="Arial" w:hAnsi="Arial" w:cs="Arial"/>
                <w:sz w:val="20"/>
                <w:szCs w:val="20"/>
              </w:rPr>
              <w:t>.</w:t>
            </w:r>
          </w:p>
          <w:p w14:paraId="53D8A0E8" w14:textId="77777777" w:rsidR="003A6B0F" w:rsidRPr="003A6B0F" w:rsidRDefault="003A6B0F" w:rsidP="000C4ECC">
            <w:pPr>
              <w:pStyle w:val="Prrafodelista"/>
              <w:spacing w:line="240" w:lineRule="auto"/>
              <w:rPr>
                <w:rFonts w:ascii="Arial" w:hAnsi="Arial" w:cs="Arial"/>
                <w:sz w:val="20"/>
                <w:szCs w:val="20"/>
              </w:rPr>
            </w:pPr>
          </w:p>
          <w:p w14:paraId="57F9E1D7" w14:textId="033FEFDC" w:rsidR="003A6B0F" w:rsidRPr="003A6B0F" w:rsidRDefault="003A6B0F" w:rsidP="000C4ECC">
            <w:pPr>
              <w:pStyle w:val="Prrafodelista"/>
              <w:spacing w:line="240" w:lineRule="auto"/>
              <w:ind w:left="424"/>
              <w:jc w:val="both"/>
              <w:rPr>
                <w:rFonts w:ascii="Arial" w:hAnsi="Arial" w:cs="Arial"/>
                <w:sz w:val="20"/>
                <w:szCs w:val="20"/>
              </w:rPr>
            </w:pPr>
            <w:r w:rsidRPr="003A6B0F">
              <w:rPr>
                <w:rFonts w:ascii="Arial" w:hAnsi="Arial" w:cs="Arial"/>
                <w:sz w:val="20"/>
                <w:szCs w:val="20"/>
              </w:rPr>
              <w:t>No obstante, se debe tener presente que, de conformidad con el artículo 23 de la Ley 226 de 1995, modificado por el numeral 4 del artículo 2 de la Ley 549 de 1999, el diez por ciento (10%) de los recursos provenientes de privatizaciones (aquellas enajenaciones que se realicen bajo lo dispuesto en la Ley 226 de 1995) se distribuirán por partes iguales entre el municipio, departamento y distrito, si fuere el caso, en el cual esté ubicada la actividad principal de la empresa cuyas acciones se enajenen. En t</w:t>
            </w:r>
            <w:r>
              <w:rPr>
                <w:rFonts w:ascii="Arial" w:hAnsi="Arial" w:cs="Arial"/>
                <w:sz w:val="20"/>
                <w:szCs w:val="20"/>
              </w:rPr>
              <w:t>al sentido, si bien la DGPE</w:t>
            </w:r>
            <w:r w:rsidRPr="003A6B0F">
              <w:rPr>
                <w:rFonts w:ascii="Arial" w:hAnsi="Arial" w:cs="Arial"/>
                <w:sz w:val="20"/>
                <w:szCs w:val="20"/>
              </w:rPr>
              <w:t xml:space="preserve"> no participa en la destinación de los recursos, se debe remitir un memorando a la Dirección General de Presupuesto informando sobre esta condición de destinación específica de dichos recursos.</w:t>
            </w:r>
          </w:p>
        </w:tc>
        <w:tc>
          <w:tcPr>
            <w:tcW w:w="1858" w:type="dxa"/>
            <w:tcBorders>
              <w:top w:val="single" w:sz="4" w:space="0" w:color="auto"/>
              <w:left w:val="single" w:sz="4" w:space="0" w:color="auto"/>
              <w:bottom w:val="single" w:sz="4" w:space="0" w:color="auto"/>
              <w:right w:val="single" w:sz="4" w:space="0" w:color="auto"/>
            </w:tcBorders>
          </w:tcPr>
          <w:p w14:paraId="2859CECC" w14:textId="6784ACF1" w:rsidR="006A128F" w:rsidRPr="00AF2D14" w:rsidRDefault="00A44AF8" w:rsidP="000C4ECC">
            <w:pPr>
              <w:jc w:val="center"/>
              <w:rPr>
                <w:rFonts w:ascii="Arial" w:hAnsi="Arial" w:cs="Arial"/>
              </w:rPr>
            </w:pPr>
            <w:r>
              <w:rPr>
                <w:rFonts w:ascii="Arial" w:hAnsi="Arial" w:cs="Arial"/>
              </w:rPr>
              <w:lastRenderedPageBreak/>
              <w:t>Equipo transacciones, vertical encargada de la empresa y legal DGPE</w:t>
            </w:r>
          </w:p>
        </w:tc>
      </w:tr>
      <w:tr w:rsidR="00A44AF8" w14:paraId="2EBD86E3" w14:textId="77777777" w:rsidTr="00A11622">
        <w:trPr>
          <w:trHeight w:val="1002"/>
          <w:jc w:val="center"/>
        </w:trPr>
        <w:tc>
          <w:tcPr>
            <w:tcW w:w="9052" w:type="dxa"/>
            <w:tcBorders>
              <w:top w:val="single" w:sz="4" w:space="0" w:color="auto"/>
              <w:left w:val="single" w:sz="4" w:space="0" w:color="auto"/>
              <w:bottom w:val="single" w:sz="4" w:space="0" w:color="auto"/>
              <w:right w:val="single" w:sz="4" w:space="0" w:color="auto"/>
            </w:tcBorders>
            <w:vAlign w:val="center"/>
          </w:tcPr>
          <w:p w14:paraId="1C481435" w14:textId="083405C3" w:rsidR="00A44AF8" w:rsidRPr="00721057" w:rsidRDefault="00A44AF8" w:rsidP="000C4ECC">
            <w:pPr>
              <w:jc w:val="both"/>
              <w:rPr>
                <w:rFonts w:ascii="Arial" w:hAnsi="Arial" w:cs="Arial"/>
                <w:b/>
              </w:rPr>
            </w:pPr>
            <w:r>
              <w:rPr>
                <w:rFonts w:ascii="Arial" w:hAnsi="Arial" w:cs="Arial"/>
                <w:b/>
              </w:rPr>
              <w:lastRenderedPageBreak/>
              <w:t>Capitalización</w:t>
            </w:r>
            <w:r w:rsidRPr="00721057">
              <w:rPr>
                <w:rFonts w:ascii="Arial" w:hAnsi="Arial" w:cs="Arial"/>
                <w:b/>
              </w:rPr>
              <w:t xml:space="preserve"> de la participación accionaria de la Nación </w:t>
            </w:r>
          </w:p>
          <w:p w14:paraId="14BBE06D" w14:textId="77777777" w:rsidR="00A44AF8" w:rsidRDefault="00A44AF8" w:rsidP="000C4ECC">
            <w:pPr>
              <w:jc w:val="both"/>
              <w:rPr>
                <w:rFonts w:ascii="Arial" w:hAnsi="Arial" w:cs="Arial"/>
                <w:b/>
              </w:rPr>
            </w:pPr>
          </w:p>
          <w:p w14:paraId="08E5CA9C" w14:textId="77777777" w:rsidR="00A44AF8" w:rsidRPr="00A44AF8" w:rsidRDefault="00A44AF8" w:rsidP="000C4ECC">
            <w:pPr>
              <w:jc w:val="both"/>
              <w:rPr>
                <w:rFonts w:ascii="Arial" w:hAnsi="Arial" w:cs="Arial"/>
              </w:rPr>
            </w:pPr>
            <w:r w:rsidRPr="00A44AF8">
              <w:rPr>
                <w:rFonts w:ascii="Arial" w:hAnsi="Arial" w:cs="Arial"/>
              </w:rPr>
              <w:t xml:space="preserve">La capitalización de las empresas estatales está reglamentada de forma general en distintas normas que tienen que ser evaluadas para cada proceso de capitalización en específico. Dependiendo la naturaleza jurídica o del sector en que opera la compañía, así como del mecanismo de capitalización (asunción de pasivos, capitalización con recursos líquidos, con activos en especie, entre otros), se deberán coordinar procedimientos específicos para llevar a cabo operación. </w:t>
            </w:r>
          </w:p>
          <w:p w14:paraId="2C8ACC45" w14:textId="77777777" w:rsidR="00A44AF8" w:rsidRPr="00A44AF8" w:rsidRDefault="00A44AF8" w:rsidP="000C4ECC">
            <w:pPr>
              <w:jc w:val="both"/>
              <w:rPr>
                <w:rFonts w:ascii="Arial" w:hAnsi="Arial" w:cs="Arial"/>
              </w:rPr>
            </w:pPr>
          </w:p>
          <w:p w14:paraId="3DD781F9" w14:textId="38E2C63C" w:rsidR="00A44AF8" w:rsidRDefault="00A44AF8" w:rsidP="000C4ECC">
            <w:pPr>
              <w:jc w:val="both"/>
              <w:rPr>
                <w:rFonts w:ascii="Arial" w:hAnsi="Arial" w:cs="Arial"/>
              </w:rPr>
            </w:pPr>
            <w:r w:rsidRPr="00A44AF8">
              <w:rPr>
                <w:rFonts w:ascii="Arial" w:hAnsi="Arial" w:cs="Arial"/>
              </w:rPr>
              <w:t>En razón de lo anterior, antes de iniciar cualquier programa d</w:t>
            </w:r>
            <w:r>
              <w:rPr>
                <w:rFonts w:ascii="Arial" w:hAnsi="Arial" w:cs="Arial"/>
              </w:rPr>
              <w:t xml:space="preserve">e capitalización de una empresa </w:t>
            </w:r>
            <w:r w:rsidRPr="00A44AF8">
              <w:rPr>
                <w:rFonts w:ascii="Arial" w:hAnsi="Arial" w:cs="Arial"/>
              </w:rPr>
              <w:t>estatal, la entidad propietaria de dichas acciones debe identific</w:t>
            </w:r>
            <w:r>
              <w:rPr>
                <w:rFonts w:ascii="Arial" w:hAnsi="Arial" w:cs="Arial"/>
              </w:rPr>
              <w:t xml:space="preserve">ar la naturaleza jurídica de la </w:t>
            </w:r>
            <w:r w:rsidRPr="00A44AF8">
              <w:rPr>
                <w:rFonts w:ascii="Arial" w:hAnsi="Arial" w:cs="Arial"/>
              </w:rPr>
              <w:lastRenderedPageBreak/>
              <w:t>entidad a capitalizar, así como los instrumentos financieros y jurídicos con los que cuenta para adelantar dicha operación.</w:t>
            </w:r>
          </w:p>
          <w:p w14:paraId="02619B74" w14:textId="6EDD60CD" w:rsidR="00A44AF8" w:rsidRPr="00A44AF8" w:rsidRDefault="00A44AF8" w:rsidP="000C4ECC">
            <w:pPr>
              <w:ind w:left="424" w:hanging="424"/>
              <w:jc w:val="both"/>
              <w:rPr>
                <w:rFonts w:ascii="Arial" w:hAnsi="Arial" w:cs="Arial"/>
              </w:rPr>
            </w:pPr>
            <w:r w:rsidRPr="00A44AF8">
              <w:rPr>
                <w:rFonts w:ascii="Arial" w:hAnsi="Arial" w:cs="Arial"/>
              </w:rPr>
              <w:t xml:space="preserve">   </w:t>
            </w:r>
          </w:p>
          <w:p w14:paraId="380336BB" w14:textId="36737418" w:rsidR="00A44AF8" w:rsidRPr="00A44AF8" w:rsidRDefault="00A44AF8" w:rsidP="00AC1889">
            <w:pPr>
              <w:pStyle w:val="Prrafodelista"/>
              <w:numPr>
                <w:ilvl w:val="1"/>
                <w:numId w:val="149"/>
              </w:numPr>
              <w:spacing w:line="240" w:lineRule="auto"/>
              <w:ind w:left="424" w:hanging="425"/>
              <w:jc w:val="both"/>
              <w:rPr>
                <w:rFonts w:ascii="Arial" w:hAnsi="Arial" w:cs="Arial"/>
                <w:b/>
              </w:rPr>
            </w:pPr>
            <w:r w:rsidRPr="00A44AF8">
              <w:rPr>
                <w:rFonts w:ascii="Arial" w:hAnsi="Arial" w:cs="Arial"/>
                <w:sz w:val="20"/>
                <w:szCs w:val="20"/>
              </w:rPr>
              <w:t xml:space="preserve">Se deberá </w:t>
            </w:r>
            <w:r>
              <w:rPr>
                <w:rFonts w:ascii="Arial" w:hAnsi="Arial" w:cs="Arial"/>
                <w:sz w:val="20"/>
                <w:szCs w:val="20"/>
              </w:rPr>
              <w:t xml:space="preserve">identificar el mecanismo financiero dispuesto para la capitalización. </w:t>
            </w:r>
            <w:r w:rsidRPr="00A44AF8">
              <w:rPr>
                <w:rFonts w:ascii="Arial" w:hAnsi="Arial" w:cs="Arial"/>
                <w:sz w:val="20"/>
                <w:szCs w:val="20"/>
              </w:rPr>
              <w:t xml:space="preserve">Tal como se mencionó en la </w:t>
            </w:r>
            <w:r>
              <w:rPr>
                <w:rFonts w:ascii="Arial" w:hAnsi="Arial" w:cs="Arial"/>
                <w:sz w:val="20"/>
                <w:szCs w:val="20"/>
              </w:rPr>
              <w:t xml:space="preserve">parte inicial de este </w:t>
            </w:r>
            <w:r w:rsidRPr="00A44AF8">
              <w:rPr>
                <w:rFonts w:ascii="Arial" w:hAnsi="Arial" w:cs="Arial"/>
                <w:sz w:val="20"/>
                <w:szCs w:val="20"/>
              </w:rPr>
              <w:t>proceso, antes de iniciar cualquier programa de capitalización de una empresa estatal, la entidad propietaria debe identificar el instrumento financieros idóneo o aplicable para adelantar dicha operación. Los aportes de los accionistas a una sociedad en el marco de un proceso de capitalización pueden verse representados e instrumentalizados de distintas maneras. En otras palabras, las acciones que emita determinada sociedad pueden ser pagadas con recursos líquidos (efectivo) o con bienes distintos de dinero (en especie). Así mismo, también se han presentado casos de capitalizaciones que se realizan a través de la asunción de pasivos por parte de los accionistas.</w:t>
            </w:r>
          </w:p>
          <w:p w14:paraId="063995BD" w14:textId="6589E445" w:rsidR="00A44AF8" w:rsidRDefault="00A44AF8" w:rsidP="000C4ECC">
            <w:pPr>
              <w:pStyle w:val="Prrafodelista"/>
              <w:spacing w:line="240" w:lineRule="auto"/>
              <w:ind w:left="424"/>
              <w:jc w:val="both"/>
              <w:rPr>
                <w:rFonts w:ascii="Arial" w:hAnsi="Arial" w:cs="Arial"/>
                <w:b/>
              </w:rPr>
            </w:pPr>
          </w:p>
          <w:p w14:paraId="0535625C" w14:textId="77777777" w:rsidR="00A44AF8" w:rsidRPr="00A44AF8" w:rsidRDefault="00A44AF8" w:rsidP="000C4ECC">
            <w:pPr>
              <w:pStyle w:val="Prrafodelista"/>
              <w:spacing w:line="240" w:lineRule="auto"/>
              <w:ind w:left="424"/>
              <w:jc w:val="both"/>
              <w:rPr>
                <w:rFonts w:ascii="Arial" w:hAnsi="Arial" w:cs="Arial"/>
                <w:sz w:val="20"/>
                <w:szCs w:val="20"/>
              </w:rPr>
            </w:pPr>
            <w:r w:rsidRPr="00A44AF8">
              <w:rPr>
                <w:rFonts w:ascii="Arial" w:hAnsi="Arial" w:cs="Arial"/>
                <w:sz w:val="20"/>
                <w:szCs w:val="20"/>
              </w:rPr>
              <w:t xml:space="preserve">En términos generales, gran parte de los procesos aplicables para perfeccionar una operación de capitalización bajo estos tres mecanismos son similares, sin embargo, los casos de aporte en especie y asunción de deudas implican actividades o consideraciones adicionales que deben ser tenidas en cuenta. A lo largo del presente documento se explicarán los casos donde aplican dichas consideraciones adicionales. </w:t>
            </w:r>
          </w:p>
          <w:p w14:paraId="6C0B2369" w14:textId="77777777" w:rsidR="00A44AF8" w:rsidRPr="00A44AF8" w:rsidRDefault="00A44AF8" w:rsidP="000C4ECC">
            <w:pPr>
              <w:pStyle w:val="Prrafodelista"/>
              <w:spacing w:line="240" w:lineRule="auto"/>
              <w:ind w:left="424"/>
              <w:jc w:val="both"/>
              <w:rPr>
                <w:rFonts w:ascii="Arial" w:hAnsi="Arial" w:cs="Arial"/>
                <w:sz w:val="20"/>
                <w:szCs w:val="20"/>
              </w:rPr>
            </w:pPr>
          </w:p>
          <w:p w14:paraId="025A51A2" w14:textId="77777777" w:rsidR="00A44AF8" w:rsidRPr="00A44AF8" w:rsidRDefault="00A44AF8" w:rsidP="000C4ECC">
            <w:pPr>
              <w:pStyle w:val="Prrafodelista"/>
              <w:spacing w:line="240" w:lineRule="auto"/>
              <w:ind w:left="424"/>
              <w:jc w:val="both"/>
              <w:rPr>
                <w:rFonts w:ascii="Arial" w:hAnsi="Arial" w:cs="Arial"/>
                <w:sz w:val="20"/>
                <w:szCs w:val="20"/>
              </w:rPr>
            </w:pPr>
            <w:r w:rsidRPr="00A44AF8">
              <w:rPr>
                <w:rFonts w:ascii="Arial" w:hAnsi="Arial" w:cs="Arial"/>
                <w:sz w:val="20"/>
                <w:szCs w:val="20"/>
              </w:rPr>
              <w:t xml:space="preserve">Por esta razón, considerando estos tres mecanismos de capitalización identificados en el presente documento, así como las diferencias que resulta dentro de su implementación, es necesario definir cuál es el instrumento que será aplicable para determinada operación. Estas consideraciones sobre el mecanismo específico de capitalización deberán ser contempladas en el reglamento de suscripción de acciones que se detallará más adelante. </w:t>
            </w:r>
          </w:p>
          <w:p w14:paraId="5DFA6946" w14:textId="77777777" w:rsidR="00A44AF8" w:rsidRPr="00A44AF8" w:rsidRDefault="00A44AF8" w:rsidP="000C4ECC">
            <w:pPr>
              <w:pStyle w:val="Prrafodelista"/>
              <w:spacing w:line="240" w:lineRule="auto"/>
              <w:ind w:left="424"/>
              <w:jc w:val="both"/>
              <w:rPr>
                <w:rFonts w:ascii="Arial" w:hAnsi="Arial" w:cs="Arial"/>
                <w:sz w:val="20"/>
                <w:szCs w:val="20"/>
              </w:rPr>
            </w:pPr>
          </w:p>
          <w:p w14:paraId="7607099F" w14:textId="6AA58FD3" w:rsidR="00A44AF8" w:rsidRPr="00A44AF8" w:rsidRDefault="00A44AF8" w:rsidP="000C4ECC">
            <w:pPr>
              <w:pStyle w:val="Prrafodelista"/>
              <w:spacing w:line="240" w:lineRule="auto"/>
              <w:ind w:left="424"/>
              <w:jc w:val="both"/>
              <w:rPr>
                <w:rFonts w:ascii="Arial" w:hAnsi="Arial" w:cs="Arial"/>
                <w:sz w:val="20"/>
                <w:szCs w:val="20"/>
              </w:rPr>
            </w:pPr>
            <w:r w:rsidRPr="00A44AF8">
              <w:rPr>
                <w:rFonts w:ascii="Arial" w:hAnsi="Arial" w:cs="Arial"/>
                <w:i/>
                <w:sz w:val="20"/>
                <w:szCs w:val="20"/>
              </w:rPr>
              <w:t>Nota:</w:t>
            </w:r>
            <w:r w:rsidRPr="00A44AF8">
              <w:rPr>
                <w:rFonts w:ascii="Arial" w:hAnsi="Arial" w:cs="Arial"/>
                <w:sz w:val="20"/>
                <w:szCs w:val="20"/>
              </w:rPr>
              <w:t xml:space="preserve"> Para el caso de los aportes en dinero se debe verificar la disponibilidad presupuestal o, en su defecto, realizar los trámites presupuestales pertinentes para incluir dicho rubro. Para lo anterior se deberá contactar la Dirección General de Presupuesto para coordinar las acciones que sean requeridas en este punto.</w:t>
            </w:r>
          </w:p>
          <w:p w14:paraId="13504D23" w14:textId="77777777" w:rsidR="00A44AF8" w:rsidRPr="00A44AF8" w:rsidRDefault="00A44AF8" w:rsidP="000C4ECC">
            <w:pPr>
              <w:pStyle w:val="Prrafodelista"/>
              <w:spacing w:line="240" w:lineRule="auto"/>
              <w:ind w:left="424"/>
              <w:jc w:val="both"/>
              <w:rPr>
                <w:rFonts w:ascii="Arial" w:hAnsi="Arial" w:cs="Arial"/>
                <w:sz w:val="20"/>
                <w:szCs w:val="20"/>
              </w:rPr>
            </w:pPr>
          </w:p>
          <w:p w14:paraId="13AB6439" w14:textId="77777777" w:rsidR="00A44AF8" w:rsidRPr="00A44AF8" w:rsidRDefault="00A44AF8" w:rsidP="00AC1889">
            <w:pPr>
              <w:pStyle w:val="Prrafodelista"/>
              <w:numPr>
                <w:ilvl w:val="1"/>
                <w:numId w:val="149"/>
              </w:numPr>
              <w:spacing w:line="240" w:lineRule="auto"/>
              <w:ind w:left="424" w:hanging="424"/>
              <w:jc w:val="both"/>
              <w:rPr>
                <w:rFonts w:ascii="Arial" w:hAnsi="Arial" w:cs="Arial"/>
                <w:sz w:val="20"/>
                <w:szCs w:val="20"/>
              </w:rPr>
            </w:pPr>
            <w:r w:rsidRPr="00A44AF8">
              <w:rPr>
                <w:rFonts w:ascii="Arial" w:hAnsi="Arial" w:cs="Arial"/>
                <w:sz w:val="20"/>
                <w:szCs w:val="20"/>
              </w:rPr>
              <w:t xml:space="preserve">La identificación del instrumento de una determinada capitalización debe venir acompañada con la identificación del régimen legal aplicable a la operación y la naturaleza jurídica de la empresa que sea objeto de capitalización. Por lo general, las operaciones de capitalización se han soportado en normas legales que las autorizan. Como norma general de autorización a las capitalizaciones de las empresas estatales, la Ley 185 de 1995 establece en su artículo 8º lo siguiente: </w:t>
            </w:r>
          </w:p>
          <w:p w14:paraId="3130A0A5" w14:textId="77777777" w:rsidR="00A44AF8" w:rsidRPr="00A44AF8" w:rsidRDefault="00A44AF8" w:rsidP="000C4ECC">
            <w:pPr>
              <w:pStyle w:val="Prrafodelista"/>
              <w:spacing w:line="240" w:lineRule="auto"/>
              <w:ind w:left="792"/>
              <w:jc w:val="both"/>
              <w:rPr>
                <w:rFonts w:ascii="Arial" w:hAnsi="Arial" w:cs="Arial"/>
                <w:sz w:val="20"/>
                <w:szCs w:val="20"/>
              </w:rPr>
            </w:pPr>
          </w:p>
          <w:p w14:paraId="318FADCA" w14:textId="79024EEF" w:rsidR="00A44AF8" w:rsidRPr="00A44AF8" w:rsidRDefault="00A44AF8" w:rsidP="000C4ECC">
            <w:pPr>
              <w:pStyle w:val="Prrafodelista"/>
              <w:spacing w:line="240" w:lineRule="auto"/>
              <w:ind w:left="991"/>
              <w:jc w:val="both"/>
              <w:rPr>
                <w:rFonts w:ascii="Arial" w:hAnsi="Arial" w:cs="Arial"/>
                <w:i/>
                <w:sz w:val="20"/>
                <w:szCs w:val="20"/>
              </w:rPr>
            </w:pPr>
            <w:r>
              <w:rPr>
                <w:rFonts w:ascii="Arial" w:hAnsi="Arial" w:cs="Arial"/>
                <w:b/>
                <w:i/>
                <w:sz w:val="20"/>
                <w:szCs w:val="20"/>
              </w:rPr>
              <w:t>“</w:t>
            </w:r>
            <w:r w:rsidRPr="00A44AF8">
              <w:rPr>
                <w:rFonts w:ascii="Arial" w:hAnsi="Arial" w:cs="Arial"/>
                <w:b/>
                <w:i/>
                <w:sz w:val="20"/>
                <w:szCs w:val="20"/>
              </w:rPr>
              <w:t xml:space="preserve">Articulo 8o. </w:t>
            </w:r>
            <w:r w:rsidRPr="00A44AF8">
              <w:rPr>
                <w:rFonts w:ascii="Arial" w:hAnsi="Arial" w:cs="Arial"/>
                <w:i/>
                <w:sz w:val="20"/>
                <w:szCs w:val="20"/>
              </w:rPr>
              <w:t>El Gobierno Nacional podrá capitalizar a las entidades descentralizadas del orden nacional u ordenar la capitalización de estas entidades entre sí. Para tales efectos, podrán hacerse aportes en dinero o en especie o realizarse asunciones de deuda.</w:t>
            </w:r>
          </w:p>
          <w:p w14:paraId="700ADBAC" w14:textId="77777777" w:rsidR="00A44AF8" w:rsidRPr="00A44AF8" w:rsidRDefault="00A44AF8" w:rsidP="000C4ECC">
            <w:pPr>
              <w:pStyle w:val="Prrafodelista"/>
              <w:spacing w:line="240" w:lineRule="auto"/>
              <w:ind w:left="991"/>
              <w:jc w:val="both"/>
              <w:rPr>
                <w:rFonts w:ascii="Arial" w:hAnsi="Arial" w:cs="Arial"/>
                <w:i/>
                <w:sz w:val="20"/>
                <w:szCs w:val="20"/>
              </w:rPr>
            </w:pPr>
          </w:p>
          <w:p w14:paraId="6B9A45A6" w14:textId="77777777" w:rsidR="00A44AF8" w:rsidRPr="00A44AF8" w:rsidRDefault="00A44AF8" w:rsidP="000C4ECC">
            <w:pPr>
              <w:pStyle w:val="Prrafodelista"/>
              <w:spacing w:line="240" w:lineRule="auto"/>
              <w:ind w:left="991"/>
              <w:jc w:val="both"/>
              <w:rPr>
                <w:rFonts w:ascii="Arial" w:hAnsi="Arial" w:cs="Arial"/>
                <w:i/>
                <w:sz w:val="20"/>
                <w:szCs w:val="20"/>
              </w:rPr>
            </w:pPr>
            <w:r w:rsidRPr="00A44AF8">
              <w:rPr>
                <w:rFonts w:ascii="Arial" w:hAnsi="Arial" w:cs="Arial"/>
                <w:i/>
                <w:sz w:val="20"/>
                <w:szCs w:val="20"/>
              </w:rPr>
              <w:t>En el evento en que se realicen capitalizaciones a través de aportes en especie, la valoración de los mismos, deberá realizarse de conformidad con la reglamentación que para el efecto expida el Ministerio de Hacienda y Crédito Público.</w:t>
            </w:r>
          </w:p>
          <w:p w14:paraId="186EEE5D" w14:textId="77777777" w:rsidR="00A44AF8" w:rsidRPr="00A44AF8" w:rsidRDefault="00A44AF8" w:rsidP="000C4ECC">
            <w:pPr>
              <w:pStyle w:val="Prrafodelista"/>
              <w:spacing w:line="240" w:lineRule="auto"/>
              <w:ind w:left="991"/>
              <w:jc w:val="both"/>
              <w:rPr>
                <w:rFonts w:ascii="Arial" w:hAnsi="Arial" w:cs="Arial"/>
                <w:i/>
                <w:sz w:val="20"/>
                <w:szCs w:val="20"/>
              </w:rPr>
            </w:pPr>
          </w:p>
          <w:p w14:paraId="72BB1F67" w14:textId="3A951B04" w:rsidR="00A44AF8" w:rsidRPr="00A44AF8" w:rsidRDefault="00A44AF8" w:rsidP="000C4ECC">
            <w:pPr>
              <w:pStyle w:val="Prrafodelista"/>
              <w:spacing w:line="240" w:lineRule="auto"/>
              <w:ind w:left="991"/>
              <w:jc w:val="both"/>
              <w:rPr>
                <w:rFonts w:ascii="Arial" w:hAnsi="Arial" w:cs="Arial"/>
                <w:i/>
                <w:sz w:val="20"/>
                <w:szCs w:val="20"/>
              </w:rPr>
            </w:pPr>
            <w:r w:rsidRPr="00A44AF8">
              <w:rPr>
                <w:rFonts w:ascii="Arial" w:hAnsi="Arial" w:cs="Arial"/>
                <w:i/>
                <w:sz w:val="20"/>
                <w:szCs w:val="20"/>
              </w:rPr>
              <w:t>Parágrafo 1o. El Gobierno Nacional podrá asumir deuda de entidades descentralizadas del orden nacional, a cambio de activos o acciones de propiedad de dichas entidades.</w:t>
            </w:r>
          </w:p>
          <w:p w14:paraId="0FB0A669" w14:textId="77777777" w:rsidR="00A44AF8" w:rsidRPr="00A44AF8" w:rsidRDefault="00A44AF8" w:rsidP="000C4ECC">
            <w:pPr>
              <w:pStyle w:val="Prrafodelista"/>
              <w:spacing w:line="240" w:lineRule="auto"/>
              <w:ind w:left="991"/>
              <w:jc w:val="both"/>
              <w:rPr>
                <w:rFonts w:ascii="Arial" w:hAnsi="Arial" w:cs="Arial"/>
                <w:i/>
                <w:sz w:val="20"/>
                <w:szCs w:val="20"/>
              </w:rPr>
            </w:pPr>
          </w:p>
          <w:p w14:paraId="5001F5CE" w14:textId="77777777" w:rsidR="00A44AF8" w:rsidRDefault="00A44AF8" w:rsidP="000C4ECC">
            <w:pPr>
              <w:pStyle w:val="Prrafodelista"/>
              <w:spacing w:line="240" w:lineRule="auto"/>
              <w:ind w:left="991"/>
              <w:jc w:val="both"/>
              <w:rPr>
                <w:rFonts w:ascii="Arial" w:hAnsi="Arial" w:cs="Arial"/>
                <w:i/>
                <w:sz w:val="20"/>
                <w:szCs w:val="20"/>
              </w:rPr>
            </w:pPr>
            <w:r w:rsidRPr="00A44AF8">
              <w:rPr>
                <w:rFonts w:ascii="Arial" w:hAnsi="Arial" w:cs="Arial"/>
                <w:i/>
                <w:sz w:val="20"/>
                <w:szCs w:val="20"/>
              </w:rPr>
              <w:lastRenderedPageBreak/>
              <w:t>Parágrafo 2o. Las capitalizaciones de que trata el presente artículo, no podrán destinarse a cubr</w:t>
            </w:r>
            <w:r>
              <w:rPr>
                <w:rFonts w:ascii="Arial" w:hAnsi="Arial" w:cs="Arial"/>
                <w:i/>
                <w:sz w:val="20"/>
                <w:szCs w:val="20"/>
              </w:rPr>
              <w:t>ir déficit operativo permanente.”</w:t>
            </w:r>
          </w:p>
          <w:p w14:paraId="43372388" w14:textId="77777777" w:rsidR="00A44AF8" w:rsidRDefault="00A44AF8" w:rsidP="000C4ECC">
            <w:pPr>
              <w:pStyle w:val="Prrafodelista"/>
              <w:spacing w:line="240" w:lineRule="auto"/>
              <w:ind w:left="424"/>
              <w:jc w:val="both"/>
              <w:rPr>
                <w:rFonts w:ascii="Arial" w:hAnsi="Arial" w:cs="Arial"/>
                <w:i/>
                <w:sz w:val="20"/>
                <w:szCs w:val="20"/>
              </w:rPr>
            </w:pPr>
          </w:p>
          <w:p w14:paraId="60732CDA" w14:textId="77777777" w:rsidR="00A44AF8" w:rsidRPr="00A44AF8" w:rsidRDefault="00A44AF8" w:rsidP="000C4ECC">
            <w:pPr>
              <w:pStyle w:val="Prrafodelista"/>
              <w:spacing w:line="240" w:lineRule="auto"/>
              <w:ind w:left="424"/>
              <w:jc w:val="both"/>
              <w:rPr>
                <w:rFonts w:ascii="Arial" w:hAnsi="Arial" w:cs="Arial"/>
                <w:sz w:val="20"/>
                <w:szCs w:val="20"/>
              </w:rPr>
            </w:pPr>
            <w:r w:rsidRPr="00A44AF8">
              <w:rPr>
                <w:rFonts w:ascii="Arial" w:hAnsi="Arial" w:cs="Arial"/>
                <w:sz w:val="20"/>
                <w:szCs w:val="20"/>
              </w:rPr>
              <w:t>De esta autorización legal se establece un marco general para adelantar capitalizaciones a las empresas estatales. Tal como lo dice la norma, las capitalizaciones no podrán tener como destino cubrir déficit operativo permanente. Asimismo, tal como se ha mencionado, en el marco de este análisis de evaluar la normatividad aplicable a la capitalización, se sugiere revisar esta condición a la luz de la naturaleza jurídica de la entidad. Si bien la Ley 185 de 1995 establece una autorización general, existen otras normas que contienen temas relacionados con capitalización de empresas con participación pública que operan en un determinado sector.</w:t>
            </w:r>
          </w:p>
          <w:p w14:paraId="3D8C9D6F" w14:textId="77777777" w:rsidR="00A44AF8" w:rsidRPr="00A44AF8" w:rsidRDefault="00A44AF8" w:rsidP="000C4ECC">
            <w:pPr>
              <w:pStyle w:val="Prrafodelista"/>
              <w:spacing w:line="240" w:lineRule="auto"/>
              <w:ind w:left="424"/>
              <w:jc w:val="both"/>
              <w:rPr>
                <w:rFonts w:ascii="Arial" w:hAnsi="Arial" w:cs="Arial"/>
                <w:sz w:val="20"/>
                <w:szCs w:val="20"/>
              </w:rPr>
            </w:pPr>
          </w:p>
          <w:p w14:paraId="568076ED" w14:textId="77777777" w:rsidR="00A44AF8" w:rsidRPr="00A44AF8" w:rsidRDefault="00A44AF8" w:rsidP="000C4ECC">
            <w:pPr>
              <w:pStyle w:val="Prrafodelista"/>
              <w:spacing w:line="240" w:lineRule="auto"/>
              <w:ind w:left="424"/>
              <w:jc w:val="both"/>
              <w:rPr>
                <w:rFonts w:ascii="Arial" w:hAnsi="Arial" w:cs="Arial"/>
                <w:sz w:val="20"/>
                <w:szCs w:val="20"/>
              </w:rPr>
            </w:pPr>
            <w:r w:rsidRPr="00A44AF8">
              <w:rPr>
                <w:rFonts w:ascii="Arial" w:hAnsi="Arial" w:cs="Arial"/>
                <w:sz w:val="20"/>
                <w:szCs w:val="20"/>
              </w:rPr>
              <w:t xml:space="preserve">La Ley 142 de 1994, por la cual se establece el régimen de los servicios públicos domiciliarios y se dictan otras disposiciones, contempla temas relacionados con la capitalización de empresas estatales de servicios públicos: </w:t>
            </w:r>
          </w:p>
          <w:p w14:paraId="195F4681" w14:textId="77777777" w:rsidR="00A44AF8" w:rsidRPr="00A44AF8" w:rsidRDefault="00A44AF8" w:rsidP="000C4ECC">
            <w:pPr>
              <w:pStyle w:val="Prrafodelista"/>
              <w:spacing w:line="240" w:lineRule="auto"/>
              <w:ind w:left="424"/>
              <w:jc w:val="both"/>
              <w:rPr>
                <w:rFonts w:ascii="Arial" w:hAnsi="Arial" w:cs="Arial"/>
                <w:sz w:val="20"/>
                <w:szCs w:val="20"/>
              </w:rPr>
            </w:pPr>
          </w:p>
          <w:p w14:paraId="7720859F" w14:textId="77777777" w:rsidR="00A44AF8" w:rsidRPr="00A44AF8" w:rsidRDefault="00A44AF8" w:rsidP="000C4ECC">
            <w:pPr>
              <w:pStyle w:val="Prrafodelista"/>
              <w:spacing w:line="240" w:lineRule="auto"/>
              <w:ind w:left="991"/>
              <w:jc w:val="both"/>
              <w:rPr>
                <w:rFonts w:ascii="Arial" w:hAnsi="Arial" w:cs="Arial"/>
                <w:i/>
                <w:sz w:val="20"/>
                <w:szCs w:val="20"/>
              </w:rPr>
            </w:pPr>
            <w:r w:rsidRPr="00A44AF8">
              <w:rPr>
                <w:rFonts w:ascii="Arial" w:hAnsi="Arial" w:cs="Arial"/>
                <w:i/>
                <w:sz w:val="20"/>
                <w:szCs w:val="20"/>
              </w:rPr>
              <w:t>“</w:t>
            </w:r>
            <w:r w:rsidRPr="00A44AF8">
              <w:rPr>
                <w:rFonts w:ascii="Arial" w:hAnsi="Arial" w:cs="Arial"/>
                <w:b/>
                <w:i/>
                <w:sz w:val="20"/>
                <w:szCs w:val="20"/>
              </w:rPr>
              <w:t xml:space="preserve">Artículo 183. </w:t>
            </w:r>
            <w:r w:rsidRPr="00A44AF8">
              <w:rPr>
                <w:rFonts w:ascii="Arial" w:hAnsi="Arial" w:cs="Arial"/>
                <w:i/>
                <w:sz w:val="20"/>
                <w:szCs w:val="20"/>
              </w:rPr>
              <w:t>Capitalización de las Empresas de servicios públicos. Los bienes que la Nación, las entidades territoriales o las entidades descentralizadas de aquella y éstas posean en las empresas de servicios públicos, de que trata la presente Ley, los pasivos de cualquier naturaleza que estas entidades tengan con aquellas y los pasivos que las mismas entidades tengan a favor de cualquier otra, y que hayan sido avalados por la Nación, las entidades territoriales o las entidades descentralizadas de aquella y éstas, podrán ser convertidos en acciones de las empresas de servicios.”</w:t>
            </w:r>
          </w:p>
          <w:p w14:paraId="35B31EE5" w14:textId="77777777" w:rsidR="00A44AF8" w:rsidRPr="00A44AF8" w:rsidRDefault="00A44AF8" w:rsidP="000C4ECC">
            <w:pPr>
              <w:pStyle w:val="Prrafodelista"/>
              <w:spacing w:line="240" w:lineRule="auto"/>
              <w:ind w:left="424"/>
              <w:jc w:val="both"/>
              <w:rPr>
                <w:rFonts w:ascii="Arial" w:hAnsi="Arial" w:cs="Arial"/>
                <w:sz w:val="20"/>
                <w:szCs w:val="20"/>
              </w:rPr>
            </w:pPr>
          </w:p>
          <w:p w14:paraId="33B51407" w14:textId="77777777" w:rsidR="00A44AF8" w:rsidRPr="00A44AF8" w:rsidRDefault="00A44AF8" w:rsidP="000C4ECC">
            <w:pPr>
              <w:pStyle w:val="Prrafodelista"/>
              <w:spacing w:line="240" w:lineRule="auto"/>
              <w:ind w:left="424"/>
              <w:jc w:val="both"/>
              <w:rPr>
                <w:rFonts w:ascii="Arial" w:hAnsi="Arial" w:cs="Arial"/>
                <w:sz w:val="20"/>
                <w:szCs w:val="20"/>
              </w:rPr>
            </w:pPr>
            <w:r w:rsidRPr="00A44AF8">
              <w:rPr>
                <w:rFonts w:ascii="Arial" w:hAnsi="Arial" w:cs="Arial"/>
                <w:sz w:val="20"/>
                <w:szCs w:val="20"/>
              </w:rPr>
              <w:t xml:space="preserve">De igual manera, la Ley Anual de Presupuesto, como instrumento de ejecución de medidas presupuestales durante cada vigencia, ha contemplado disposiciones relacionadas con capitalización de empresas estatales. Se sugiere evaluar si debe contemplarse esta posibilidad para una determinada capitalización. </w:t>
            </w:r>
          </w:p>
          <w:p w14:paraId="44CE2C68" w14:textId="77777777" w:rsidR="00A44AF8" w:rsidRPr="00A44AF8" w:rsidRDefault="00A44AF8" w:rsidP="000C4ECC">
            <w:pPr>
              <w:pStyle w:val="Prrafodelista"/>
              <w:spacing w:line="240" w:lineRule="auto"/>
              <w:ind w:left="424"/>
              <w:jc w:val="both"/>
              <w:rPr>
                <w:rFonts w:ascii="Arial" w:hAnsi="Arial" w:cs="Arial"/>
                <w:sz w:val="20"/>
                <w:szCs w:val="20"/>
              </w:rPr>
            </w:pPr>
          </w:p>
          <w:p w14:paraId="348A5FC8" w14:textId="77777777" w:rsidR="00A44AF8" w:rsidRPr="00A44AF8" w:rsidRDefault="00A44AF8" w:rsidP="000C4ECC">
            <w:pPr>
              <w:pStyle w:val="Prrafodelista"/>
              <w:spacing w:line="240" w:lineRule="auto"/>
              <w:ind w:left="424"/>
              <w:jc w:val="both"/>
              <w:rPr>
                <w:rFonts w:ascii="Arial" w:hAnsi="Arial" w:cs="Arial"/>
                <w:sz w:val="20"/>
                <w:szCs w:val="20"/>
              </w:rPr>
            </w:pPr>
            <w:r w:rsidRPr="00A44AF8">
              <w:rPr>
                <w:rFonts w:ascii="Arial" w:hAnsi="Arial" w:cs="Arial"/>
                <w:sz w:val="20"/>
                <w:szCs w:val="20"/>
              </w:rPr>
              <w:t xml:space="preserve">La identificación del régimen y naturaleza jurídica aplicable también es relevante porque pueden existir exigencias específicas para un determinado sector. Por ejemplo, para el caso de las empresas vigiladas por la Superintendencia Financiera de Colombia, en algunos casos, las capitalizaciones pueden requerir una autorización previa de la Superintendencia en virtud de lo dispuesto en el artículo 88º del Estatuto Orgánico del Sistema Financiero.  </w:t>
            </w:r>
          </w:p>
          <w:p w14:paraId="3B8958DE" w14:textId="77777777" w:rsidR="00A44AF8" w:rsidRPr="00A44AF8" w:rsidRDefault="00A44AF8" w:rsidP="000C4ECC">
            <w:pPr>
              <w:pStyle w:val="Prrafodelista"/>
              <w:spacing w:line="240" w:lineRule="auto"/>
              <w:ind w:left="792"/>
              <w:jc w:val="both"/>
              <w:rPr>
                <w:rFonts w:ascii="Arial" w:hAnsi="Arial" w:cs="Arial"/>
                <w:sz w:val="20"/>
                <w:szCs w:val="20"/>
              </w:rPr>
            </w:pPr>
          </w:p>
          <w:p w14:paraId="6D6D46C5" w14:textId="77777777" w:rsidR="00A44AF8" w:rsidRDefault="00A44AF8" w:rsidP="000C4ECC">
            <w:pPr>
              <w:pStyle w:val="Prrafodelista"/>
              <w:spacing w:line="240" w:lineRule="auto"/>
              <w:ind w:left="792"/>
              <w:jc w:val="both"/>
              <w:rPr>
                <w:rFonts w:ascii="Arial" w:hAnsi="Arial" w:cs="Arial"/>
                <w:sz w:val="20"/>
                <w:szCs w:val="20"/>
              </w:rPr>
            </w:pPr>
            <w:r w:rsidRPr="00A44AF8">
              <w:rPr>
                <w:rFonts w:ascii="Arial" w:hAnsi="Arial" w:cs="Arial"/>
                <w:sz w:val="20"/>
                <w:szCs w:val="20"/>
              </w:rPr>
              <w:t>Por estas razones, en el marco de la naturaleza jurídica de la empresa estatal que surtirá un proceso de capitalización, es totalmente indispensable evaluar el régimen legal aplicable a dicha operación.</w:t>
            </w:r>
          </w:p>
          <w:p w14:paraId="33A8B50E" w14:textId="77777777" w:rsidR="00A44AF8" w:rsidRDefault="00A44AF8" w:rsidP="000C4ECC">
            <w:pPr>
              <w:pStyle w:val="Prrafodelista"/>
              <w:spacing w:line="240" w:lineRule="auto"/>
              <w:ind w:left="792"/>
              <w:jc w:val="both"/>
              <w:rPr>
                <w:rFonts w:ascii="Arial" w:hAnsi="Arial" w:cs="Arial"/>
                <w:sz w:val="20"/>
                <w:szCs w:val="20"/>
              </w:rPr>
            </w:pPr>
          </w:p>
          <w:p w14:paraId="0AB172DE" w14:textId="25D1C203" w:rsidR="00A44AF8" w:rsidRPr="00A44AF8" w:rsidRDefault="00A44AF8" w:rsidP="00AC1889">
            <w:pPr>
              <w:pStyle w:val="Prrafodelista"/>
              <w:numPr>
                <w:ilvl w:val="1"/>
                <w:numId w:val="149"/>
              </w:numPr>
              <w:spacing w:line="240" w:lineRule="auto"/>
              <w:jc w:val="both"/>
              <w:rPr>
                <w:rFonts w:ascii="Arial" w:hAnsi="Arial" w:cs="Arial"/>
                <w:b/>
                <w:sz w:val="20"/>
                <w:szCs w:val="20"/>
              </w:rPr>
            </w:pPr>
            <w:r w:rsidRPr="00A44AF8">
              <w:rPr>
                <w:rFonts w:ascii="Arial" w:hAnsi="Arial" w:cs="Arial"/>
                <w:sz w:val="20"/>
                <w:szCs w:val="20"/>
              </w:rPr>
              <w:t>Además de la revisión del régimen e instrumento aplicable a la transacción, para los procesos de capitalización es necesario realizar una evaluación de la operación antes de que sea sometida a consideración de las instancias decisorias. A continuación, se presenta los puntos generales adicionales que deben ser tenidos en cuenta en el marco de este análisis:</w:t>
            </w:r>
          </w:p>
          <w:p w14:paraId="7B0CC43A" w14:textId="5D64ADA5" w:rsidR="00A44AF8" w:rsidRDefault="00A44AF8" w:rsidP="000C4ECC">
            <w:pPr>
              <w:pStyle w:val="Prrafodelista"/>
              <w:spacing w:line="240" w:lineRule="auto"/>
              <w:ind w:left="792"/>
              <w:jc w:val="both"/>
              <w:rPr>
                <w:rFonts w:ascii="Arial" w:hAnsi="Arial" w:cs="Arial"/>
                <w:sz w:val="20"/>
                <w:szCs w:val="20"/>
              </w:rPr>
            </w:pPr>
          </w:p>
          <w:p w14:paraId="2CACD2E3" w14:textId="77777777" w:rsidR="00A44AF8" w:rsidRPr="00A44AF8" w:rsidRDefault="00A44AF8" w:rsidP="000C4ECC">
            <w:pPr>
              <w:pStyle w:val="Prrafodelista"/>
              <w:numPr>
                <w:ilvl w:val="4"/>
                <w:numId w:val="48"/>
              </w:numPr>
              <w:spacing w:line="240" w:lineRule="auto"/>
              <w:ind w:left="1133" w:hanging="425"/>
              <w:jc w:val="both"/>
              <w:rPr>
                <w:rFonts w:ascii="Arial" w:hAnsi="Arial" w:cs="Arial"/>
                <w:sz w:val="20"/>
                <w:szCs w:val="20"/>
              </w:rPr>
            </w:pPr>
            <w:r w:rsidRPr="00A44AF8">
              <w:rPr>
                <w:rFonts w:ascii="Arial" w:hAnsi="Arial" w:cs="Arial"/>
                <w:sz w:val="20"/>
                <w:szCs w:val="20"/>
                <w:u w:val="single"/>
              </w:rPr>
              <w:t>Identificar el propósito de la operación de capitalización:</w:t>
            </w:r>
            <w:r w:rsidRPr="00A44AF8">
              <w:rPr>
                <w:rFonts w:ascii="Arial" w:hAnsi="Arial" w:cs="Arial"/>
                <w:sz w:val="20"/>
                <w:szCs w:val="20"/>
              </w:rPr>
              <w:t xml:space="preserve"> La capitalización de una determinada empresa debe tener un propósito definido. Entre otras razones, la mayoría de capitalizaciones se realizan por requerimientos de capital adicionales exigidos por entidades regulatorias, para evitar el impago de deudas con la misma Nación o con el fin de dotar a las empresas de recursos que les permitan seguir prestando servicios de interés público. En el marco de la operación, se debe crear </w:t>
            </w:r>
            <w:r w:rsidRPr="00A44AF8">
              <w:rPr>
                <w:rFonts w:ascii="Arial" w:hAnsi="Arial" w:cs="Arial"/>
                <w:sz w:val="20"/>
                <w:szCs w:val="20"/>
              </w:rPr>
              <w:lastRenderedPageBreak/>
              <w:t>los mecanismos para asegurar que el aporte de capital vaya destinado a cubrir esos propósitos específicos previamente identificados.</w:t>
            </w:r>
          </w:p>
          <w:p w14:paraId="7D232AFF" w14:textId="0F0C197A" w:rsidR="00A44AF8" w:rsidRPr="00A44AF8" w:rsidRDefault="00A44AF8" w:rsidP="000C4ECC">
            <w:pPr>
              <w:pStyle w:val="Prrafodelista"/>
              <w:spacing w:line="240" w:lineRule="auto"/>
              <w:ind w:left="1133"/>
              <w:jc w:val="both"/>
              <w:rPr>
                <w:rFonts w:ascii="Arial" w:hAnsi="Arial" w:cs="Arial"/>
                <w:sz w:val="20"/>
                <w:szCs w:val="20"/>
              </w:rPr>
            </w:pPr>
          </w:p>
          <w:p w14:paraId="4935855A" w14:textId="68A27A1C" w:rsidR="00A44AF8" w:rsidRPr="00A44AF8" w:rsidRDefault="00A44AF8" w:rsidP="000C4ECC">
            <w:pPr>
              <w:pStyle w:val="Prrafodelista"/>
              <w:numPr>
                <w:ilvl w:val="4"/>
                <w:numId w:val="48"/>
              </w:numPr>
              <w:spacing w:line="240" w:lineRule="auto"/>
              <w:ind w:left="1133" w:hanging="425"/>
              <w:jc w:val="both"/>
              <w:rPr>
                <w:rFonts w:ascii="Arial" w:hAnsi="Arial" w:cs="Arial"/>
                <w:sz w:val="20"/>
                <w:szCs w:val="20"/>
              </w:rPr>
            </w:pPr>
            <w:r w:rsidRPr="00A44AF8">
              <w:rPr>
                <w:rFonts w:ascii="Arial" w:hAnsi="Arial" w:cs="Arial"/>
                <w:sz w:val="20"/>
                <w:szCs w:val="20"/>
                <w:u w:val="single"/>
              </w:rPr>
              <w:t>Análisis jurídico integral de la capitalización (Estatutos, Derecho de Preferencia, Normas Específicas):</w:t>
            </w:r>
            <w:r w:rsidRPr="00A44AF8">
              <w:rPr>
                <w:rFonts w:ascii="Arial" w:hAnsi="Arial" w:cs="Arial"/>
                <w:sz w:val="20"/>
                <w:szCs w:val="20"/>
              </w:rPr>
              <w:t xml:space="preserve"> Además de la revisión del régimen jurídica que autoriza la capitalización, la empresa a ser capitalizada y la </w:t>
            </w:r>
            <w:r>
              <w:rPr>
                <w:rFonts w:ascii="Arial" w:hAnsi="Arial" w:cs="Arial"/>
                <w:sz w:val="20"/>
                <w:szCs w:val="20"/>
              </w:rPr>
              <w:t>DGPE</w:t>
            </w:r>
            <w:r w:rsidRPr="00A44AF8">
              <w:rPr>
                <w:rFonts w:ascii="Arial" w:hAnsi="Arial" w:cs="Arial"/>
                <w:sz w:val="20"/>
                <w:szCs w:val="20"/>
              </w:rPr>
              <w:t xml:space="preserve"> deben revisar las disposiciones contempladas en los estatutos y demás normas pertinentes frente a los temas de capitalización. Esta revisión debe incluir los aspectos relacionados con el derecho de preferencia y definir, en caso de estar contemplado en los estatutos, como se llevará a cabo su aplicación. </w:t>
            </w:r>
          </w:p>
          <w:p w14:paraId="2549AC55" w14:textId="77777777" w:rsidR="00A44AF8" w:rsidRPr="00A44AF8" w:rsidRDefault="00A44AF8" w:rsidP="000C4ECC">
            <w:pPr>
              <w:pStyle w:val="Prrafodelista"/>
              <w:spacing w:line="240" w:lineRule="auto"/>
              <w:ind w:left="1133"/>
              <w:jc w:val="both"/>
              <w:rPr>
                <w:rFonts w:ascii="Arial" w:hAnsi="Arial" w:cs="Arial"/>
                <w:sz w:val="20"/>
                <w:szCs w:val="20"/>
              </w:rPr>
            </w:pPr>
          </w:p>
          <w:p w14:paraId="1664FC2B" w14:textId="27FBFC06" w:rsidR="00A44AF8" w:rsidRPr="00A44AF8" w:rsidRDefault="00A44AF8" w:rsidP="000C4ECC">
            <w:pPr>
              <w:pStyle w:val="Prrafodelista"/>
              <w:spacing w:line="240" w:lineRule="auto"/>
              <w:ind w:left="1133"/>
              <w:jc w:val="both"/>
              <w:rPr>
                <w:rFonts w:ascii="Arial" w:hAnsi="Arial" w:cs="Arial"/>
                <w:sz w:val="20"/>
                <w:szCs w:val="20"/>
              </w:rPr>
            </w:pPr>
            <w:r w:rsidRPr="00A44AF8">
              <w:rPr>
                <w:rFonts w:ascii="Arial" w:hAnsi="Arial" w:cs="Arial"/>
                <w:sz w:val="20"/>
                <w:szCs w:val="20"/>
              </w:rPr>
              <w:t>Paralelamente, tal como se mencionó previamente, se debe identificar las demás normas aplicables a la capitalización de empresas como aquellos dispuestas de forma general en el Código de Comercio</w:t>
            </w:r>
            <w:r>
              <w:rPr>
                <w:rFonts w:ascii="Arial" w:hAnsi="Arial" w:cs="Arial"/>
                <w:sz w:val="20"/>
                <w:szCs w:val="20"/>
              </w:rPr>
              <w:t xml:space="preserve"> (Articulo 384 y subsiguientes)</w:t>
            </w:r>
            <w:r w:rsidRPr="00A44AF8">
              <w:rPr>
                <w:rFonts w:ascii="Arial" w:hAnsi="Arial" w:cs="Arial"/>
                <w:sz w:val="20"/>
                <w:szCs w:val="20"/>
              </w:rPr>
              <w:t xml:space="preserve"> y, para el caso de empresas del sistema financiero, aquellas dispuestas en el Estatuto Orgánico del Sistema Financiero. Por ejemplo, para el caso de las empresas vigiladas por la Superintendencia Financiera de Colombia, en algunos casos, las capitalizaciones pueden requerir una autorización previa de la Superintendencia en virtud de lo dispuesto en el artículo 88º del Estatuto Orgánico del Sistema Financiero.  </w:t>
            </w:r>
          </w:p>
          <w:p w14:paraId="3B2AB571" w14:textId="77777777" w:rsidR="00A44AF8" w:rsidRPr="00A44AF8" w:rsidRDefault="00A44AF8" w:rsidP="000C4ECC">
            <w:pPr>
              <w:pStyle w:val="Prrafodelista"/>
              <w:spacing w:line="240" w:lineRule="auto"/>
              <w:ind w:left="1133"/>
              <w:jc w:val="both"/>
              <w:rPr>
                <w:rFonts w:ascii="Arial" w:hAnsi="Arial" w:cs="Arial"/>
                <w:sz w:val="20"/>
                <w:szCs w:val="20"/>
              </w:rPr>
            </w:pPr>
          </w:p>
          <w:p w14:paraId="707F9640" w14:textId="77777777" w:rsidR="00A44AF8" w:rsidRPr="00A44AF8" w:rsidRDefault="00A44AF8" w:rsidP="000C4ECC">
            <w:pPr>
              <w:pStyle w:val="Prrafodelista"/>
              <w:spacing w:line="240" w:lineRule="auto"/>
              <w:ind w:left="1133"/>
              <w:jc w:val="both"/>
              <w:rPr>
                <w:rFonts w:ascii="Arial" w:hAnsi="Arial" w:cs="Arial"/>
                <w:sz w:val="20"/>
                <w:szCs w:val="20"/>
              </w:rPr>
            </w:pPr>
            <w:r w:rsidRPr="00A44AF8">
              <w:rPr>
                <w:rFonts w:ascii="Arial" w:hAnsi="Arial" w:cs="Arial"/>
                <w:sz w:val="20"/>
                <w:szCs w:val="20"/>
              </w:rPr>
              <w:t xml:space="preserve">También se debe verificar estatutariamente cual es la instancia decisoria para aprobar los procesos de capitalización. En algunos casos, la Junta Directiva es la encargada de aprobar las condiciones para la emisión de las acciones en reserva, mientras en otros casos es competencia de la Asamblea de Accionistas. </w:t>
            </w:r>
          </w:p>
          <w:p w14:paraId="69B40C29" w14:textId="77777777" w:rsidR="00A44AF8" w:rsidRPr="00A44AF8" w:rsidRDefault="00A44AF8" w:rsidP="000C4ECC">
            <w:pPr>
              <w:pStyle w:val="Prrafodelista"/>
              <w:spacing w:line="240" w:lineRule="auto"/>
              <w:ind w:left="1133"/>
              <w:jc w:val="both"/>
              <w:rPr>
                <w:rFonts w:ascii="Arial" w:hAnsi="Arial" w:cs="Arial"/>
                <w:sz w:val="20"/>
                <w:szCs w:val="20"/>
              </w:rPr>
            </w:pPr>
          </w:p>
          <w:p w14:paraId="3B4364ED" w14:textId="77777777" w:rsidR="00A44AF8" w:rsidRPr="00A44AF8" w:rsidRDefault="00A44AF8" w:rsidP="000C4ECC">
            <w:pPr>
              <w:pStyle w:val="Prrafodelista"/>
              <w:spacing w:line="240" w:lineRule="auto"/>
              <w:ind w:left="1133"/>
              <w:jc w:val="both"/>
              <w:rPr>
                <w:rFonts w:ascii="Arial" w:hAnsi="Arial" w:cs="Arial"/>
                <w:sz w:val="20"/>
                <w:szCs w:val="20"/>
              </w:rPr>
            </w:pPr>
            <w:r w:rsidRPr="00A44AF8">
              <w:rPr>
                <w:rFonts w:ascii="Arial" w:hAnsi="Arial" w:cs="Arial"/>
                <w:i/>
                <w:sz w:val="20"/>
                <w:szCs w:val="20"/>
              </w:rPr>
              <w:t xml:space="preserve">Nota: </w:t>
            </w:r>
            <w:r w:rsidRPr="00A44AF8">
              <w:rPr>
                <w:rFonts w:ascii="Arial" w:hAnsi="Arial" w:cs="Arial"/>
                <w:sz w:val="20"/>
                <w:szCs w:val="20"/>
              </w:rPr>
              <w:t xml:space="preserve">Se sugiere evaluar si es necesario expedir un decreto reglamentario sobre el programa de capitalización. En algunos procesos se han expedido decretos relacionados con la capitalización de empresas estatales. </w:t>
            </w:r>
          </w:p>
          <w:p w14:paraId="23839E62" w14:textId="77777777" w:rsidR="00A44AF8" w:rsidRPr="00A44AF8" w:rsidRDefault="00A44AF8" w:rsidP="000C4ECC">
            <w:pPr>
              <w:pStyle w:val="Prrafodelista"/>
              <w:spacing w:line="240" w:lineRule="auto"/>
              <w:ind w:left="1133"/>
              <w:jc w:val="both"/>
              <w:rPr>
                <w:rFonts w:ascii="Arial" w:hAnsi="Arial" w:cs="Arial"/>
                <w:sz w:val="20"/>
                <w:szCs w:val="20"/>
              </w:rPr>
            </w:pPr>
          </w:p>
          <w:p w14:paraId="0B5FD79E" w14:textId="16031855" w:rsidR="00A44AF8" w:rsidRPr="00A44AF8" w:rsidRDefault="00A44AF8" w:rsidP="000C4ECC">
            <w:pPr>
              <w:pStyle w:val="Prrafodelista"/>
              <w:numPr>
                <w:ilvl w:val="4"/>
                <w:numId w:val="48"/>
              </w:numPr>
              <w:spacing w:line="240" w:lineRule="auto"/>
              <w:ind w:left="1133" w:hanging="425"/>
              <w:jc w:val="both"/>
              <w:rPr>
                <w:rFonts w:ascii="Arial" w:hAnsi="Arial" w:cs="Arial"/>
                <w:sz w:val="20"/>
                <w:szCs w:val="20"/>
              </w:rPr>
            </w:pPr>
            <w:r w:rsidRPr="00A44AF8">
              <w:rPr>
                <w:rFonts w:ascii="Arial" w:hAnsi="Arial" w:cs="Arial"/>
                <w:sz w:val="20"/>
                <w:szCs w:val="20"/>
                <w:u w:val="single"/>
              </w:rPr>
              <w:t>Evaluación de las cifras asociadas a la capitalización:</w:t>
            </w:r>
            <w:r w:rsidRPr="00A44AF8">
              <w:rPr>
                <w:rFonts w:ascii="Arial" w:hAnsi="Arial" w:cs="Arial"/>
                <w:sz w:val="20"/>
                <w:szCs w:val="20"/>
              </w:rPr>
              <w:t xml:space="preserve"> En línea con el propósito de la capitalización, la Dirección debe revisar las cifras asociadas a la misma. Es relevante tener presente el monto exacto a capitalizar y </w:t>
            </w:r>
            <w:r>
              <w:rPr>
                <w:rFonts w:ascii="Arial" w:hAnsi="Arial" w:cs="Arial"/>
                <w:sz w:val="20"/>
                <w:szCs w:val="20"/>
              </w:rPr>
              <w:t>cuáles</w:t>
            </w:r>
            <w:r w:rsidRPr="00A44AF8">
              <w:rPr>
                <w:rFonts w:ascii="Arial" w:hAnsi="Arial" w:cs="Arial"/>
                <w:sz w:val="20"/>
                <w:szCs w:val="20"/>
              </w:rPr>
              <w:t xml:space="preserve"> serán las cifras estimadas de la compañía luego de la capitalización. Este análisis debe contemplar que la capitalización busque cumplir con los propósitos planteados para la misma. Por ejemplo, en caso que la capitalización tenga como propósito mejorar el perfil financiero de una compañía, se debe procurar por evaluar el plan de negocio a futuro de la empresa.  </w:t>
            </w:r>
          </w:p>
          <w:p w14:paraId="76DF7CD8" w14:textId="521C745B" w:rsidR="00A44AF8" w:rsidRPr="00A44AF8" w:rsidRDefault="00A44AF8" w:rsidP="000C4ECC">
            <w:pPr>
              <w:pStyle w:val="Prrafodelista"/>
              <w:spacing w:line="240" w:lineRule="auto"/>
              <w:ind w:left="1133"/>
              <w:jc w:val="both"/>
              <w:rPr>
                <w:rFonts w:ascii="Arial" w:hAnsi="Arial" w:cs="Arial"/>
                <w:sz w:val="20"/>
                <w:szCs w:val="20"/>
              </w:rPr>
            </w:pPr>
          </w:p>
          <w:p w14:paraId="76C5705D" w14:textId="77777777" w:rsidR="00A44AF8" w:rsidRPr="00A44AF8" w:rsidRDefault="00A44AF8" w:rsidP="000C4ECC">
            <w:pPr>
              <w:pStyle w:val="Prrafodelista"/>
              <w:numPr>
                <w:ilvl w:val="4"/>
                <w:numId w:val="48"/>
              </w:numPr>
              <w:spacing w:line="240" w:lineRule="auto"/>
              <w:ind w:left="1133" w:hanging="425"/>
              <w:jc w:val="both"/>
              <w:rPr>
                <w:rFonts w:ascii="Arial" w:hAnsi="Arial" w:cs="Arial"/>
                <w:sz w:val="20"/>
                <w:szCs w:val="20"/>
              </w:rPr>
            </w:pPr>
            <w:r w:rsidRPr="00A44AF8">
              <w:rPr>
                <w:rFonts w:ascii="Arial" w:hAnsi="Arial" w:cs="Arial"/>
                <w:sz w:val="20"/>
                <w:szCs w:val="20"/>
                <w:u w:val="single"/>
              </w:rPr>
              <w:t>Evaluación del precio de las acciones a ser adquiridas en el marco de la capitalización:</w:t>
            </w:r>
            <w:r w:rsidRPr="00A44AF8">
              <w:rPr>
                <w:rFonts w:ascii="Arial" w:hAnsi="Arial" w:cs="Arial"/>
                <w:sz w:val="20"/>
                <w:szCs w:val="20"/>
              </w:rPr>
              <w:t xml:space="preserve"> Los procesos de capitalización implican el pago de unas acciones emitidas por la sociedad. Estas acciones son emitidas a un precio que debe ser determinado por la instancia competente definida en los Estatutos. </w:t>
            </w:r>
          </w:p>
          <w:p w14:paraId="0F749068" w14:textId="77777777" w:rsidR="00A44AF8" w:rsidRPr="00A44AF8" w:rsidRDefault="00A44AF8" w:rsidP="000C4ECC">
            <w:pPr>
              <w:pStyle w:val="Prrafodelista"/>
              <w:spacing w:line="240" w:lineRule="auto"/>
              <w:ind w:left="1133"/>
              <w:jc w:val="both"/>
              <w:rPr>
                <w:rFonts w:ascii="Arial" w:hAnsi="Arial" w:cs="Arial"/>
                <w:sz w:val="20"/>
                <w:szCs w:val="20"/>
              </w:rPr>
            </w:pPr>
          </w:p>
          <w:p w14:paraId="05D49990" w14:textId="77777777" w:rsidR="00A44AF8" w:rsidRPr="00A44AF8" w:rsidRDefault="00A44AF8" w:rsidP="000C4ECC">
            <w:pPr>
              <w:pStyle w:val="Prrafodelista"/>
              <w:spacing w:line="240" w:lineRule="auto"/>
              <w:ind w:left="1133"/>
              <w:jc w:val="both"/>
              <w:rPr>
                <w:rFonts w:ascii="Arial" w:hAnsi="Arial" w:cs="Arial"/>
                <w:sz w:val="20"/>
                <w:szCs w:val="20"/>
              </w:rPr>
            </w:pPr>
            <w:r w:rsidRPr="00A44AF8">
              <w:rPr>
                <w:rFonts w:ascii="Arial" w:hAnsi="Arial" w:cs="Arial"/>
                <w:sz w:val="20"/>
                <w:szCs w:val="20"/>
              </w:rPr>
              <w:t xml:space="preserve">Al respecto, como consideración mínima sobre el precio de las acciones, se debe tener en cuenta que el precio de las acciones, según lo establecido en el artículo 386 º del Código de Comercio, no puede ser inferior al valor nominal de las acciones. Por lo general, el Ministerio ha utilizado dos referentes de valor de las acciones: i) el valor intrínseco de la acción, o ii) el valor que se obtenga de un ejercicio de valoración. Salvo casos excepcionales de procesos de capitalización en empresas que se ha utilizado el valor nominal porque el valor intrínseco de la acción es </w:t>
            </w:r>
            <w:r w:rsidRPr="00A44AF8">
              <w:rPr>
                <w:rFonts w:ascii="Arial" w:hAnsi="Arial" w:cs="Arial"/>
                <w:sz w:val="20"/>
                <w:szCs w:val="20"/>
              </w:rPr>
              <w:lastRenderedPageBreak/>
              <w:t xml:space="preserve">negativo, el Ministerio no suele utilizar el valor nominal de las acciones para adelantar procesos de capitalización. </w:t>
            </w:r>
          </w:p>
          <w:p w14:paraId="4813CA22" w14:textId="77777777" w:rsidR="00A44AF8" w:rsidRPr="00A44AF8" w:rsidRDefault="00A44AF8" w:rsidP="000C4ECC">
            <w:pPr>
              <w:pStyle w:val="Prrafodelista"/>
              <w:spacing w:line="240" w:lineRule="auto"/>
              <w:ind w:left="1133"/>
              <w:jc w:val="both"/>
              <w:rPr>
                <w:rFonts w:ascii="Arial" w:hAnsi="Arial" w:cs="Arial"/>
                <w:sz w:val="20"/>
                <w:szCs w:val="20"/>
              </w:rPr>
            </w:pPr>
          </w:p>
          <w:p w14:paraId="3A3E4342" w14:textId="77777777" w:rsidR="00A44AF8" w:rsidRPr="00A44AF8" w:rsidRDefault="00A44AF8" w:rsidP="000C4ECC">
            <w:pPr>
              <w:pStyle w:val="Prrafodelista"/>
              <w:spacing w:line="240" w:lineRule="auto"/>
              <w:ind w:left="1133"/>
              <w:jc w:val="both"/>
              <w:rPr>
                <w:rFonts w:ascii="Arial" w:hAnsi="Arial" w:cs="Arial"/>
                <w:sz w:val="20"/>
                <w:szCs w:val="20"/>
              </w:rPr>
            </w:pPr>
            <w:r w:rsidRPr="00A44AF8">
              <w:rPr>
                <w:rFonts w:ascii="Arial" w:hAnsi="Arial" w:cs="Arial"/>
                <w:sz w:val="20"/>
                <w:szCs w:val="20"/>
              </w:rPr>
              <w:t xml:space="preserve">En principio, se recomienda utilizar el precio resultante de un ejercicio de valoración y principalmente en aquellos casos donde la Nación no es ampliamente mayoritaria de la participación accionaria y donde no se tiene certeza que la mayoría de los accionistas concurrirán a la capitalización. Lo anterior dado que la no concurrencia de los socios afectará el porcentaje de composición accionaria y, bajo este escenario, se debe tener certeza que la dilución o incremento en las participaciones accionarias se realiza bajo condiciones comerciales y justas para las partes. </w:t>
            </w:r>
          </w:p>
          <w:p w14:paraId="01A70AB4" w14:textId="77777777" w:rsidR="00A44AF8" w:rsidRPr="00A44AF8" w:rsidRDefault="00A44AF8" w:rsidP="000C4ECC">
            <w:pPr>
              <w:pStyle w:val="Prrafodelista"/>
              <w:spacing w:line="240" w:lineRule="auto"/>
              <w:ind w:left="1133"/>
              <w:jc w:val="both"/>
              <w:rPr>
                <w:rFonts w:ascii="Arial" w:hAnsi="Arial" w:cs="Arial"/>
                <w:sz w:val="20"/>
                <w:szCs w:val="20"/>
              </w:rPr>
            </w:pPr>
          </w:p>
          <w:p w14:paraId="00525910" w14:textId="77777777" w:rsidR="00A44AF8" w:rsidRPr="00A44AF8" w:rsidRDefault="00A44AF8" w:rsidP="000C4ECC">
            <w:pPr>
              <w:pStyle w:val="Prrafodelista"/>
              <w:spacing w:line="240" w:lineRule="auto"/>
              <w:ind w:left="1133"/>
              <w:jc w:val="both"/>
              <w:rPr>
                <w:rFonts w:ascii="Arial" w:hAnsi="Arial" w:cs="Arial"/>
                <w:sz w:val="20"/>
                <w:szCs w:val="20"/>
              </w:rPr>
            </w:pPr>
            <w:r w:rsidRPr="00A44AF8">
              <w:rPr>
                <w:rFonts w:ascii="Arial" w:hAnsi="Arial" w:cs="Arial"/>
                <w:sz w:val="20"/>
                <w:szCs w:val="20"/>
              </w:rPr>
              <w:t xml:space="preserve">En casos donde la Nación ostenta un porcentaje de participación accionaria ampliamente mayoritaria, el valor intrínseco puede ser un referente adecuado en el entendido que es la Nación aportando capital en una empresa que ya tiene su capital significativamente controlado por el Estado y no se afectará la composición accionaria. </w:t>
            </w:r>
          </w:p>
          <w:p w14:paraId="722F5ABB" w14:textId="77777777" w:rsidR="00A44AF8" w:rsidRPr="00A44AF8" w:rsidRDefault="00A44AF8" w:rsidP="000C4ECC">
            <w:pPr>
              <w:pStyle w:val="Prrafodelista"/>
              <w:spacing w:line="240" w:lineRule="auto"/>
              <w:ind w:left="1133"/>
              <w:jc w:val="both"/>
              <w:rPr>
                <w:rFonts w:ascii="Arial" w:hAnsi="Arial" w:cs="Arial"/>
                <w:sz w:val="20"/>
                <w:szCs w:val="20"/>
              </w:rPr>
            </w:pPr>
          </w:p>
          <w:p w14:paraId="1DB8ABD0" w14:textId="77777777" w:rsidR="00A44AF8" w:rsidRPr="00A44AF8" w:rsidRDefault="00A44AF8" w:rsidP="000C4ECC">
            <w:pPr>
              <w:pStyle w:val="Prrafodelista"/>
              <w:spacing w:line="240" w:lineRule="auto"/>
              <w:ind w:left="1133"/>
              <w:jc w:val="both"/>
              <w:rPr>
                <w:rFonts w:ascii="Arial" w:hAnsi="Arial" w:cs="Arial"/>
                <w:sz w:val="20"/>
                <w:szCs w:val="20"/>
              </w:rPr>
            </w:pPr>
            <w:r w:rsidRPr="00A44AF8">
              <w:rPr>
                <w:rFonts w:ascii="Arial" w:hAnsi="Arial" w:cs="Arial"/>
                <w:i/>
                <w:sz w:val="20"/>
                <w:szCs w:val="20"/>
              </w:rPr>
              <w:t xml:space="preserve">Nota: </w:t>
            </w:r>
            <w:r w:rsidRPr="00A44AF8">
              <w:rPr>
                <w:rFonts w:ascii="Arial" w:hAnsi="Arial" w:cs="Arial"/>
                <w:sz w:val="20"/>
                <w:szCs w:val="20"/>
              </w:rPr>
              <w:t xml:space="preserve">Se reitera que estas son líneas generales que pueden ser referentes para definir el precio, sin embargo, cada proceso de capitalización es una operación específica que debe ser evaluada de forma particular.  </w:t>
            </w:r>
          </w:p>
          <w:p w14:paraId="50A3F98B" w14:textId="77777777" w:rsidR="00A44AF8" w:rsidRPr="00A44AF8" w:rsidRDefault="00A44AF8" w:rsidP="000C4ECC">
            <w:pPr>
              <w:pStyle w:val="Prrafodelista"/>
              <w:spacing w:line="240" w:lineRule="auto"/>
              <w:ind w:left="1133"/>
              <w:jc w:val="both"/>
              <w:rPr>
                <w:rFonts w:ascii="Arial" w:hAnsi="Arial" w:cs="Arial"/>
                <w:sz w:val="20"/>
                <w:szCs w:val="20"/>
              </w:rPr>
            </w:pPr>
          </w:p>
          <w:p w14:paraId="3DA91F11" w14:textId="77777777" w:rsidR="00A44AF8" w:rsidRPr="00A44AF8" w:rsidRDefault="00A44AF8" w:rsidP="000C4ECC">
            <w:pPr>
              <w:pStyle w:val="Prrafodelista"/>
              <w:numPr>
                <w:ilvl w:val="4"/>
                <w:numId w:val="48"/>
              </w:numPr>
              <w:spacing w:line="240" w:lineRule="auto"/>
              <w:ind w:left="1133" w:hanging="425"/>
              <w:jc w:val="both"/>
              <w:rPr>
                <w:rFonts w:ascii="Arial" w:hAnsi="Arial" w:cs="Arial"/>
                <w:sz w:val="20"/>
                <w:szCs w:val="20"/>
              </w:rPr>
            </w:pPr>
            <w:r w:rsidRPr="00A44AF8">
              <w:rPr>
                <w:rFonts w:ascii="Arial" w:hAnsi="Arial" w:cs="Arial"/>
                <w:sz w:val="20"/>
                <w:szCs w:val="20"/>
                <w:u w:val="single"/>
              </w:rPr>
              <w:t>Revisión Reglamento de Suscripción de Acciones:</w:t>
            </w:r>
            <w:r w:rsidRPr="00A44AF8">
              <w:rPr>
                <w:rFonts w:ascii="Arial" w:hAnsi="Arial" w:cs="Arial"/>
                <w:sz w:val="20"/>
                <w:szCs w:val="20"/>
              </w:rPr>
              <w:t xml:space="preserve"> Por lo general, un proceso de capitalización viene acompañado de un reglamento de suscripción de acciones que es aprobado por la Junta Directiva y, en algunos casos, por la Asamblea de Accionistas. De conformidad con el artículo 386º del Código de Comercio, el reglamento deberá contener como mínimo los siguientes puntos: </w:t>
            </w:r>
          </w:p>
          <w:p w14:paraId="1C19934A" w14:textId="706658B6" w:rsidR="00A44AF8" w:rsidRDefault="00A44AF8" w:rsidP="000C4ECC">
            <w:pPr>
              <w:pStyle w:val="Prrafodelista"/>
              <w:spacing w:line="240" w:lineRule="auto"/>
              <w:ind w:left="1133"/>
              <w:jc w:val="both"/>
              <w:rPr>
                <w:rFonts w:ascii="Arial" w:hAnsi="Arial" w:cs="Arial"/>
                <w:sz w:val="20"/>
                <w:szCs w:val="20"/>
              </w:rPr>
            </w:pPr>
          </w:p>
          <w:p w14:paraId="20BEF5BF" w14:textId="6C734B86" w:rsidR="00A44AF8" w:rsidRDefault="00A44AF8" w:rsidP="000C4ECC">
            <w:pPr>
              <w:pStyle w:val="Prrafodelista"/>
              <w:numPr>
                <w:ilvl w:val="2"/>
                <w:numId w:val="28"/>
              </w:numPr>
              <w:spacing w:line="240" w:lineRule="auto"/>
              <w:ind w:left="1700" w:hanging="284"/>
              <w:jc w:val="both"/>
              <w:rPr>
                <w:rFonts w:ascii="Arial" w:hAnsi="Arial" w:cs="Arial"/>
                <w:sz w:val="20"/>
                <w:szCs w:val="20"/>
              </w:rPr>
            </w:pPr>
            <w:r w:rsidRPr="00A44AF8">
              <w:rPr>
                <w:rFonts w:ascii="Arial" w:hAnsi="Arial" w:cs="Arial"/>
                <w:sz w:val="20"/>
                <w:szCs w:val="20"/>
              </w:rPr>
              <w:t>La cantidad de acciones que se ofrezca, que no po</w:t>
            </w:r>
            <w:r>
              <w:rPr>
                <w:rFonts w:ascii="Arial" w:hAnsi="Arial" w:cs="Arial"/>
                <w:sz w:val="20"/>
                <w:szCs w:val="20"/>
              </w:rPr>
              <w:t>drá ser inferior a las emitidas;</w:t>
            </w:r>
          </w:p>
          <w:p w14:paraId="19FA40BA" w14:textId="61A7139E" w:rsidR="00A44AF8" w:rsidRDefault="00A44AF8" w:rsidP="000C4ECC">
            <w:pPr>
              <w:pStyle w:val="Prrafodelista"/>
              <w:numPr>
                <w:ilvl w:val="2"/>
                <w:numId w:val="28"/>
              </w:numPr>
              <w:spacing w:line="240" w:lineRule="auto"/>
              <w:ind w:left="1700" w:hanging="284"/>
              <w:jc w:val="both"/>
              <w:rPr>
                <w:rFonts w:ascii="Arial" w:hAnsi="Arial" w:cs="Arial"/>
                <w:sz w:val="20"/>
                <w:szCs w:val="20"/>
              </w:rPr>
            </w:pPr>
            <w:r w:rsidRPr="00A44AF8">
              <w:rPr>
                <w:rFonts w:ascii="Arial" w:hAnsi="Arial" w:cs="Arial"/>
                <w:sz w:val="20"/>
                <w:szCs w:val="20"/>
              </w:rPr>
              <w:t xml:space="preserve">La proporción y </w:t>
            </w:r>
            <w:r>
              <w:rPr>
                <w:rFonts w:ascii="Arial" w:hAnsi="Arial" w:cs="Arial"/>
                <w:sz w:val="20"/>
                <w:szCs w:val="20"/>
              </w:rPr>
              <w:t>forma en que podrán suscribirse;</w:t>
            </w:r>
          </w:p>
          <w:p w14:paraId="37E7B3D1" w14:textId="77777777" w:rsidR="00A44AF8" w:rsidRDefault="00A44AF8" w:rsidP="000C4ECC">
            <w:pPr>
              <w:pStyle w:val="Prrafodelista"/>
              <w:numPr>
                <w:ilvl w:val="2"/>
                <w:numId w:val="28"/>
              </w:numPr>
              <w:spacing w:line="240" w:lineRule="auto"/>
              <w:ind w:left="1700" w:hanging="284"/>
              <w:jc w:val="both"/>
              <w:rPr>
                <w:rFonts w:ascii="Arial" w:hAnsi="Arial" w:cs="Arial"/>
                <w:sz w:val="20"/>
                <w:szCs w:val="20"/>
              </w:rPr>
            </w:pPr>
            <w:r w:rsidRPr="00A44AF8">
              <w:rPr>
                <w:rFonts w:ascii="Arial" w:hAnsi="Arial" w:cs="Arial"/>
                <w:sz w:val="20"/>
                <w:szCs w:val="20"/>
              </w:rPr>
              <w:t>El plazo de la oferta, que no será menor de quince días ni excederá de tres meses;</w:t>
            </w:r>
          </w:p>
          <w:p w14:paraId="4A9C7769" w14:textId="77777777" w:rsidR="00A44AF8" w:rsidRDefault="00A44AF8" w:rsidP="000C4ECC">
            <w:pPr>
              <w:pStyle w:val="Prrafodelista"/>
              <w:numPr>
                <w:ilvl w:val="2"/>
                <w:numId w:val="28"/>
              </w:numPr>
              <w:spacing w:line="240" w:lineRule="auto"/>
              <w:ind w:left="1700" w:hanging="284"/>
              <w:jc w:val="both"/>
              <w:rPr>
                <w:rFonts w:ascii="Arial" w:hAnsi="Arial" w:cs="Arial"/>
                <w:sz w:val="20"/>
                <w:szCs w:val="20"/>
              </w:rPr>
            </w:pPr>
            <w:r w:rsidRPr="00A44AF8">
              <w:rPr>
                <w:rFonts w:ascii="Arial" w:hAnsi="Arial" w:cs="Arial"/>
                <w:sz w:val="20"/>
                <w:szCs w:val="20"/>
              </w:rPr>
              <w:t>El precio a que sean ofrecidas, que no será inferior al nominal, y</w:t>
            </w:r>
          </w:p>
          <w:p w14:paraId="1A1C92D8" w14:textId="023F1F32" w:rsidR="00A44AF8" w:rsidRPr="00A44AF8" w:rsidRDefault="00A44AF8" w:rsidP="000C4ECC">
            <w:pPr>
              <w:pStyle w:val="Prrafodelista"/>
              <w:numPr>
                <w:ilvl w:val="2"/>
                <w:numId w:val="28"/>
              </w:numPr>
              <w:spacing w:line="240" w:lineRule="auto"/>
              <w:ind w:left="1700" w:hanging="284"/>
              <w:jc w:val="both"/>
              <w:rPr>
                <w:rFonts w:ascii="Arial" w:hAnsi="Arial" w:cs="Arial"/>
                <w:sz w:val="20"/>
                <w:szCs w:val="20"/>
              </w:rPr>
            </w:pPr>
            <w:r w:rsidRPr="00A44AF8">
              <w:rPr>
                <w:rFonts w:ascii="Arial" w:hAnsi="Arial" w:cs="Arial"/>
                <w:sz w:val="20"/>
                <w:szCs w:val="20"/>
              </w:rPr>
              <w:t>Los plazos para el pago de las acciones</w:t>
            </w:r>
          </w:p>
          <w:p w14:paraId="553A1CD8" w14:textId="77777777" w:rsidR="00A44AF8" w:rsidRPr="00A44AF8" w:rsidRDefault="00A44AF8" w:rsidP="000C4ECC">
            <w:pPr>
              <w:pStyle w:val="Prrafodelista"/>
              <w:spacing w:line="240" w:lineRule="auto"/>
              <w:ind w:left="1133"/>
              <w:jc w:val="both"/>
              <w:rPr>
                <w:rFonts w:ascii="Arial" w:hAnsi="Arial" w:cs="Arial"/>
                <w:sz w:val="20"/>
                <w:szCs w:val="20"/>
              </w:rPr>
            </w:pPr>
          </w:p>
          <w:p w14:paraId="31716309" w14:textId="77777777" w:rsidR="00A44AF8" w:rsidRPr="00A44AF8" w:rsidRDefault="00A44AF8" w:rsidP="000C4ECC">
            <w:pPr>
              <w:pStyle w:val="Prrafodelista"/>
              <w:spacing w:line="240" w:lineRule="auto"/>
              <w:ind w:left="1133"/>
              <w:jc w:val="both"/>
              <w:rPr>
                <w:rFonts w:ascii="Arial" w:hAnsi="Arial" w:cs="Arial"/>
                <w:sz w:val="20"/>
                <w:szCs w:val="20"/>
              </w:rPr>
            </w:pPr>
            <w:r w:rsidRPr="00A44AF8">
              <w:rPr>
                <w:rFonts w:ascii="Arial" w:hAnsi="Arial" w:cs="Arial"/>
                <w:sz w:val="20"/>
                <w:szCs w:val="20"/>
              </w:rPr>
              <w:t xml:space="preserve">La Dirección debe evaluar las condiciones contenidas en el Reglamento para realizar la capitalización conforme las condiciones allí contempladas. Se sugiere que antes de la aprobación del reglamento, la Dirección de Participaciones pueda elevar los comentarios que estime convenientes a la administración de la compañía que sea objeto de capitalización. </w:t>
            </w:r>
          </w:p>
          <w:p w14:paraId="65F11E91" w14:textId="77777777" w:rsidR="00A44AF8" w:rsidRPr="00A44AF8" w:rsidRDefault="00A44AF8" w:rsidP="000C4ECC">
            <w:pPr>
              <w:pStyle w:val="Prrafodelista"/>
              <w:spacing w:line="240" w:lineRule="auto"/>
              <w:ind w:left="1133"/>
              <w:jc w:val="both"/>
              <w:rPr>
                <w:rFonts w:ascii="Arial" w:hAnsi="Arial" w:cs="Arial"/>
                <w:sz w:val="20"/>
                <w:szCs w:val="20"/>
              </w:rPr>
            </w:pPr>
          </w:p>
          <w:p w14:paraId="7A667000" w14:textId="6E2E99C2" w:rsidR="00A44AF8" w:rsidRDefault="00A44AF8" w:rsidP="000C4ECC">
            <w:pPr>
              <w:pStyle w:val="Prrafodelista"/>
              <w:spacing w:line="240" w:lineRule="auto"/>
              <w:ind w:left="1133"/>
              <w:jc w:val="both"/>
              <w:rPr>
                <w:rFonts w:ascii="Arial" w:hAnsi="Arial" w:cs="Arial"/>
                <w:sz w:val="20"/>
                <w:szCs w:val="20"/>
              </w:rPr>
            </w:pPr>
            <w:r w:rsidRPr="00A44AF8">
              <w:rPr>
                <w:rFonts w:ascii="Arial" w:hAnsi="Arial" w:cs="Arial"/>
                <w:sz w:val="20"/>
                <w:szCs w:val="20"/>
              </w:rPr>
              <w:t>Dependiendo del mecanismo de capitalización específico que se vaya a adelantar, el reglamento de suscripción de acciones deberá contemplar las consideraciones especificas aplicables a dicho mecanismo.</w:t>
            </w:r>
          </w:p>
          <w:p w14:paraId="7D9255E1" w14:textId="77777777" w:rsidR="00A44AF8" w:rsidRPr="00A44AF8" w:rsidRDefault="00A44AF8" w:rsidP="000C4ECC">
            <w:pPr>
              <w:pStyle w:val="Prrafodelista"/>
              <w:spacing w:line="240" w:lineRule="auto"/>
              <w:ind w:left="792"/>
              <w:jc w:val="both"/>
              <w:rPr>
                <w:rFonts w:ascii="Arial" w:hAnsi="Arial" w:cs="Arial"/>
                <w:b/>
                <w:sz w:val="20"/>
                <w:szCs w:val="20"/>
              </w:rPr>
            </w:pPr>
          </w:p>
          <w:p w14:paraId="3B3558BA" w14:textId="009D8050" w:rsidR="00A44AF8" w:rsidRDefault="00A44AF8" w:rsidP="00AC1889">
            <w:pPr>
              <w:pStyle w:val="Prrafodelista"/>
              <w:numPr>
                <w:ilvl w:val="1"/>
                <w:numId w:val="149"/>
              </w:numPr>
              <w:spacing w:line="240" w:lineRule="auto"/>
              <w:ind w:left="424" w:hanging="425"/>
              <w:jc w:val="both"/>
              <w:rPr>
                <w:rFonts w:ascii="Arial" w:hAnsi="Arial" w:cs="Arial"/>
                <w:sz w:val="20"/>
                <w:szCs w:val="20"/>
              </w:rPr>
            </w:pPr>
            <w:r w:rsidRPr="00A44AF8">
              <w:rPr>
                <w:rFonts w:ascii="Arial" w:hAnsi="Arial" w:cs="Arial"/>
                <w:sz w:val="20"/>
                <w:szCs w:val="20"/>
              </w:rPr>
              <w:t>En el marco de las funciones del Comité de Activos del Ministerio se debe someter a consideración de este órgano decisorio la capitalización de las empresas estatales. En la sesión del Comité se deben presentar los soportes y elementos claves que se evaluaron para la capitalización, incluyendo aquellos relacionados en los numerales 1</w:t>
            </w:r>
            <w:r>
              <w:rPr>
                <w:rFonts w:ascii="Arial" w:hAnsi="Arial" w:cs="Arial"/>
                <w:sz w:val="20"/>
                <w:szCs w:val="20"/>
              </w:rPr>
              <w:t>.1</w:t>
            </w:r>
            <w:r w:rsidRPr="00A44AF8">
              <w:rPr>
                <w:rFonts w:ascii="Arial" w:hAnsi="Arial" w:cs="Arial"/>
                <w:sz w:val="20"/>
                <w:szCs w:val="20"/>
              </w:rPr>
              <w:t xml:space="preserve">, </w:t>
            </w:r>
            <w:r>
              <w:rPr>
                <w:rFonts w:ascii="Arial" w:hAnsi="Arial" w:cs="Arial"/>
                <w:sz w:val="20"/>
                <w:szCs w:val="20"/>
              </w:rPr>
              <w:t>1.</w:t>
            </w:r>
            <w:r w:rsidRPr="00A44AF8">
              <w:rPr>
                <w:rFonts w:ascii="Arial" w:hAnsi="Arial" w:cs="Arial"/>
                <w:sz w:val="20"/>
                <w:szCs w:val="20"/>
              </w:rPr>
              <w:t xml:space="preserve">2 y </w:t>
            </w:r>
            <w:r>
              <w:rPr>
                <w:rFonts w:ascii="Arial" w:hAnsi="Arial" w:cs="Arial"/>
                <w:sz w:val="20"/>
                <w:szCs w:val="20"/>
              </w:rPr>
              <w:t>1.</w:t>
            </w:r>
            <w:r w:rsidRPr="00A44AF8">
              <w:rPr>
                <w:rFonts w:ascii="Arial" w:hAnsi="Arial" w:cs="Arial"/>
                <w:sz w:val="20"/>
                <w:szCs w:val="20"/>
              </w:rPr>
              <w:t xml:space="preserve">3 del presente </w:t>
            </w:r>
            <w:r>
              <w:rPr>
                <w:rFonts w:ascii="Arial" w:hAnsi="Arial" w:cs="Arial"/>
                <w:sz w:val="20"/>
                <w:szCs w:val="20"/>
              </w:rPr>
              <w:t>proceso.</w:t>
            </w:r>
          </w:p>
          <w:p w14:paraId="125D26D7" w14:textId="77777777" w:rsidR="00A44AF8" w:rsidRDefault="00A44AF8" w:rsidP="000C4ECC">
            <w:pPr>
              <w:pStyle w:val="Prrafodelista"/>
              <w:spacing w:line="240" w:lineRule="auto"/>
              <w:ind w:left="792"/>
              <w:jc w:val="both"/>
              <w:rPr>
                <w:rFonts w:ascii="Arial" w:hAnsi="Arial" w:cs="Arial"/>
                <w:sz w:val="20"/>
                <w:szCs w:val="20"/>
              </w:rPr>
            </w:pPr>
          </w:p>
          <w:p w14:paraId="57AD1E63" w14:textId="3996333C" w:rsidR="00A44AF8" w:rsidRDefault="00A44AF8" w:rsidP="000C4ECC">
            <w:pPr>
              <w:pStyle w:val="Prrafodelista"/>
              <w:spacing w:line="240" w:lineRule="auto"/>
              <w:ind w:left="424"/>
              <w:jc w:val="both"/>
              <w:rPr>
                <w:rFonts w:ascii="Arial" w:hAnsi="Arial" w:cs="Arial"/>
                <w:sz w:val="20"/>
                <w:szCs w:val="20"/>
              </w:rPr>
            </w:pPr>
            <w:r w:rsidRPr="00A44AF8">
              <w:rPr>
                <w:rFonts w:ascii="Arial" w:hAnsi="Arial" w:cs="Arial"/>
                <w:i/>
                <w:sz w:val="20"/>
                <w:szCs w:val="20"/>
              </w:rPr>
              <w:lastRenderedPageBreak/>
              <w:t>Nota:</w:t>
            </w:r>
            <w:r w:rsidRPr="00A44AF8">
              <w:rPr>
                <w:rFonts w:ascii="Arial" w:hAnsi="Arial" w:cs="Arial"/>
                <w:sz w:val="20"/>
                <w:szCs w:val="20"/>
              </w:rPr>
              <w:t xml:space="preserve"> Se sugiere que la empresa objeto de capitalización también participe en las discusiones que se realicen en el marco de la aprobación de estas operaciones.</w:t>
            </w:r>
          </w:p>
          <w:p w14:paraId="52385C3D" w14:textId="77777777" w:rsidR="00A44AF8" w:rsidRDefault="00A44AF8" w:rsidP="000C4ECC">
            <w:pPr>
              <w:pStyle w:val="Prrafodelista"/>
              <w:spacing w:line="240" w:lineRule="auto"/>
              <w:ind w:left="792"/>
              <w:jc w:val="both"/>
              <w:rPr>
                <w:rFonts w:ascii="Arial" w:hAnsi="Arial" w:cs="Arial"/>
                <w:sz w:val="20"/>
                <w:szCs w:val="20"/>
              </w:rPr>
            </w:pPr>
          </w:p>
          <w:p w14:paraId="5A0A7525" w14:textId="32B9CF6D" w:rsidR="00A44AF8" w:rsidRDefault="00A44AF8" w:rsidP="00AC1889">
            <w:pPr>
              <w:pStyle w:val="Prrafodelista"/>
              <w:numPr>
                <w:ilvl w:val="1"/>
                <w:numId w:val="149"/>
              </w:numPr>
              <w:spacing w:line="240" w:lineRule="auto"/>
              <w:ind w:left="424" w:hanging="424"/>
              <w:jc w:val="both"/>
              <w:rPr>
                <w:rFonts w:ascii="Arial" w:hAnsi="Arial" w:cs="Arial"/>
                <w:sz w:val="20"/>
                <w:szCs w:val="20"/>
              </w:rPr>
            </w:pPr>
            <w:r w:rsidRPr="00A44AF8">
              <w:rPr>
                <w:rFonts w:ascii="Arial" w:hAnsi="Arial" w:cs="Arial"/>
                <w:sz w:val="20"/>
                <w:szCs w:val="20"/>
              </w:rPr>
              <w:t>En el marco de las funciones de la Comisión Intersectorial de Aprovechamiento de Activos Públicos – CAAP definidas en el Decreto 1411 de 2017, se debe someter a consideración de este órgano decisorio la capitalización de las empresas estatales. En la sesión de la Comisión se deben presentar los soportes y elementos claves que se evaluaron para la capitalización, incluyendo aquellos relacionados en los numerales 1, 2 y 3 del presente documento</w:t>
            </w:r>
            <w:r>
              <w:rPr>
                <w:rFonts w:ascii="Arial" w:hAnsi="Arial" w:cs="Arial"/>
                <w:sz w:val="20"/>
                <w:szCs w:val="20"/>
              </w:rPr>
              <w:t>.</w:t>
            </w:r>
            <w:r>
              <w:t xml:space="preserve"> </w:t>
            </w:r>
            <w:r w:rsidRPr="00A44AF8">
              <w:rPr>
                <w:rFonts w:ascii="Arial" w:hAnsi="Arial" w:cs="Arial"/>
                <w:sz w:val="20"/>
                <w:szCs w:val="20"/>
              </w:rPr>
              <w:t>Nota: Se sugiere que la empresa objeto de capitalización también participe en las discusiones que se realicen en el marco de la aprobación de estas operaciones.</w:t>
            </w:r>
          </w:p>
          <w:p w14:paraId="1D574B36" w14:textId="77777777" w:rsidR="00A44AF8" w:rsidRDefault="00A44AF8" w:rsidP="000C4ECC">
            <w:pPr>
              <w:pStyle w:val="Prrafodelista"/>
              <w:spacing w:line="240" w:lineRule="auto"/>
              <w:ind w:left="424" w:hanging="424"/>
              <w:jc w:val="both"/>
              <w:rPr>
                <w:rFonts w:ascii="Arial" w:hAnsi="Arial" w:cs="Arial"/>
                <w:sz w:val="20"/>
                <w:szCs w:val="20"/>
              </w:rPr>
            </w:pPr>
          </w:p>
          <w:p w14:paraId="7D65B719" w14:textId="77777777" w:rsidR="00A44AF8" w:rsidRDefault="00A44AF8" w:rsidP="00AC1889">
            <w:pPr>
              <w:pStyle w:val="Prrafodelista"/>
              <w:numPr>
                <w:ilvl w:val="1"/>
                <w:numId w:val="149"/>
              </w:numPr>
              <w:spacing w:line="240" w:lineRule="auto"/>
              <w:ind w:left="424" w:hanging="424"/>
              <w:jc w:val="both"/>
              <w:rPr>
                <w:rFonts w:ascii="Arial" w:hAnsi="Arial" w:cs="Arial"/>
                <w:sz w:val="20"/>
                <w:szCs w:val="20"/>
              </w:rPr>
            </w:pPr>
            <w:r w:rsidRPr="00A44AF8">
              <w:rPr>
                <w:rFonts w:ascii="Arial" w:hAnsi="Arial" w:cs="Arial"/>
                <w:sz w:val="20"/>
                <w:szCs w:val="20"/>
              </w:rPr>
              <w:t>Luego de la recepción de la oferta de suscripción de acciones y de la aprobación de las instancias decisorias al interior del Ministerio, se debe realizar la aceptación de la oferta de suscripción de acciones. Este documento debe ser suscrito por el Ministerio de Hacienda y Crédito Público, en su calidad de representante legal de la entidad. Allí se deben especificar el número de acciones a suscribir y el esquema de pago de las mismas. Estas condiciones deben ajustarse a las condiciones establecidas en el reglamento.</w:t>
            </w:r>
          </w:p>
          <w:p w14:paraId="6174F813" w14:textId="77777777" w:rsidR="00A44AF8" w:rsidRPr="00A44AF8" w:rsidRDefault="00A44AF8" w:rsidP="000C4ECC">
            <w:pPr>
              <w:pStyle w:val="Prrafodelista"/>
              <w:spacing w:line="240" w:lineRule="auto"/>
              <w:rPr>
                <w:rFonts w:ascii="Arial" w:hAnsi="Arial" w:cs="Arial"/>
                <w:sz w:val="20"/>
                <w:szCs w:val="20"/>
              </w:rPr>
            </w:pPr>
          </w:p>
          <w:p w14:paraId="59B4CC1D" w14:textId="18E86D1D" w:rsidR="00A44AF8" w:rsidRDefault="00A44AF8" w:rsidP="00AC1889">
            <w:pPr>
              <w:pStyle w:val="Prrafodelista"/>
              <w:numPr>
                <w:ilvl w:val="1"/>
                <w:numId w:val="149"/>
              </w:numPr>
              <w:spacing w:line="240" w:lineRule="auto"/>
              <w:ind w:left="424" w:hanging="424"/>
              <w:jc w:val="both"/>
              <w:rPr>
                <w:rFonts w:ascii="Arial" w:hAnsi="Arial" w:cs="Arial"/>
                <w:sz w:val="20"/>
                <w:szCs w:val="20"/>
              </w:rPr>
            </w:pPr>
            <w:r w:rsidRPr="00A44AF8">
              <w:rPr>
                <w:rFonts w:ascii="Arial" w:hAnsi="Arial" w:cs="Arial"/>
                <w:sz w:val="20"/>
                <w:szCs w:val="20"/>
              </w:rPr>
              <w:t>Dependiendo del mecanismo de capitalización definido y contemplado en el reglamento de suscripción de acciones, el pago de las acciones deberá surtir un proceso de perfeccionamiento específico. A continuación, se resumen las generalidades de cada una de las tres opciones de capitalización identificadas desde el numeral 1 del presente documento:</w:t>
            </w:r>
          </w:p>
          <w:p w14:paraId="27AEC30F" w14:textId="77777777" w:rsidR="00A44AF8" w:rsidRDefault="00A44AF8" w:rsidP="000C4ECC">
            <w:pPr>
              <w:pStyle w:val="Prrafodelista"/>
              <w:spacing w:line="240" w:lineRule="auto"/>
              <w:ind w:left="424"/>
              <w:jc w:val="both"/>
              <w:rPr>
                <w:rFonts w:ascii="Arial" w:hAnsi="Arial" w:cs="Arial"/>
                <w:sz w:val="20"/>
                <w:szCs w:val="20"/>
              </w:rPr>
            </w:pPr>
          </w:p>
          <w:p w14:paraId="7A12D33D" w14:textId="0F69718E" w:rsidR="00A44AF8" w:rsidRPr="00A44AF8" w:rsidRDefault="00A44AF8" w:rsidP="00AC1889">
            <w:pPr>
              <w:pStyle w:val="Prrafodelista"/>
              <w:numPr>
                <w:ilvl w:val="0"/>
                <w:numId w:val="150"/>
              </w:numPr>
              <w:spacing w:line="240" w:lineRule="auto"/>
              <w:ind w:left="1133" w:hanging="425"/>
              <w:jc w:val="both"/>
              <w:rPr>
                <w:rFonts w:ascii="Arial" w:hAnsi="Arial" w:cs="Arial"/>
                <w:sz w:val="20"/>
                <w:szCs w:val="20"/>
              </w:rPr>
            </w:pPr>
            <w:r w:rsidRPr="00A44AF8">
              <w:rPr>
                <w:rFonts w:ascii="Arial" w:hAnsi="Arial" w:cs="Arial"/>
                <w:sz w:val="20"/>
                <w:szCs w:val="20"/>
                <w:u w:val="single"/>
              </w:rPr>
              <w:t xml:space="preserve">Capitalización en dinero: </w:t>
            </w:r>
            <w:r w:rsidRPr="00A44AF8">
              <w:rPr>
                <w:rFonts w:ascii="Arial" w:hAnsi="Arial" w:cs="Arial"/>
                <w:sz w:val="20"/>
                <w:szCs w:val="20"/>
              </w:rPr>
              <w:t xml:space="preserve">Giro de los recursos desde las cuentas del Tesoro Nacional: La capitalización con recursos en dinero desde cuentas del Tesoro Nacional se podrá perfeccionar con los siguientes pasos: </w:t>
            </w:r>
          </w:p>
          <w:p w14:paraId="3F3EC31F" w14:textId="77777777" w:rsidR="00A44AF8" w:rsidRPr="00A44AF8" w:rsidRDefault="00A44AF8" w:rsidP="000C4ECC">
            <w:pPr>
              <w:pStyle w:val="Prrafodelista"/>
              <w:spacing w:line="240" w:lineRule="auto"/>
              <w:ind w:left="1133" w:hanging="425"/>
              <w:jc w:val="both"/>
              <w:rPr>
                <w:rFonts w:ascii="Arial" w:hAnsi="Arial" w:cs="Arial"/>
                <w:sz w:val="20"/>
                <w:szCs w:val="20"/>
              </w:rPr>
            </w:pPr>
          </w:p>
          <w:p w14:paraId="71D0E579" w14:textId="7CB1F381" w:rsidR="00A44AF8" w:rsidRPr="00A44AF8" w:rsidRDefault="00A44AF8" w:rsidP="00AC1889">
            <w:pPr>
              <w:pStyle w:val="Prrafodelista"/>
              <w:numPr>
                <w:ilvl w:val="0"/>
                <w:numId w:val="151"/>
              </w:numPr>
              <w:spacing w:line="240" w:lineRule="auto"/>
              <w:ind w:left="1700" w:hanging="284"/>
              <w:jc w:val="both"/>
              <w:rPr>
                <w:rFonts w:ascii="Arial" w:hAnsi="Arial" w:cs="Arial"/>
                <w:sz w:val="20"/>
                <w:szCs w:val="20"/>
              </w:rPr>
            </w:pPr>
            <w:r w:rsidRPr="00A44AF8">
              <w:rPr>
                <w:rFonts w:ascii="Arial" w:hAnsi="Arial" w:cs="Arial"/>
                <w:sz w:val="20"/>
                <w:szCs w:val="20"/>
              </w:rPr>
              <w:t xml:space="preserve">Inclusión del rubro presupuesto en el Presupuesto General de la Nación. Esta labor debe ser coordinada en conjunto con la Dirección General de Presupuesto. </w:t>
            </w:r>
          </w:p>
          <w:p w14:paraId="51D7A714" w14:textId="77777777" w:rsidR="00A44AF8" w:rsidRPr="00A44AF8" w:rsidRDefault="00A44AF8" w:rsidP="000C4ECC">
            <w:pPr>
              <w:pStyle w:val="Prrafodelista"/>
              <w:spacing w:line="240" w:lineRule="auto"/>
              <w:ind w:left="1700"/>
              <w:jc w:val="both"/>
              <w:rPr>
                <w:rFonts w:ascii="Arial" w:hAnsi="Arial" w:cs="Arial"/>
                <w:sz w:val="20"/>
                <w:szCs w:val="20"/>
              </w:rPr>
            </w:pPr>
          </w:p>
          <w:p w14:paraId="78D4CD30" w14:textId="074406C9" w:rsidR="00A44AF8" w:rsidRPr="00A44AF8" w:rsidRDefault="00A44AF8" w:rsidP="00AC1889">
            <w:pPr>
              <w:pStyle w:val="Prrafodelista"/>
              <w:numPr>
                <w:ilvl w:val="0"/>
                <w:numId w:val="151"/>
              </w:numPr>
              <w:spacing w:line="240" w:lineRule="auto"/>
              <w:ind w:left="1700" w:hanging="284"/>
              <w:jc w:val="both"/>
              <w:rPr>
                <w:rFonts w:ascii="Arial" w:hAnsi="Arial" w:cs="Arial"/>
                <w:sz w:val="20"/>
                <w:szCs w:val="20"/>
              </w:rPr>
            </w:pPr>
            <w:r w:rsidRPr="00A44AF8">
              <w:rPr>
                <w:rFonts w:ascii="Arial" w:hAnsi="Arial" w:cs="Arial"/>
                <w:sz w:val="20"/>
                <w:szCs w:val="20"/>
              </w:rPr>
              <w:t>Solicitud de CDP a la Subdirección Financiera del Ministerio de Hacienda y Crédito Público: Para el giro de los recursos, la Dirección de Participaciones Estatales debe hacer una solicitud formal de expedición del Certificado de Expedición Presupuestal (CDP) a dicha Subdirección. La solicitud debe ir con los principales soportes de la capitalización, incluida la carta de aceptación de acciones suscrita por el Ministro de Hacienda y la información sobre la cuenta donde se girarán los recursos.</w:t>
            </w:r>
          </w:p>
          <w:p w14:paraId="19868170" w14:textId="77777777" w:rsidR="00A44AF8" w:rsidRPr="00A44AF8" w:rsidRDefault="00A44AF8" w:rsidP="000C4ECC">
            <w:pPr>
              <w:pStyle w:val="Prrafodelista"/>
              <w:spacing w:line="240" w:lineRule="auto"/>
              <w:jc w:val="both"/>
              <w:rPr>
                <w:rFonts w:ascii="Arial" w:hAnsi="Arial" w:cs="Arial"/>
                <w:sz w:val="20"/>
                <w:szCs w:val="20"/>
              </w:rPr>
            </w:pPr>
          </w:p>
          <w:p w14:paraId="1E6AD001" w14:textId="323D683D" w:rsidR="00A44AF8" w:rsidRPr="00A44AF8" w:rsidRDefault="00A44AF8" w:rsidP="00AC1889">
            <w:pPr>
              <w:pStyle w:val="Prrafodelista"/>
              <w:numPr>
                <w:ilvl w:val="0"/>
                <w:numId w:val="151"/>
              </w:numPr>
              <w:spacing w:line="240" w:lineRule="auto"/>
              <w:ind w:left="1700" w:hanging="284"/>
              <w:jc w:val="both"/>
              <w:rPr>
                <w:rFonts w:ascii="Arial" w:hAnsi="Arial" w:cs="Arial"/>
                <w:sz w:val="20"/>
                <w:szCs w:val="20"/>
              </w:rPr>
            </w:pPr>
            <w:r w:rsidRPr="00A44AF8">
              <w:rPr>
                <w:rFonts w:ascii="Arial" w:hAnsi="Arial" w:cs="Arial"/>
                <w:sz w:val="20"/>
                <w:szCs w:val="20"/>
              </w:rPr>
              <w:t xml:space="preserve">Giro de los recursos: La solicitud de giro de recursos la realiza directamente la Subdirección financiera, sin embargo, se debe realizar seguimiento al estado de trámite desde la Dirección de Participaciones </w:t>
            </w:r>
          </w:p>
          <w:p w14:paraId="3D9E1870" w14:textId="0E9CA0B7" w:rsidR="00A44AF8" w:rsidRDefault="00A44AF8" w:rsidP="000C4ECC">
            <w:pPr>
              <w:pStyle w:val="Prrafodelista"/>
              <w:spacing w:line="240" w:lineRule="auto"/>
              <w:rPr>
                <w:rFonts w:ascii="Arial" w:hAnsi="Arial" w:cs="Arial"/>
                <w:sz w:val="20"/>
                <w:szCs w:val="20"/>
              </w:rPr>
            </w:pPr>
          </w:p>
          <w:p w14:paraId="559790F0" w14:textId="77777777" w:rsidR="00A44AF8" w:rsidRDefault="00A44AF8" w:rsidP="00AC1889">
            <w:pPr>
              <w:pStyle w:val="Prrafodelista"/>
              <w:numPr>
                <w:ilvl w:val="0"/>
                <w:numId w:val="150"/>
              </w:numPr>
              <w:spacing w:line="240" w:lineRule="auto"/>
              <w:ind w:left="1133" w:hanging="425"/>
              <w:jc w:val="both"/>
              <w:rPr>
                <w:rFonts w:ascii="Arial" w:hAnsi="Arial" w:cs="Arial"/>
                <w:sz w:val="20"/>
                <w:szCs w:val="20"/>
              </w:rPr>
            </w:pPr>
            <w:r w:rsidRPr="00A44AF8">
              <w:rPr>
                <w:rFonts w:ascii="Arial" w:hAnsi="Arial" w:cs="Arial"/>
                <w:sz w:val="20"/>
                <w:szCs w:val="20"/>
                <w:u w:val="single"/>
              </w:rPr>
              <w:t>Capitalización con activos distintos a dinero (en especie):</w:t>
            </w:r>
            <w:r w:rsidRPr="00A44AF8">
              <w:rPr>
                <w:rFonts w:ascii="Arial" w:hAnsi="Arial" w:cs="Arial"/>
                <w:sz w:val="20"/>
                <w:szCs w:val="20"/>
              </w:rPr>
              <w:t xml:space="preserve"> En línea con lo establecido en el artículo 126º del Código de Comercio que dispone que los aportes en especie podrán hacerse por el género y cantidad de las cosas que hayan de llevarse al fondo social, pero estimadas en un valor comercial determinado, así como de lo dispuesto en el artículo 8º de la Ley 185 de 1995 que señala que en el evento en que se realicen capitalizaciones a través de aportes en especie, la valoración de los mismos, deberá realizarse de conformidad con la reglamentación que para el efecto expida el Ministerio de Hacienda y Crédito Público, los aportes </w:t>
            </w:r>
            <w:r w:rsidRPr="00A44AF8">
              <w:rPr>
                <w:rFonts w:ascii="Arial" w:hAnsi="Arial" w:cs="Arial"/>
                <w:sz w:val="20"/>
                <w:szCs w:val="20"/>
              </w:rPr>
              <w:lastRenderedPageBreak/>
              <w:t xml:space="preserve">en especie deberá ser objeto de una estimación de valor que deberá estar acorde con lo dispuesto por el Ministerio. </w:t>
            </w:r>
          </w:p>
          <w:p w14:paraId="255D2952" w14:textId="77777777" w:rsidR="00A44AF8" w:rsidRDefault="00A44AF8" w:rsidP="000C4ECC">
            <w:pPr>
              <w:pStyle w:val="Prrafodelista"/>
              <w:spacing w:line="240" w:lineRule="auto"/>
              <w:ind w:left="1133"/>
              <w:jc w:val="both"/>
              <w:rPr>
                <w:rFonts w:ascii="Arial" w:hAnsi="Arial" w:cs="Arial"/>
                <w:sz w:val="20"/>
                <w:szCs w:val="20"/>
              </w:rPr>
            </w:pPr>
          </w:p>
          <w:p w14:paraId="441705AC" w14:textId="7FD94442" w:rsidR="00A44AF8" w:rsidRDefault="00A44AF8" w:rsidP="000C4ECC">
            <w:pPr>
              <w:pStyle w:val="Prrafodelista"/>
              <w:spacing w:line="240" w:lineRule="auto"/>
              <w:ind w:left="1133"/>
              <w:jc w:val="both"/>
              <w:rPr>
                <w:rFonts w:ascii="Arial" w:hAnsi="Arial" w:cs="Arial"/>
                <w:sz w:val="20"/>
                <w:szCs w:val="20"/>
              </w:rPr>
            </w:pPr>
            <w:r w:rsidRPr="00A44AF8">
              <w:rPr>
                <w:rFonts w:ascii="Arial" w:hAnsi="Arial" w:cs="Arial"/>
                <w:sz w:val="20"/>
                <w:szCs w:val="20"/>
              </w:rPr>
              <w:t xml:space="preserve">El mecanismo de estimación de valor dependerá de la naturaleza y características propias del activo. Luego de la estimación del valor, deberá establecerse la relación de intercambio con las acciones emitidas por la sociedad y formalizar el traspaso de la propiedad de activo en especie a la sociedad a cambio de la expedición de los títulos accionarias a favor del Ministerio. </w:t>
            </w:r>
          </w:p>
          <w:p w14:paraId="4D1C9615" w14:textId="77777777" w:rsidR="00A44AF8" w:rsidRDefault="00A44AF8" w:rsidP="000C4ECC">
            <w:pPr>
              <w:pStyle w:val="Prrafodelista"/>
              <w:spacing w:line="240" w:lineRule="auto"/>
              <w:ind w:left="1133"/>
              <w:jc w:val="both"/>
              <w:rPr>
                <w:rFonts w:ascii="Arial" w:hAnsi="Arial" w:cs="Arial"/>
                <w:sz w:val="20"/>
                <w:szCs w:val="20"/>
              </w:rPr>
            </w:pPr>
          </w:p>
          <w:p w14:paraId="25D5FF5C" w14:textId="77777777" w:rsidR="00A44AF8" w:rsidRDefault="00A44AF8" w:rsidP="00AC1889">
            <w:pPr>
              <w:pStyle w:val="Prrafodelista"/>
              <w:numPr>
                <w:ilvl w:val="0"/>
                <w:numId w:val="150"/>
              </w:numPr>
              <w:spacing w:line="240" w:lineRule="auto"/>
              <w:ind w:left="1133" w:hanging="425"/>
              <w:jc w:val="both"/>
              <w:rPr>
                <w:rFonts w:ascii="Arial" w:hAnsi="Arial" w:cs="Arial"/>
                <w:sz w:val="20"/>
                <w:szCs w:val="20"/>
              </w:rPr>
            </w:pPr>
            <w:r w:rsidRPr="00A44AF8">
              <w:rPr>
                <w:rFonts w:ascii="Arial" w:hAnsi="Arial" w:cs="Arial"/>
                <w:sz w:val="20"/>
                <w:szCs w:val="20"/>
                <w:u w:val="single"/>
              </w:rPr>
              <w:t>Capitalización mediante asunción de pasivos:</w:t>
            </w:r>
            <w:r w:rsidRPr="00A44AF8">
              <w:rPr>
                <w:rFonts w:ascii="Arial" w:hAnsi="Arial" w:cs="Arial"/>
                <w:sz w:val="20"/>
                <w:szCs w:val="20"/>
              </w:rPr>
              <w:t xml:space="preserve"> La capitalización mediante asunción de pasivos es un mecanismo que debe ser coordinado directamente con la Dirección General de Crédito Público, especialmente con la Subdirección de Financiamiento de Otras Entidades. Mediante este mecanismo, el Ministerio asume una deuda que antes era de responsabilidad de la empresa a cambio de acciones de la misma. El número de acciones a entregar al Ministerio con ocasión de dicha operación será directamente proporcional al valor de la deuda que sea asumida por el Ministerio. </w:t>
            </w:r>
          </w:p>
          <w:p w14:paraId="43F811DA" w14:textId="77777777" w:rsidR="00A44AF8" w:rsidRDefault="00A44AF8" w:rsidP="000C4ECC">
            <w:pPr>
              <w:pStyle w:val="Prrafodelista"/>
              <w:spacing w:line="240" w:lineRule="auto"/>
              <w:ind w:left="1133"/>
              <w:jc w:val="both"/>
              <w:rPr>
                <w:rFonts w:ascii="Arial" w:hAnsi="Arial" w:cs="Arial"/>
                <w:sz w:val="20"/>
                <w:szCs w:val="20"/>
                <w:u w:val="single"/>
              </w:rPr>
            </w:pPr>
          </w:p>
          <w:p w14:paraId="2CDAC83D" w14:textId="5E2EC994" w:rsidR="00A44AF8" w:rsidRPr="00A44AF8" w:rsidRDefault="00A44AF8" w:rsidP="000C4ECC">
            <w:pPr>
              <w:pStyle w:val="Prrafodelista"/>
              <w:spacing w:line="240" w:lineRule="auto"/>
              <w:ind w:left="1133"/>
              <w:jc w:val="both"/>
              <w:rPr>
                <w:rFonts w:ascii="Arial" w:hAnsi="Arial" w:cs="Arial"/>
                <w:sz w:val="20"/>
                <w:szCs w:val="20"/>
              </w:rPr>
            </w:pPr>
            <w:r w:rsidRPr="00A44AF8">
              <w:rPr>
                <w:rFonts w:ascii="Arial" w:hAnsi="Arial" w:cs="Arial"/>
                <w:sz w:val="20"/>
                <w:szCs w:val="20"/>
              </w:rPr>
              <w:t xml:space="preserve">En este mecanismo, el Ministerio deberá suscribir los documentos necesarios para ostentar su nueva posición contractual como deudor. Esto deberá realizarse mediante una labor coordinada entre la Dirección de Participaciones Estales, la Dirección de Crédito Público, la empresa objeto de capitalización y el acreedor de la obligación asumida. Una vez perfeccionada dicha asunción de la deuda, el Ministerio deberá recibir los títulos accionarios correspondientes al valor de la deuda asumida. </w:t>
            </w:r>
          </w:p>
          <w:p w14:paraId="29CE4A26" w14:textId="77777777" w:rsidR="00A44AF8" w:rsidRDefault="00A44AF8" w:rsidP="000C4ECC">
            <w:pPr>
              <w:pStyle w:val="Prrafodelista"/>
              <w:spacing w:line="240" w:lineRule="auto"/>
              <w:rPr>
                <w:rFonts w:ascii="Arial" w:hAnsi="Arial" w:cs="Arial"/>
                <w:sz w:val="20"/>
                <w:szCs w:val="20"/>
              </w:rPr>
            </w:pPr>
          </w:p>
          <w:p w14:paraId="22AE6740" w14:textId="05761B96" w:rsidR="00A44AF8" w:rsidRDefault="00A44AF8" w:rsidP="00AC1889">
            <w:pPr>
              <w:pStyle w:val="Prrafodelista"/>
              <w:numPr>
                <w:ilvl w:val="1"/>
                <w:numId w:val="149"/>
              </w:numPr>
              <w:spacing w:line="240" w:lineRule="auto"/>
              <w:ind w:left="424"/>
              <w:jc w:val="both"/>
              <w:rPr>
                <w:rFonts w:ascii="Arial" w:hAnsi="Arial" w:cs="Arial"/>
                <w:sz w:val="20"/>
                <w:szCs w:val="20"/>
              </w:rPr>
            </w:pPr>
            <w:r w:rsidRPr="00A44AF8">
              <w:rPr>
                <w:rFonts w:ascii="Arial" w:hAnsi="Arial" w:cs="Arial"/>
                <w:sz w:val="20"/>
                <w:szCs w:val="20"/>
              </w:rPr>
              <w:t xml:space="preserve">Una vez realizado el aporte de capital, la empresa que recibió la capitalización deberá expedir los títulos accionarios a favor del Ministerio de Hacienda y Crédito Público. Estos deberán ser enviados a la Subdirección de Operaciones de la Dirección General de Crédito Público para su custodia.  </w:t>
            </w:r>
          </w:p>
          <w:p w14:paraId="1F0D02F7" w14:textId="77777777" w:rsidR="00A44AF8" w:rsidRDefault="00A44AF8" w:rsidP="000C4ECC">
            <w:pPr>
              <w:pStyle w:val="Prrafodelista"/>
              <w:spacing w:line="240" w:lineRule="auto"/>
              <w:ind w:left="424"/>
              <w:jc w:val="both"/>
              <w:rPr>
                <w:rFonts w:ascii="Arial" w:hAnsi="Arial" w:cs="Arial"/>
                <w:sz w:val="20"/>
                <w:szCs w:val="20"/>
              </w:rPr>
            </w:pPr>
          </w:p>
          <w:p w14:paraId="7467E475" w14:textId="56C37860" w:rsidR="00A44AF8" w:rsidRPr="00A44AF8" w:rsidRDefault="00A44AF8" w:rsidP="00AC1889">
            <w:pPr>
              <w:pStyle w:val="Prrafodelista"/>
              <w:numPr>
                <w:ilvl w:val="1"/>
                <w:numId w:val="149"/>
              </w:numPr>
              <w:spacing w:line="240" w:lineRule="auto"/>
              <w:ind w:left="424"/>
              <w:jc w:val="both"/>
              <w:rPr>
                <w:rFonts w:ascii="Arial" w:hAnsi="Arial" w:cs="Arial"/>
                <w:sz w:val="20"/>
                <w:szCs w:val="20"/>
              </w:rPr>
            </w:pPr>
            <w:r w:rsidRPr="00A44AF8">
              <w:rPr>
                <w:rFonts w:ascii="Arial" w:hAnsi="Arial" w:cs="Arial"/>
                <w:sz w:val="20"/>
                <w:szCs w:val="20"/>
              </w:rPr>
              <w:t>Una vez se perfeccione un proceso de capitalización, la Dirección General de Participaciones Estatales deberá informar a la Subdirección Financiera, específicamente al Grupo de Contabilidad, sobre los resultados de la operación. Lo anterior con el propósito que se realicen los ajustes contables pertinentes en lo relacionado con los activos y número de acciones registradas a favor del Ministerio</w:t>
            </w:r>
            <w:r>
              <w:rPr>
                <w:rFonts w:ascii="Arial" w:hAnsi="Arial" w:cs="Arial"/>
                <w:sz w:val="20"/>
                <w:szCs w:val="20"/>
              </w:rPr>
              <w:t>.</w:t>
            </w:r>
          </w:p>
        </w:tc>
        <w:tc>
          <w:tcPr>
            <w:tcW w:w="1858" w:type="dxa"/>
            <w:tcBorders>
              <w:top w:val="single" w:sz="4" w:space="0" w:color="auto"/>
              <w:left w:val="single" w:sz="4" w:space="0" w:color="auto"/>
              <w:bottom w:val="single" w:sz="4" w:space="0" w:color="auto"/>
              <w:right w:val="single" w:sz="4" w:space="0" w:color="auto"/>
            </w:tcBorders>
          </w:tcPr>
          <w:p w14:paraId="50B444BA" w14:textId="5694EB53" w:rsidR="00A44AF8" w:rsidRDefault="00007704" w:rsidP="000C4ECC">
            <w:pPr>
              <w:jc w:val="center"/>
              <w:rPr>
                <w:rFonts w:ascii="Arial" w:hAnsi="Arial" w:cs="Arial"/>
              </w:rPr>
            </w:pPr>
            <w:r>
              <w:rPr>
                <w:rFonts w:ascii="Arial" w:hAnsi="Arial" w:cs="Arial"/>
              </w:rPr>
              <w:lastRenderedPageBreak/>
              <w:t>Equipo transacciones, vertical encargada de la empresa y legal DGPE</w:t>
            </w:r>
          </w:p>
        </w:tc>
      </w:tr>
      <w:tr w:rsidR="00007704" w14:paraId="3F07E00C" w14:textId="77777777" w:rsidTr="00A11622">
        <w:trPr>
          <w:trHeight w:val="1002"/>
          <w:jc w:val="center"/>
        </w:trPr>
        <w:tc>
          <w:tcPr>
            <w:tcW w:w="9052" w:type="dxa"/>
            <w:tcBorders>
              <w:top w:val="single" w:sz="4" w:space="0" w:color="auto"/>
              <w:left w:val="single" w:sz="4" w:space="0" w:color="auto"/>
              <w:bottom w:val="single" w:sz="4" w:space="0" w:color="auto"/>
              <w:right w:val="single" w:sz="4" w:space="0" w:color="auto"/>
            </w:tcBorders>
            <w:vAlign w:val="center"/>
          </w:tcPr>
          <w:p w14:paraId="332B6007" w14:textId="7673D44D" w:rsidR="00007704" w:rsidRPr="00526B64" w:rsidRDefault="0041360D" w:rsidP="00526B64">
            <w:pPr>
              <w:jc w:val="both"/>
              <w:rPr>
                <w:rFonts w:ascii="Arial" w:hAnsi="Arial" w:cs="Arial"/>
                <w:b/>
              </w:rPr>
            </w:pPr>
            <w:r w:rsidRPr="00526B64">
              <w:rPr>
                <w:rFonts w:ascii="Arial" w:hAnsi="Arial" w:cs="Arial"/>
                <w:b/>
              </w:rPr>
              <w:lastRenderedPageBreak/>
              <w:t>Escisión</w:t>
            </w:r>
            <w:r w:rsidR="008E2CBF" w:rsidRPr="00526B64">
              <w:rPr>
                <w:b/>
              </w:rPr>
              <w:t xml:space="preserve"> </w:t>
            </w:r>
            <w:r w:rsidR="008E2CBF" w:rsidRPr="00526B64">
              <w:rPr>
                <w:rFonts w:ascii="Arial" w:hAnsi="Arial" w:cs="Arial"/>
                <w:b/>
              </w:rPr>
              <w:t>de empresas de la participación accionaria de la Nación</w:t>
            </w:r>
          </w:p>
          <w:p w14:paraId="020C4BFF" w14:textId="77777777" w:rsidR="0041360D" w:rsidRPr="00526B64" w:rsidRDefault="0041360D" w:rsidP="00526B64">
            <w:pPr>
              <w:jc w:val="both"/>
              <w:rPr>
                <w:rFonts w:ascii="Arial" w:hAnsi="Arial" w:cs="Arial"/>
              </w:rPr>
            </w:pPr>
          </w:p>
          <w:p w14:paraId="2CA00A44" w14:textId="537F2D2C" w:rsidR="00526B64" w:rsidRPr="00526B64" w:rsidRDefault="00526B64" w:rsidP="00526B64">
            <w:pPr>
              <w:jc w:val="both"/>
              <w:rPr>
                <w:rFonts w:ascii="Arial" w:hAnsi="Arial" w:cs="Arial"/>
              </w:rPr>
            </w:pPr>
            <w:r w:rsidRPr="00526B64">
              <w:rPr>
                <w:rFonts w:ascii="Arial" w:hAnsi="Arial" w:cs="Arial"/>
              </w:rPr>
              <w:t xml:space="preserve">La escisión de sociedades está reglamentada a través del artículo 3 de la Ley 222 de 1995, en la cual establece que la escisión es una reforma estatutaria por medio de la cual una sociedad (escindente) traspasa parte de sus activos y/o pasivos en bloque, a una o varias sociedades ya constituidas o a una o varias que se constituyen llamadas beneficiarias. </w:t>
            </w:r>
          </w:p>
          <w:p w14:paraId="50F4E07A" w14:textId="2431904A" w:rsidR="00526B64" w:rsidRPr="00526B64" w:rsidRDefault="00526B64" w:rsidP="00526B64">
            <w:pPr>
              <w:jc w:val="both"/>
              <w:rPr>
                <w:rFonts w:ascii="Arial" w:hAnsi="Arial" w:cs="Arial"/>
              </w:rPr>
            </w:pPr>
          </w:p>
          <w:p w14:paraId="1C793C14" w14:textId="3463F505" w:rsidR="00526B64" w:rsidRPr="00526B64" w:rsidRDefault="00526B64" w:rsidP="00526B64">
            <w:pPr>
              <w:jc w:val="both"/>
              <w:rPr>
                <w:rFonts w:ascii="Arial" w:hAnsi="Arial" w:cs="Arial"/>
              </w:rPr>
            </w:pPr>
            <w:r w:rsidRPr="00526B64">
              <w:rPr>
                <w:rFonts w:ascii="Arial" w:hAnsi="Arial" w:cs="Arial"/>
              </w:rPr>
              <w:t xml:space="preserve">En virtud de lo anterior, antes de iniciar cualquier escisión de una empresa estatales deberá verificar la normatividad aplicable en el Código de Comercio y los estatutos de la empresa. </w:t>
            </w:r>
          </w:p>
          <w:p w14:paraId="39F474F9" w14:textId="77777777" w:rsidR="00526B64" w:rsidRPr="00526B64" w:rsidRDefault="00526B64" w:rsidP="00526B64">
            <w:pPr>
              <w:jc w:val="both"/>
              <w:rPr>
                <w:rFonts w:ascii="Arial" w:hAnsi="Arial" w:cs="Arial"/>
              </w:rPr>
            </w:pPr>
          </w:p>
          <w:p w14:paraId="4B640DE0" w14:textId="46688C97" w:rsidR="00526B64" w:rsidRPr="00526B64" w:rsidRDefault="00526B64" w:rsidP="009058FA">
            <w:pPr>
              <w:pStyle w:val="Prrafodelista"/>
              <w:numPr>
                <w:ilvl w:val="1"/>
                <w:numId w:val="162"/>
              </w:numPr>
              <w:spacing w:line="240" w:lineRule="auto"/>
              <w:ind w:left="424" w:hanging="425"/>
              <w:jc w:val="both"/>
              <w:rPr>
                <w:rFonts w:ascii="Arial" w:hAnsi="Arial" w:cs="Arial"/>
                <w:sz w:val="20"/>
                <w:szCs w:val="20"/>
              </w:rPr>
            </w:pPr>
            <w:r w:rsidRPr="00526B64">
              <w:rPr>
                <w:rFonts w:ascii="Arial" w:hAnsi="Arial" w:cs="Arial"/>
                <w:sz w:val="20"/>
                <w:szCs w:val="20"/>
              </w:rPr>
              <w:t xml:space="preserve">Se recomienda evaluar la necesidad de incluir un artículo de ley que faculte la escisión de una empresa con participación estatal. Para el caso de las empresas del sector financiero, es importante tener en cuenta que, si bien en el Estatuto Orgánico del Sector Financiero en su artículo 67 se establece la facultad de escupidor sociedades pertenecientes a este sector </w:t>
            </w:r>
            <w:r w:rsidRPr="00526B64">
              <w:rPr>
                <w:rFonts w:ascii="Arial" w:hAnsi="Arial" w:cs="Arial"/>
                <w:sz w:val="20"/>
                <w:szCs w:val="20"/>
              </w:rPr>
              <w:lastRenderedPageBreak/>
              <w:t>sin requerir autorizaciones legales adicionales a las ya contempladas, podría existir un riesgo de constitucionalidad sobre el mismo.</w:t>
            </w:r>
          </w:p>
          <w:p w14:paraId="06744B26" w14:textId="43AF2BAE" w:rsidR="00526B64" w:rsidRPr="00526B64" w:rsidRDefault="00526B64" w:rsidP="00526B64">
            <w:pPr>
              <w:pStyle w:val="Prrafodelista"/>
              <w:spacing w:line="240" w:lineRule="auto"/>
              <w:ind w:left="360"/>
              <w:jc w:val="both"/>
              <w:rPr>
                <w:rFonts w:ascii="Arial" w:hAnsi="Arial" w:cs="Arial"/>
                <w:sz w:val="20"/>
                <w:szCs w:val="20"/>
              </w:rPr>
            </w:pPr>
          </w:p>
          <w:p w14:paraId="3593C234" w14:textId="0A17B9C8" w:rsidR="00526B64" w:rsidRPr="00526B64" w:rsidRDefault="00526B64" w:rsidP="00526B64">
            <w:pPr>
              <w:pStyle w:val="Prrafodelista"/>
              <w:spacing w:line="240" w:lineRule="auto"/>
              <w:ind w:left="1275"/>
              <w:jc w:val="both"/>
              <w:rPr>
                <w:rFonts w:ascii="Arial" w:hAnsi="Arial" w:cs="Arial"/>
                <w:i/>
                <w:sz w:val="20"/>
                <w:szCs w:val="20"/>
              </w:rPr>
            </w:pPr>
            <w:r w:rsidRPr="00526B64">
              <w:rPr>
                <w:rFonts w:ascii="Arial" w:hAnsi="Arial" w:cs="Arial"/>
                <w:i/>
                <w:sz w:val="20"/>
                <w:szCs w:val="20"/>
              </w:rPr>
              <w:t>“Artículo 67. La empresa y el patrimonio de una entidad sometida al control y vigilancia de la Superintendencia Bancaria, con excepción de los intermediarios de seguros, podrán dividirse en dos o más empresas que constituyan el objeto de dos o más sociedades formadas por todos o por algunos de sus socios.</w:t>
            </w:r>
          </w:p>
          <w:p w14:paraId="008E0316" w14:textId="77777777" w:rsidR="00526B64" w:rsidRPr="00526B64" w:rsidRDefault="00526B64" w:rsidP="00526B64">
            <w:pPr>
              <w:pStyle w:val="Prrafodelista"/>
              <w:spacing w:line="240" w:lineRule="auto"/>
              <w:ind w:left="1275"/>
              <w:jc w:val="both"/>
              <w:rPr>
                <w:rFonts w:ascii="Arial" w:hAnsi="Arial" w:cs="Arial"/>
                <w:i/>
                <w:sz w:val="20"/>
                <w:szCs w:val="20"/>
              </w:rPr>
            </w:pPr>
          </w:p>
          <w:p w14:paraId="38175DE6" w14:textId="77777777" w:rsidR="00526B64" w:rsidRPr="00526B64" w:rsidRDefault="00526B64" w:rsidP="00526B64">
            <w:pPr>
              <w:pStyle w:val="Prrafodelista"/>
              <w:spacing w:line="240" w:lineRule="auto"/>
              <w:ind w:left="1275"/>
              <w:jc w:val="both"/>
              <w:rPr>
                <w:rFonts w:ascii="Arial" w:hAnsi="Arial" w:cs="Arial"/>
                <w:i/>
                <w:sz w:val="20"/>
                <w:szCs w:val="20"/>
              </w:rPr>
            </w:pPr>
            <w:r w:rsidRPr="00526B64">
              <w:rPr>
                <w:rFonts w:ascii="Arial" w:hAnsi="Arial" w:cs="Arial"/>
                <w:i/>
                <w:sz w:val="20"/>
                <w:szCs w:val="20"/>
              </w:rPr>
              <w:t>En el evento en que las sociedades que se constituyan como resultado de la escisión tengan el carácter de instituciones financieras o de entidades aseguradoras deberán cumplir las disposiciones propias del tipo de entidad que se organiza.</w:t>
            </w:r>
          </w:p>
          <w:p w14:paraId="7379FF6B" w14:textId="77777777" w:rsidR="00526B64" w:rsidRPr="00526B64" w:rsidRDefault="00526B64" w:rsidP="00526B64">
            <w:pPr>
              <w:pStyle w:val="Prrafodelista"/>
              <w:spacing w:line="240" w:lineRule="auto"/>
              <w:ind w:left="1275"/>
              <w:jc w:val="both"/>
              <w:rPr>
                <w:rFonts w:ascii="Arial" w:hAnsi="Arial" w:cs="Arial"/>
                <w:i/>
                <w:sz w:val="20"/>
                <w:szCs w:val="20"/>
              </w:rPr>
            </w:pPr>
          </w:p>
          <w:p w14:paraId="2380A379" w14:textId="77777777" w:rsidR="00526B64" w:rsidRPr="00526B64" w:rsidRDefault="00526B64" w:rsidP="00526B64">
            <w:pPr>
              <w:pStyle w:val="Prrafodelista"/>
              <w:spacing w:line="240" w:lineRule="auto"/>
              <w:ind w:left="1275"/>
              <w:jc w:val="both"/>
              <w:rPr>
                <w:rFonts w:ascii="Arial" w:hAnsi="Arial" w:cs="Arial"/>
                <w:i/>
                <w:sz w:val="20"/>
                <w:szCs w:val="20"/>
              </w:rPr>
            </w:pPr>
            <w:r w:rsidRPr="00526B64">
              <w:rPr>
                <w:rFonts w:ascii="Arial" w:hAnsi="Arial" w:cs="Arial"/>
                <w:i/>
                <w:sz w:val="20"/>
                <w:szCs w:val="20"/>
              </w:rPr>
              <w:t>La reforma por la cual se disponga la escisión deberá ser adoptada con el quórum señalado en los estatutos o en la ley para la aprobación de la fusión, y surtirá sus efectos a partir de su inscripción en el registro mercantil. La reducción del capital social resultante de la escisión podrá efectuarse sin sujeción a los requisitos señalados en el artículo 145 del Código de Comercio.</w:t>
            </w:r>
          </w:p>
          <w:p w14:paraId="5F7C6F1F" w14:textId="77777777" w:rsidR="00526B64" w:rsidRPr="00526B64" w:rsidRDefault="00526B64" w:rsidP="00526B64">
            <w:pPr>
              <w:pStyle w:val="Prrafodelista"/>
              <w:spacing w:line="240" w:lineRule="auto"/>
              <w:ind w:left="1275"/>
              <w:jc w:val="both"/>
              <w:rPr>
                <w:rFonts w:ascii="Arial" w:hAnsi="Arial" w:cs="Arial"/>
                <w:i/>
                <w:sz w:val="20"/>
                <w:szCs w:val="20"/>
              </w:rPr>
            </w:pPr>
          </w:p>
          <w:p w14:paraId="322B89F4" w14:textId="1D2EE0D8" w:rsidR="00526B64" w:rsidRPr="00526B64" w:rsidRDefault="00526B64" w:rsidP="00526B64">
            <w:pPr>
              <w:pStyle w:val="Prrafodelista"/>
              <w:spacing w:line="240" w:lineRule="auto"/>
              <w:ind w:left="1275"/>
              <w:jc w:val="both"/>
              <w:rPr>
                <w:rFonts w:ascii="Arial" w:hAnsi="Arial" w:cs="Arial"/>
                <w:i/>
                <w:sz w:val="20"/>
                <w:szCs w:val="20"/>
              </w:rPr>
            </w:pPr>
            <w:r w:rsidRPr="00526B64">
              <w:rPr>
                <w:rFonts w:ascii="Arial" w:hAnsi="Arial" w:cs="Arial"/>
                <w:i/>
                <w:sz w:val="20"/>
                <w:szCs w:val="20"/>
              </w:rPr>
              <w:t>La escisión se someterá, en lo pertinente, a las normas contempladas en el Capítulo II de la Parte III del presente Estatuto</w:t>
            </w:r>
            <w:r w:rsidRPr="00526B64">
              <w:rPr>
                <w:rFonts w:ascii="Arial" w:hAnsi="Arial" w:cs="Arial"/>
                <w:sz w:val="20"/>
                <w:szCs w:val="20"/>
              </w:rPr>
              <w:t>.”</w:t>
            </w:r>
          </w:p>
          <w:p w14:paraId="59095E3A" w14:textId="0FC0497F" w:rsidR="00526B64" w:rsidRPr="00526B64" w:rsidRDefault="00526B64" w:rsidP="00526B64">
            <w:pPr>
              <w:pStyle w:val="Prrafodelista"/>
              <w:spacing w:line="240" w:lineRule="auto"/>
              <w:ind w:left="360"/>
              <w:jc w:val="both"/>
              <w:rPr>
                <w:rFonts w:ascii="Arial" w:hAnsi="Arial" w:cs="Arial"/>
                <w:sz w:val="20"/>
                <w:szCs w:val="20"/>
              </w:rPr>
            </w:pPr>
          </w:p>
          <w:p w14:paraId="4718C8F2" w14:textId="4E47D8E0" w:rsidR="00526B64" w:rsidRPr="00526B64" w:rsidRDefault="00526B64" w:rsidP="00526B64">
            <w:pPr>
              <w:pStyle w:val="Prrafodelista"/>
              <w:spacing w:line="240" w:lineRule="auto"/>
              <w:ind w:left="360"/>
              <w:jc w:val="both"/>
              <w:rPr>
                <w:rFonts w:ascii="Arial" w:hAnsi="Arial" w:cs="Arial"/>
                <w:sz w:val="20"/>
                <w:szCs w:val="20"/>
              </w:rPr>
            </w:pPr>
            <w:r w:rsidRPr="00526B64">
              <w:rPr>
                <w:rFonts w:ascii="Arial" w:hAnsi="Arial" w:cs="Arial"/>
                <w:sz w:val="20"/>
                <w:szCs w:val="20"/>
              </w:rPr>
              <w:t>Por su parte, para el caso de las empresas pertenecientes al sector real, se requerirá autorización general a través de ley para llevar a cabo un proceso de escisión. Sin embargo, y como se mencionó al inicio de este proceso, se deberá evaluar cada caso en específico atendiendo las consideraciones de carácter legal y estatutario de la empresa y del sector en el que opera.</w:t>
            </w:r>
          </w:p>
          <w:p w14:paraId="49425E09" w14:textId="77777777" w:rsidR="00526B64" w:rsidRPr="00526B64" w:rsidRDefault="00526B64" w:rsidP="00526B64">
            <w:pPr>
              <w:pStyle w:val="Prrafodelista"/>
              <w:spacing w:line="240" w:lineRule="auto"/>
              <w:ind w:left="360"/>
              <w:jc w:val="both"/>
              <w:rPr>
                <w:rFonts w:ascii="Arial" w:hAnsi="Arial" w:cs="Arial"/>
                <w:sz w:val="20"/>
                <w:szCs w:val="20"/>
              </w:rPr>
            </w:pPr>
          </w:p>
          <w:p w14:paraId="056F64C1" w14:textId="425E6069" w:rsidR="00A11622" w:rsidRDefault="00526B64" w:rsidP="009058FA">
            <w:pPr>
              <w:pStyle w:val="Prrafodelista"/>
              <w:numPr>
                <w:ilvl w:val="1"/>
                <w:numId w:val="162"/>
              </w:numPr>
              <w:spacing w:line="240" w:lineRule="auto"/>
              <w:ind w:left="424" w:hanging="424"/>
              <w:jc w:val="both"/>
              <w:rPr>
                <w:rFonts w:ascii="Arial" w:hAnsi="Arial" w:cs="Arial"/>
                <w:sz w:val="20"/>
                <w:szCs w:val="20"/>
              </w:rPr>
            </w:pPr>
            <w:r w:rsidRPr="00526B64">
              <w:rPr>
                <w:rFonts w:ascii="Arial" w:hAnsi="Arial" w:cs="Arial"/>
                <w:sz w:val="20"/>
                <w:szCs w:val="20"/>
              </w:rPr>
              <w:t xml:space="preserve">De conformidad con las funciones del Comité de Activos, este órgano decisorio debe aprobar la </w:t>
            </w:r>
            <w:r w:rsidR="00A11622">
              <w:rPr>
                <w:rFonts w:ascii="Arial" w:hAnsi="Arial" w:cs="Arial"/>
                <w:sz w:val="20"/>
                <w:szCs w:val="20"/>
              </w:rPr>
              <w:t>escisión de empresas en las que el</w:t>
            </w:r>
            <w:r w:rsidRPr="00526B64">
              <w:rPr>
                <w:rFonts w:ascii="Arial" w:hAnsi="Arial" w:cs="Arial"/>
                <w:sz w:val="20"/>
                <w:szCs w:val="20"/>
              </w:rPr>
              <w:t xml:space="preserve"> Ministerio de Hacienda</w:t>
            </w:r>
            <w:r w:rsidR="00A11622">
              <w:rPr>
                <w:rFonts w:ascii="Arial" w:hAnsi="Arial" w:cs="Arial"/>
                <w:sz w:val="20"/>
                <w:szCs w:val="20"/>
              </w:rPr>
              <w:t xml:space="preserve"> y Crédito Publico participa o representa</w:t>
            </w:r>
            <w:r w:rsidRPr="00526B64">
              <w:rPr>
                <w:rFonts w:ascii="Arial" w:hAnsi="Arial" w:cs="Arial"/>
                <w:sz w:val="20"/>
                <w:szCs w:val="20"/>
              </w:rPr>
              <w:t xml:space="preserve">. </w:t>
            </w:r>
            <w:r w:rsidR="00A11622">
              <w:rPr>
                <w:rFonts w:ascii="Arial" w:hAnsi="Arial" w:cs="Arial"/>
                <w:sz w:val="20"/>
                <w:szCs w:val="20"/>
              </w:rPr>
              <w:t xml:space="preserve">De igual manera, en caso de que la participación accionaria sea compartida o </w:t>
            </w:r>
            <w:r w:rsidR="00CA6FBC">
              <w:rPr>
                <w:rFonts w:ascii="Arial" w:hAnsi="Arial" w:cs="Arial"/>
                <w:sz w:val="20"/>
                <w:szCs w:val="20"/>
              </w:rPr>
              <w:t>esté</w:t>
            </w:r>
            <w:r w:rsidR="00A11622">
              <w:rPr>
                <w:rFonts w:ascii="Arial" w:hAnsi="Arial" w:cs="Arial"/>
                <w:sz w:val="20"/>
                <w:szCs w:val="20"/>
              </w:rPr>
              <w:t xml:space="preserve"> vinculada</w:t>
            </w:r>
            <w:r w:rsidRPr="00526B64">
              <w:rPr>
                <w:rFonts w:ascii="Arial" w:hAnsi="Arial" w:cs="Arial"/>
                <w:sz w:val="20"/>
                <w:szCs w:val="20"/>
              </w:rPr>
              <w:t xml:space="preserve"> con otros Ministerios, deberá ser sometida</w:t>
            </w:r>
            <w:r w:rsidR="00A11622">
              <w:rPr>
                <w:rFonts w:ascii="Arial" w:hAnsi="Arial" w:cs="Arial"/>
                <w:sz w:val="20"/>
                <w:szCs w:val="20"/>
              </w:rPr>
              <w:t xml:space="preserve"> esta decisión</w:t>
            </w:r>
            <w:r w:rsidRPr="00526B64">
              <w:rPr>
                <w:rFonts w:ascii="Arial" w:hAnsi="Arial" w:cs="Arial"/>
                <w:sz w:val="20"/>
                <w:szCs w:val="20"/>
              </w:rPr>
              <w:t xml:space="preserve"> a consideración de la Comisión Intersectorial de Aprovechamiento de Activos Públicos.</w:t>
            </w:r>
          </w:p>
          <w:p w14:paraId="1E74FB87" w14:textId="77777777" w:rsidR="00A11622" w:rsidRDefault="00A11622" w:rsidP="00A11622">
            <w:pPr>
              <w:pStyle w:val="Prrafodelista"/>
              <w:spacing w:line="240" w:lineRule="auto"/>
              <w:ind w:left="424"/>
              <w:jc w:val="both"/>
              <w:rPr>
                <w:rFonts w:ascii="Arial" w:hAnsi="Arial" w:cs="Arial"/>
                <w:sz w:val="20"/>
                <w:szCs w:val="20"/>
              </w:rPr>
            </w:pPr>
          </w:p>
          <w:p w14:paraId="77A01D1C" w14:textId="5E1867BE" w:rsidR="00526B64" w:rsidRDefault="00A11622" w:rsidP="009058FA">
            <w:pPr>
              <w:pStyle w:val="Prrafodelista"/>
              <w:numPr>
                <w:ilvl w:val="1"/>
                <w:numId w:val="162"/>
              </w:numPr>
              <w:spacing w:line="240" w:lineRule="auto"/>
              <w:ind w:left="424" w:hanging="424"/>
              <w:jc w:val="both"/>
              <w:rPr>
                <w:rFonts w:ascii="Arial" w:hAnsi="Arial" w:cs="Arial"/>
                <w:sz w:val="20"/>
                <w:szCs w:val="20"/>
              </w:rPr>
            </w:pPr>
            <w:r w:rsidRPr="00A11622">
              <w:rPr>
                <w:rFonts w:ascii="Arial" w:hAnsi="Arial" w:cs="Arial"/>
                <w:sz w:val="20"/>
                <w:szCs w:val="20"/>
              </w:rPr>
              <w:t>La empresa escindida</w:t>
            </w:r>
            <w:r>
              <w:rPr>
                <w:rFonts w:ascii="Arial" w:hAnsi="Arial" w:cs="Arial"/>
                <w:sz w:val="20"/>
                <w:szCs w:val="20"/>
              </w:rPr>
              <w:t xml:space="preserve"> liderará y</w:t>
            </w:r>
            <w:r w:rsidRPr="00A11622">
              <w:rPr>
                <w:rFonts w:ascii="Arial" w:hAnsi="Arial" w:cs="Arial"/>
                <w:sz w:val="20"/>
                <w:szCs w:val="20"/>
              </w:rPr>
              <w:t xml:space="preserve"> realiz</w:t>
            </w:r>
            <w:r>
              <w:rPr>
                <w:rFonts w:ascii="Arial" w:hAnsi="Arial" w:cs="Arial"/>
                <w:sz w:val="20"/>
                <w:szCs w:val="20"/>
              </w:rPr>
              <w:t>ará</w:t>
            </w:r>
            <w:r w:rsidRPr="00A11622">
              <w:rPr>
                <w:rFonts w:ascii="Arial" w:hAnsi="Arial" w:cs="Arial"/>
                <w:sz w:val="20"/>
                <w:szCs w:val="20"/>
              </w:rPr>
              <w:t xml:space="preserve"> el proyecto de escisión, en el cual se </w:t>
            </w:r>
            <w:r w:rsidR="00526B64" w:rsidRPr="00A11622">
              <w:rPr>
                <w:rFonts w:ascii="Arial" w:hAnsi="Arial" w:cs="Arial"/>
                <w:sz w:val="20"/>
                <w:szCs w:val="20"/>
              </w:rPr>
              <w:t>establecen los</w:t>
            </w:r>
            <w:r w:rsidRPr="00A11622">
              <w:rPr>
                <w:rFonts w:ascii="Arial" w:hAnsi="Arial" w:cs="Arial"/>
                <w:sz w:val="20"/>
                <w:szCs w:val="20"/>
              </w:rPr>
              <w:t xml:space="preserve"> </w:t>
            </w:r>
            <w:r w:rsidR="00526B64" w:rsidRPr="00A11622">
              <w:rPr>
                <w:rFonts w:ascii="Arial" w:hAnsi="Arial" w:cs="Arial"/>
                <w:sz w:val="20"/>
                <w:szCs w:val="20"/>
              </w:rPr>
              <w:t>criterios para realizar la escisión</w:t>
            </w:r>
            <w:r>
              <w:rPr>
                <w:rFonts w:ascii="Arial" w:hAnsi="Arial" w:cs="Arial"/>
                <w:sz w:val="20"/>
                <w:szCs w:val="20"/>
              </w:rPr>
              <w:t>, con el apoyo del equipo de la DGPE</w:t>
            </w:r>
            <w:r w:rsidRPr="00A11622">
              <w:rPr>
                <w:rFonts w:ascii="Arial" w:hAnsi="Arial" w:cs="Arial"/>
                <w:sz w:val="20"/>
                <w:szCs w:val="20"/>
              </w:rPr>
              <w:t>. Este proyecto deberá ser aprobado deb</w:t>
            </w:r>
            <w:r w:rsidR="00526B64" w:rsidRPr="00A11622">
              <w:rPr>
                <w:rFonts w:ascii="Arial" w:hAnsi="Arial" w:cs="Arial"/>
                <w:sz w:val="20"/>
                <w:szCs w:val="20"/>
              </w:rPr>
              <w:t>erá ser aprobado por la junta de socios o asamblea general de</w:t>
            </w:r>
            <w:r w:rsidRPr="00A11622">
              <w:rPr>
                <w:rFonts w:ascii="Arial" w:hAnsi="Arial" w:cs="Arial"/>
                <w:sz w:val="20"/>
                <w:szCs w:val="20"/>
              </w:rPr>
              <w:t xml:space="preserve"> </w:t>
            </w:r>
            <w:r w:rsidR="00526B64" w:rsidRPr="00A11622">
              <w:rPr>
                <w:rFonts w:ascii="Arial" w:hAnsi="Arial" w:cs="Arial"/>
                <w:sz w:val="20"/>
                <w:szCs w:val="20"/>
              </w:rPr>
              <w:t>accionistas</w:t>
            </w:r>
            <w:r>
              <w:rPr>
                <w:rFonts w:ascii="Arial" w:hAnsi="Arial" w:cs="Arial"/>
                <w:sz w:val="20"/>
                <w:szCs w:val="20"/>
              </w:rPr>
              <w:t xml:space="preserve"> de la sociedad que se escinde, cumpliendo con los términos de legales y de publicación señalados en el Código de Comercio.</w:t>
            </w:r>
          </w:p>
          <w:p w14:paraId="371AF0AD" w14:textId="77777777" w:rsidR="00A11622" w:rsidRPr="00A11622" w:rsidRDefault="00A11622" w:rsidP="00FD2F07">
            <w:pPr>
              <w:pStyle w:val="Prrafodelista"/>
              <w:ind w:left="424" w:hanging="424"/>
              <w:rPr>
                <w:rFonts w:ascii="Arial" w:hAnsi="Arial" w:cs="Arial"/>
                <w:sz w:val="20"/>
                <w:szCs w:val="20"/>
              </w:rPr>
            </w:pPr>
          </w:p>
          <w:p w14:paraId="5B7062D8" w14:textId="4531A792" w:rsidR="00A11622" w:rsidRPr="00A11622" w:rsidRDefault="00A11622" w:rsidP="00FD2F07">
            <w:pPr>
              <w:pStyle w:val="Prrafodelista"/>
              <w:spacing w:line="240" w:lineRule="auto"/>
              <w:ind w:left="424"/>
              <w:jc w:val="both"/>
              <w:rPr>
                <w:rFonts w:ascii="Arial" w:hAnsi="Arial" w:cs="Arial"/>
                <w:sz w:val="20"/>
                <w:szCs w:val="20"/>
              </w:rPr>
            </w:pPr>
            <w:r>
              <w:rPr>
                <w:rFonts w:ascii="Arial" w:hAnsi="Arial" w:cs="Arial"/>
                <w:sz w:val="20"/>
                <w:szCs w:val="20"/>
              </w:rPr>
              <w:t>De igual manera, en este documento se incluyen las condiciones para que los accionistas ejerzan e</w:t>
            </w:r>
            <w:r w:rsidRPr="00A11622">
              <w:rPr>
                <w:rFonts w:ascii="Arial" w:hAnsi="Arial" w:cs="Arial"/>
                <w:sz w:val="20"/>
                <w:szCs w:val="20"/>
              </w:rPr>
              <w:t>l derecho de retiro</w:t>
            </w:r>
            <w:r>
              <w:rPr>
                <w:rFonts w:ascii="Arial" w:hAnsi="Arial" w:cs="Arial"/>
                <w:sz w:val="20"/>
                <w:szCs w:val="20"/>
              </w:rPr>
              <w:t xml:space="preserve">, el cual es una </w:t>
            </w:r>
            <w:r w:rsidRPr="00A11622">
              <w:rPr>
                <w:rFonts w:ascii="Arial" w:hAnsi="Arial" w:cs="Arial"/>
                <w:sz w:val="20"/>
                <w:szCs w:val="20"/>
              </w:rPr>
              <w:t>facultad que tienen los socios de retirarse de la</w:t>
            </w:r>
          </w:p>
          <w:p w14:paraId="6950CFD8" w14:textId="5452B8F1" w:rsidR="00A11622" w:rsidRDefault="00A11622" w:rsidP="00FD2F07">
            <w:pPr>
              <w:pStyle w:val="Prrafodelista"/>
              <w:spacing w:line="240" w:lineRule="auto"/>
              <w:ind w:left="424"/>
              <w:jc w:val="both"/>
              <w:rPr>
                <w:rFonts w:ascii="Arial" w:hAnsi="Arial" w:cs="Arial"/>
                <w:sz w:val="20"/>
                <w:szCs w:val="20"/>
              </w:rPr>
            </w:pPr>
            <w:r w:rsidRPr="00A11622">
              <w:rPr>
                <w:rFonts w:ascii="Arial" w:hAnsi="Arial" w:cs="Arial"/>
                <w:sz w:val="20"/>
                <w:szCs w:val="20"/>
              </w:rPr>
              <w:t xml:space="preserve">sociedad, si, en virtud de </w:t>
            </w:r>
            <w:r>
              <w:rPr>
                <w:rFonts w:ascii="Arial" w:hAnsi="Arial" w:cs="Arial"/>
                <w:sz w:val="20"/>
                <w:szCs w:val="20"/>
              </w:rPr>
              <w:t>la</w:t>
            </w:r>
            <w:r w:rsidRPr="00A11622">
              <w:rPr>
                <w:rFonts w:ascii="Arial" w:hAnsi="Arial" w:cs="Arial"/>
                <w:sz w:val="20"/>
                <w:szCs w:val="20"/>
              </w:rPr>
              <w:t xml:space="preserve"> escisión, se le impone</w:t>
            </w:r>
            <w:r>
              <w:rPr>
                <w:rFonts w:ascii="Arial" w:hAnsi="Arial" w:cs="Arial"/>
                <w:sz w:val="20"/>
                <w:szCs w:val="20"/>
              </w:rPr>
              <w:t xml:space="preserve"> </w:t>
            </w:r>
            <w:r w:rsidRPr="00A11622">
              <w:rPr>
                <w:rFonts w:ascii="Arial" w:hAnsi="Arial" w:cs="Arial"/>
                <w:sz w:val="20"/>
                <w:szCs w:val="20"/>
              </w:rPr>
              <w:t>una mayor responsabilidad o una desmejora de sus derechos patrimoniales.</w:t>
            </w:r>
          </w:p>
          <w:p w14:paraId="6180BECE" w14:textId="77777777" w:rsidR="00A11622" w:rsidRPr="00A11622" w:rsidRDefault="00A11622" w:rsidP="00FD2F07">
            <w:pPr>
              <w:pStyle w:val="Prrafodelista"/>
              <w:ind w:left="424" w:hanging="424"/>
              <w:rPr>
                <w:rFonts w:ascii="Arial" w:hAnsi="Arial" w:cs="Arial"/>
                <w:sz w:val="20"/>
                <w:szCs w:val="20"/>
              </w:rPr>
            </w:pPr>
          </w:p>
          <w:p w14:paraId="5C73A3EB" w14:textId="068D5EBD" w:rsidR="00526B64" w:rsidRDefault="00A11622" w:rsidP="009058FA">
            <w:pPr>
              <w:pStyle w:val="Prrafodelista"/>
              <w:numPr>
                <w:ilvl w:val="1"/>
                <w:numId w:val="162"/>
              </w:numPr>
              <w:spacing w:line="240" w:lineRule="auto"/>
              <w:ind w:left="424" w:hanging="424"/>
              <w:jc w:val="both"/>
              <w:rPr>
                <w:rFonts w:ascii="Arial" w:hAnsi="Arial" w:cs="Arial"/>
                <w:sz w:val="20"/>
                <w:szCs w:val="20"/>
              </w:rPr>
            </w:pPr>
            <w:r w:rsidRPr="00A11622">
              <w:rPr>
                <w:rFonts w:ascii="Arial" w:hAnsi="Arial" w:cs="Arial"/>
                <w:sz w:val="20"/>
                <w:szCs w:val="20"/>
              </w:rPr>
              <w:t>Adicional a la autorización anterior, los órganos sociales de la sociedad escindida, así como las beneficiarias conforme lo establecido en los Estatutos Sociales, deberán aprobar las correspondientes reformas de los estatutos de la sociedad escindente, la reducción de capital, los estatutos de las nuevas sociedades o las reformas que se introducen a las sociedades beneficiarias existentes. De igual manera, en el acta en la cual conste la reforma estatutaria de la escisión, deberá señalarse que se dio la posibilidad a los socios o accionistas del ejercicio del derecho de retiro, así como quienes hicieron uso de este.</w:t>
            </w:r>
          </w:p>
          <w:p w14:paraId="78783C2B" w14:textId="77777777" w:rsidR="00A11622" w:rsidRDefault="00A11622" w:rsidP="00A11622">
            <w:pPr>
              <w:pStyle w:val="Prrafodelista"/>
              <w:spacing w:line="240" w:lineRule="auto"/>
              <w:ind w:left="360"/>
              <w:jc w:val="both"/>
              <w:rPr>
                <w:rFonts w:ascii="Arial" w:hAnsi="Arial" w:cs="Arial"/>
                <w:sz w:val="20"/>
                <w:szCs w:val="20"/>
              </w:rPr>
            </w:pPr>
          </w:p>
          <w:p w14:paraId="576EE38A" w14:textId="738FFEF0" w:rsidR="00A11622" w:rsidRDefault="00A11622" w:rsidP="009058FA">
            <w:pPr>
              <w:pStyle w:val="Prrafodelista"/>
              <w:numPr>
                <w:ilvl w:val="1"/>
                <w:numId w:val="162"/>
              </w:numPr>
              <w:spacing w:line="240" w:lineRule="auto"/>
              <w:ind w:left="424" w:hanging="424"/>
              <w:jc w:val="both"/>
              <w:rPr>
                <w:rFonts w:ascii="Arial" w:hAnsi="Arial" w:cs="Arial"/>
                <w:sz w:val="20"/>
                <w:szCs w:val="20"/>
              </w:rPr>
            </w:pPr>
            <w:r w:rsidRPr="00A11622">
              <w:rPr>
                <w:rFonts w:ascii="Arial" w:hAnsi="Arial" w:cs="Arial"/>
                <w:sz w:val="20"/>
                <w:szCs w:val="20"/>
              </w:rPr>
              <w:t xml:space="preserve">Posteriormente, se deberá solicitar autorización de la Superintendencia Financiera cuando una o más de las sociedades </w:t>
            </w:r>
            <w:r>
              <w:rPr>
                <w:rFonts w:ascii="Arial" w:hAnsi="Arial" w:cs="Arial"/>
                <w:sz w:val="20"/>
                <w:szCs w:val="20"/>
              </w:rPr>
              <w:t xml:space="preserve">que harán parte del proceso de escisión </w:t>
            </w:r>
            <w:r w:rsidRPr="00A11622">
              <w:rPr>
                <w:rFonts w:ascii="Arial" w:hAnsi="Arial" w:cs="Arial"/>
                <w:sz w:val="20"/>
                <w:szCs w:val="20"/>
              </w:rPr>
              <w:t xml:space="preserve">se encuentren </w:t>
            </w:r>
            <w:r>
              <w:rPr>
                <w:rFonts w:ascii="Arial" w:hAnsi="Arial" w:cs="Arial"/>
                <w:sz w:val="20"/>
                <w:szCs w:val="20"/>
              </w:rPr>
              <w:t xml:space="preserve">vigiladas </w:t>
            </w:r>
            <w:r w:rsidRPr="00A11622">
              <w:rPr>
                <w:rFonts w:ascii="Arial" w:hAnsi="Arial" w:cs="Arial"/>
                <w:sz w:val="20"/>
                <w:szCs w:val="20"/>
              </w:rPr>
              <w:t>por esta Superintendencia.</w:t>
            </w:r>
            <w:r>
              <w:rPr>
                <w:rFonts w:ascii="Arial" w:hAnsi="Arial" w:cs="Arial"/>
                <w:sz w:val="20"/>
                <w:szCs w:val="20"/>
              </w:rPr>
              <w:t xml:space="preserve"> En el caso de empresas del sector real, se deberá consultar con la Superintendencia que vigila la actividad de la empresa o la Superintendencia de Sociedad sobre la necesidad de obtener autorización previa al registro del proceso de escisión.</w:t>
            </w:r>
          </w:p>
          <w:p w14:paraId="348B0E9B" w14:textId="77777777" w:rsidR="00A11622" w:rsidRPr="00A11622" w:rsidRDefault="00A11622" w:rsidP="00FD2F07">
            <w:pPr>
              <w:pStyle w:val="Prrafodelista"/>
              <w:ind w:left="424" w:hanging="424"/>
              <w:rPr>
                <w:rFonts w:ascii="Arial" w:hAnsi="Arial" w:cs="Arial"/>
                <w:sz w:val="20"/>
                <w:szCs w:val="20"/>
              </w:rPr>
            </w:pPr>
          </w:p>
          <w:p w14:paraId="20BB3A36" w14:textId="2FA3D7C8" w:rsidR="0041360D" w:rsidRPr="00A11622" w:rsidRDefault="00A11622" w:rsidP="009058FA">
            <w:pPr>
              <w:pStyle w:val="Prrafodelista"/>
              <w:numPr>
                <w:ilvl w:val="1"/>
                <w:numId w:val="162"/>
              </w:numPr>
              <w:ind w:left="424" w:hanging="424"/>
              <w:jc w:val="both"/>
              <w:rPr>
                <w:rFonts w:ascii="Arial" w:hAnsi="Arial" w:cs="Arial"/>
                <w:sz w:val="20"/>
                <w:szCs w:val="20"/>
              </w:rPr>
            </w:pPr>
            <w:r>
              <w:rPr>
                <w:rFonts w:ascii="Arial" w:hAnsi="Arial" w:cs="Arial"/>
                <w:sz w:val="20"/>
                <w:szCs w:val="20"/>
              </w:rPr>
              <w:t>Para perfeccionar el proceso de escisión, la empresa escindida elevara a escritura pública el acta en la cual consten las autorizaciones entregadas por el máximo órgano social y realizara la solicitud de registro ante la Cámara</w:t>
            </w:r>
            <w:r w:rsidRPr="00A11622">
              <w:rPr>
                <w:rFonts w:ascii="Arial" w:hAnsi="Arial" w:cs="Arial"/>
                <w:sz w:val="20"/>
                <w:szCs w:val="20"/>
              </w:rPr>
              <w:t xml:space="preserve"> de Comercio con jurisdicción </w:t>
            </w:r>
            <w:r>
              <w:rPr>
                <w:rFonts w:ascii="Arial" w:hAnsi="Arial" w:cs="Arial"/>
                <w:sz w:val="20"/>
                <w:szCs w:val="20"/>
              </w:rPr>
              <w:t xml:space="preserve">en </w:t>
            </w:r>
            <w:r w:rsidRPr="00A11622">
              <w:rPr>
                <w:rFonts w:ascii="Arial" w:hAnsi="Arial" w:cs="Arial"/>
                <w:sz w:val="20"/>
                <w:szCs w:val="20"/>
              </w:rPr>
              <w:t>su domicilio social</w:t>
            </w:r>
            <w:r>
              <w:rPr>
                <w:rFonts w:ascii="Arial" w:hAnsi="Arial" w:cs="Arial"/>
                <w:sz w:val="20"/>
                <w:szCs w:val="20"/>
              </w:rPr>
              <w:t>.</w:t>
            </w:r>
          </w:p>
        </w:tc>
        <w:tc>
          <w:tcPr>
            <w:tcW w:w="1858" w:type="dxa"/>
            <w:tcBorders>
              <w:top w:val="single" w:sz="4" w:space="0" w:color="auto"/>
              <w:left w:val="single" w:sz="4" w:space="0" w:color="auto"/>
              <w:bottom w:val="single" w:sz="4" w:space="0" w:color="auto"/>
              <w:right w:val="single" w:sz="4" w:space="0" w:color="auto"/>
            </w:tcBorders>
          </w:tcPr>
          <w:p w14:paraId="49B4FAD7" w14:textId="5729C895" w:rsidR="00007704" w:rsidRDefault="00E14A4D" w:rsidP="000C4ECC">
            <w:pPr>
              <w:jc w:val="center"/>
              <w:rPr>
                <w:rFonts w:ascii="Arial" w:hAnsi="Arial" w:cs="Arial"/>
              </w:rPr>
            </w:pPr>
            <w:r>
              <w:rPr>
                <w:rFonts w:ascii="Arial" w:hAnsi="Arial" w:cs="Arial"/>
              </w:rPr>
              <w:lastRenderedPageBreak/>
              <w:t>Equipo transacciones, vertical encargada de la empresa y legal DGPE</w:t>
            </w:r>
          </w:p>
        </w:tc>
      </w:tr>
      <w:tr w:rsidR="0041360D" w14:paraId="7C2CFFCC" w14:textId="77777777" w:rsidTr="00A11622">
        <w:trPr>
          <w:trHeight w:val="1002"/>
          <w:jc w:val="center"/>
        </w:trPr>
        <w:tc>
          <w:tcPr>
            <w:tcW w:w="9052" w:type="dxa"/>
            <w:tcBorders>
              <w:top w:val="single" w:sz="4" w:space="0" w:color="auto"/>
              <w:left w:val="single" w:sz="4" w:space="0" w:color="auto"/>
              <w:bottom w:val="single" w:sz="4" w:space="0" w:color="auto"/>
              <w:right w:val="single" w:sz="4" w:space="0" w:color="auto"/>
            </w:tcBorders>
            <w:vAlign w:val="center"/>
          </w:tcPr>
          <w:p w14:paraId="1B1AD2C4" w14:textId="7F38190B" w:rsidR="0041360D" w:rsidRPr="00DA4E61" w:rsidRDefault="0041360D" w:rsidP="00DA4E61">
            <w:pPr>
              <w:jc w:val="both"/>
              <w:rPr>
                <w:rFonts w:ascii="Arial" w:hAnsi="Arial" w:cs="Arial"/>
                <w:b/>
              </w:rPr>
            </w:pPr>
            <w:r w:rsidRPr="00DA4E61">
              <w:rPr>
                <w:rFonts w:ascii="Arial" w:hAnsi="Arial" w:cs="Arial"/>
                <w:b/>
              </w:rPr>
              <w:lastRenderedPageBreak/>
              <w:t>Creación de empresas</w:t>
            </w:r>
            <w:r w:rsidR="00526B64" w:rsidRPr="00DA4E61">
              <w:rPr>
                <w:rFonts w:ascii="Arial" w:hAnsi="Arial" w:cs="Arial"/>
                <w:b/>
              </w:rPr>
              <w:t xml:space="preserve"> con participación accionaria de la Nación</w:t>
            </w:r>
          </w:p>
          <w:p w14:paraId="2625C338" w14:textId="41097277" w:rsidR="00FD2F07" w:rsidRPr="00DA4E61" w:rsidRDefault="00FD2F07" w:rsidP="00DA4E61">
            <w:pPr>
              <w:jc w:val="both"/>
              <w:rPr>
                <w:rFonts w:ascii="Arial" w:hAnsi="Arial" w:cs="Arial"/>
                <w:b/>
              </w:rPr>
            </w:pPr>
          </w:p>
          <w:p w14:paraId="2BD0AB17" w14:textId="3FA04B8A" w:rsidR="00FD2F07" w:rsidRPr="00DA4E61" w:rsidRDefault="00FD2F07" w:rsidP="00DA4E61">
            <w:pPr>
              <w:jc w:val="both"/>
              <w:rPr>
                <w:rFonts w:ascii="Arial" w:hAnsi="Arial" w:cs="Arial"/>
              </w:rPr>
            </w:pPr>
            <w:r w:rsidRPr="00DA4E61">
              <w:rPr>
                <w:rFonts w:ascii="Arial" w:hAnsi="Arial" w:cs="Arial"/>
              </w:rPr>
              <w:t xml:space="preserve">La creación de las empresas estatales está reglamentada de forma general en la Ley 489 de 1998. </w:t>
            </w:r>
            <w:r w:rsidR="00D66BAE" w:rsidRPr="00DA4E61">
              <w:rPr>
                <w:rFonts w:ascii="Arial" w:hAnsi="Arial" w:cs="Arial"/>
              </w:rPr>
              <w:t xml:space="preserve">Por consiguiente, antes de iniciar cualquier programa de creación, </w:t>
            </w:r>
            <w:r w:rsidRPr="00DA4E61">
              <w:rPr>
                <w:rFonts w:ascii="Arial" w:hAnsi="Arial" w:cs="Arial"/>
              </w:rPr>
              <w:t>se debe</w:t>
            </w:r>
            <w:r w:rsidR="00D66BAE" w:rsidRPr="00DA4E61">
              <w:rPr>
                <w:rFonts w:ascii="Arial" w:hAnsi="Arial" w:cs="Arial"/>
              </w:rPr>
              <w:t>rá</w:t>
            </w:r>
            <w:r w:rsidRPr="00DA4E61">
              <w:rPr>
                <w:rFonts w:ascii="Arial" w:hAnsi="Arial" w:cs="Arial"/>
              </w:rPr>
              <w:t xml:space="preserve"> analizar la naturaleza jurídica, el objeto de la empresa a ser creada y si corresponde a una empresa con participación directa o indirecta del Gobierno nacional. Esta identificación permitirá evaluar las normas específicas aplicables a la constitución de la empresa. </w:t>
            </w:r>
          </w:p>
          <w:p w14:paraId="2D936EB4" w14:textId="77777777" w:rsidR="00D66BAE" w:rsidRPr="00DA4E61" w:rsidRDefault="00D66BAE" w:rsidP="00DA4E61">
            <w:pPr>
              <w:jc w:val="both"/>
              <w:rPr>
                <w:rFonts w:ascii="Arial" w:eastAsiaTheme="minorHAnsi" w:hAnsi="Arial" w:cs="Arial"/>
                <w:lang w:val="es-CO" w:eastAsia="en-US"/>
              </w:rPr>
            </w:pPr>
          </w:p>
          <w:p w14:paraId="60BCE41E" w14:textId="58CF8E50" w:rsidR="00FD2F07" w:rsidRPr="00DA4E61" w:rsidRDefault="00FD2F07" w:rsidP="00DA4E61">
            <w:pPr>
              <w:jc w:val="both"/>
              <w:rPr>
                <w:rFonts w:ascii="Arial" w:hAnsi="Arial" w:cs="Arial"/>
              </w:rPr>
            </w:pPr>
            <w:r w:rsidRPr="00DA4E61">
              <w:rPr>
                <w:rFonts w:ascii="Arial" w:hAnsi="Arial" w:cs="Arial"/>
              </w:rPr>
              <w:t xml:space="preserve">En términos generales, la constitución de empresas estatales, de conformidad con el artículo 49 de la Ley 489 de 1998, son creadas por ley o con autorización de la misma. En tal sentido, con la identificación de los anteriores puntos, se debe evaluar si la creación de la empresa estatal está autorizada legalmente o si debe tramitarse la aprobación de una ley específica. </w:t>
            </w:r>
          </w:p>
          <w:p w14:paraId="5D5B206E" w14:textId="77777777" w:rsidR="00D66BAE" w:rsidRPr="00DA4E61" w:rsidRDefault="00D66BAE" w:rsidP="00DA4E61">
            <w:pPr>
              <w:jc w:val="both"/>
              <w:rPr>
                <w:rFonts w:ascii="Arial" w:hAnsi="Arial" w:cs="Arial"/>
              </w:rPr>
            </w:pPr>
          </w:p>
          <w:p w14:paraId="7F9B382E" w14:textId="08A5D7F9" w:rsidR="00D66BAE" w:rsidRPr="00DA4E61" w:rsidRDefault="00FD2F07" w:rsidP="00DA4E61">
            <w:pPr>
              <w:jc w:val="both"/>
              <w:rPr>
                <w:rFonts w:ascii="Arial" w:hAnsi="Arial" w:cs="Arial"/>
              </w:rPr>
            </w:pPr>
            <w:r w:rsidRPr="00DA4E61">
              <w:rPr>
                <w:rFonts w:ascii="Arial" w:hAnsi="Arial" w:cs="Arial"/>
              </w:rPr>
              <w:t>Como conocimiento general de esta parte del proceso, se destaca que ya existen algunas autorizaciones legales generales para la creación de empresas estatales,</w:t>
            </w:r>
            <w:r w:rsidR="00D66BAE" w:rsidRPr="00DA4E61">
              <w:rPr>
                <w:rFonts w:ascii="Arial" w:hAnsi="Arial" w:cs="Arial"/>
              </w:rPr>
              <w:t xml:space="preserve"> en especial, para aquellas empresas que se buscan crear como subordinadas (filiales) de alguna empresa ya existente. </w:t>
            </w:r>
          </w:p>
          <w:p w14:paraId="64FC1235" w14:textId="77777777" w:rsidR="00D66BAE" w:rsidRPr="00DA4E61" w:rsidRDefault="00D66BAE" w:rsidP="00DA4E61">
            <w:pPr>
              <w:jc w:val="both"/>
              <w:rPr>
                <w:rFonts w:ascii="Arial" w:eastAsiaTheme="minorHAnsi" w:hAnsi="Arial" w:cs="Arial"/>
                <w:lang w:val="es-CO" w:eastAsia="en-US"/>
              </w:rPr>
            </w:pPr>
          </w:p>
          <w:p w14:paraId="08E21C12" w14:textId="608B8F0F" w:rsidR="00D66BAE" w:rsidRPr="00DA4E61" w:rsidRDefault="00D66BAE" w:rsidP="00DA4E61">
            <w:pPr>
              <w:jc w:val="both"/>
              <w:rPr>
                <w:rFonts w:ascii="Arial" w:hAnsi="Arial" w:cs="Arial"/>
              </w:rPr>
            </w:pPr>
            <w:r w:rsidRPr="00DA4E61">
              <w:rPr>
                <w:rFonts w:ascii="Arial" w:hAnsi="Arial" w:cs="Arial"/>
              </w:rPr>
              <w:t xml:space="preserve">Por ejemplo, para el caso de Ecopetrol, la Ley 1118 de 2006 autorizó a la compañía para establecer subsidiarias en el territorio nacional y en el exterior. Así mismo, algunas empresas estatales del sector financiero tienen un régimen general de autorizaciones contemplado en el Estatuto Orgánico del Sistema Financiero que contempla la creación de filiales. En línea con estas autorizaciones generales de empresas con participación estatal, para el caso de la creación de sociedades vinculadas al sector eléctrico con participación directa del Gobierno nacional, el artículo 79 de la Ley 143 de 1994 contiene una autorización general para la constitución de este tipo de empresas. </w:t>
            </w:r>
          </w:p>
          <w:p w14:paraId="07D4A65F" w14:textId="77777777" w:rsidR="00D66BAE" w:rsidRPr="00DA4E61" w:rsidRDefault="00D66BAE" w:rsidP="00DA4E61">
            <w:pPr>
              <w:jc w:val="both"/>
              <w:rPr>
                <w:rFonts w:ascii="Arial" w:eastAsiaTheme="minorHAnsi" w:hAnsi="Arial" w:cs="Arial"/>
                <w:lang w:val="es-CO" w:eastAsia="en-US"/>
              </w:rPr>
            </w:pPr>
          </w:p>
          <w:p w14:paraId="0598AE25" w14:textId="07A609DA" w:rsidR="00D66BAE" w:rsidRPr="00DA4E61" w:rsidRDefault="00D66BAE" w:rsidP="00DA4E61">
            <w:pPr>
              <w:jc w:val="both"/>
              <w:rPr>
                <w:rFonts w:ascii="Arial" w:hAnsi="Arial" w:cs="Arial"/>
              </w:rPr>
            </w:pPr>
            <w:r w:rsidRPr="00DA4E61">
              <w:rPr>
                <w:rFonts w:ascii="Arial" w:hAnsi="Arial" w:cs="Arial"/>
              </w:rPr>
              <w:t xml:space="preserve">En tal sentido, tal como se evidencia con estos ejemplos, existen autorizaciones legales que ya permitirían la creación de determinadas empresas estatales sin la necesidad de tramitar una nueva ley. No obstante, se reitera que para cada empresa que se pretenda crear, se recomienda verificar de forma particular las autorizaciones legales correspondientes que deba surtir el Gobierno nacional. </w:t>
            </w:r>
          </w:p>
          <w:p w14:paraId="4D5D7C1C" w14:textId="77777777" w:rsidR="00D66BAE" w:rsidRPr="00DA4E61" w:rsidRDefault="00D66BAE" w:rsidP="00DA4E61">
            <w:pPr>
              <w:pStyle w:val="Prrafodelista"/>
              <w:spacing w:line="240" w:lineRule="auto"/>
              <w:ind w:left="424"/>
              <w:jc w:val="both"/>
              <w:rPr>
                <w:rFonts w:ascii="Arial" w:hAnsi="Arial" w:cs="Arial"/>
                <w:sz w:val="20"/>
                <w:szCs w:val="20"/>
              </w:rPr>
            </w:pPr>
          </w:p>
          <w:p w14:paraId="166F20A1" w14:textId="77777777" w:rsidR="00D66BAE" w:rsidRPr="00DA4E61" w:rsidRDefault="00D66BAE" w:rsidP="00DA4E61">
            <w:pPr>
              <w:pStyle w:val="Prrafodelista"/>
              <w:spacing w:line="240" w:lineRule="auto"/>
              <w:ind w:left="424"/>
              <w:jc w:val="both"/>
              <w:rPr>
                <w:rFonts w:ascii="Arial" w:hAnsi="Arial" w:cs="Arial"/>
                <w:sz w:val="20"/>
                <w:szCs w:val="20"/>
              </w:rPr>
            </w:pPr>
            <w:r w:rsidRPr="00DA4E61">
              <w:rPr>
                <w:rFonts w:ascii="Arial" w:hAnsi="Arial" w:cs="Arial"/>
                <w:i/>
                <w:sz w:val="20"/>
                <w:szCs w:val="20"/>
                <w:u w:val="single"/>
              </w:rPr>
              <w:t>Nota 1:</w:t>
            </w:r>
            <w:r w:rsidRPr="00DA4E61">
              <w:rPr>
                <w:rFonts w:ascii="Arial" w:hAnsi="Arial" w:cs="Arial"/>
                <w:sz w:val="20"/>
                <w:szCs w:val="20"/>
              </w:rPr>
              <w:t xml:space="preserve"> En caso de considerarse que no existe autorización legal, se debe tramitar una ley para la creación de la empresa que se pretenda crear. </w:t>
            </w:r>
          </w:p>
          <w:p w14:paraId="40438DE4" w14:textId="77777777" w:rsidR="00D66BAE" w:rsidRPr="00DA4E61" w:rsidRDefault="00D66BAE" w:rsidP="00DA4E61">
            <w:pPr>
              <w:pStyle w:val="Prrafodelista"/>
              <w:spacing w:line="240" w:lineRule="auto"/>
              <w:ind w:left="424"/>
              <w:jc w:val="both"/>
              <w:rPr>
                <w:rFonts w:ascii="Arial" w:hAnsi="Arial" w:cs="Arial"/>
                <w:sz w:val="20"/>
                <w:szCs w:val="20"/>
              </w:rPr>
            </w:pPr>
          </w:p>
          <w:p w14:paraId="7AA72FA7" w14:textId="77777777" w:rsidR="00D66BAE" w:rsidRPr="00DA4E61" w:rsidRDefault="00D66BAE" w:rsidP="00DA4E61">
            <w:pPr>
              <w:pStyle w:val="Prrafodelista"/>
              <w:spacing w:line="240" w:lineRule="auto"/>
              <w:ind w:left="424"/>
              <w:jc w:val="both"/>
              <w:rPr>
                <w:rFonts w:ascii="Arial" w:hAnsi="Arial" w:cs="Arial"/>
                <w:sz w:val="20"/>
                <w:szCs w:val="20"/>
              </w:rPr>
            </w:pPr>
            <w:r w:rsidRPr="00DA4E61">
              <w:rPr>
                <w:rFonts w:ascii="Arial" w:hAnsi="Arial" w:cs="Arial"/>
                <w:i/>
                <w:sz w:val="20"/>
                <w:szCs w:val="20"/>
                <w:u w:val="single"/>
              </w:rPr>
              <w:lastRenderedPageBreak/>
              <w:t>Nota 2:</w:t>
            </w:r>
            <w:r w:rsidRPr="00DA4E61">
              <w:rPr>
                <w:rFonts w:ascii="Arial" w:hAnsi="Arial" w:cs="Arial"/>
                <w:sz w:val="20"/>
                <w:szCs w:val="20"/>
              </w:rPr>
              <w:t xml:space="preserve"> Para el caso de las escisiones que tengan por objeto la creación de una nueva empresa estatal se recomienda revisar el proceso específico elaborado para la escisión de empresas estatales. </w:t>
            </w:r>
          </w:p>
          <w:p w14:paraId="7ADC12F9" w14:textId="77777777" w:rsidR="00D66BAE" w:rsidRPr="00DA4E61" w:rsidRDefault="00D66BAE" w:rsidP="00DA4E61">
            <w:pPr>
              <w:pStyle w:val="Prrafodelista"/>
              <w:spacing w:line="240" w:lineRule="auto"/>
              <w:ind w:left="424"/>
              <w:jc w:val="both"/>
              <w:rPr>
                <w:rFonts w:ascii="Arial" w:hAnsi="Arial" w:cs="Arial"/>
                <w:sz w:val="20"/>
                <w:szCs w:val="20"/>
              </w:rPr>
            </w:pPr>
          </w:p>
          <w:p w14:paraId="18314A69" w14:textId="77777777" w:rsidR="00FD2F07" w:rsidRPr="00DA4E61" w:rsidRDefault="00D66BAE" w:rsidP="00DA4E61">
            <w:pPr>
              <w:pStyle w:val="Prrafodelista"/>
              <w:spacing w:line="240" w:lineRule="auto"/>
              <w:ind w:left="424"/>
              <w:jc w:val="both"/>
              <w:rPr>
                <w:rFonts w:ascii="Arial" w:hAnsi="Arial" w:cs="Arial"/>
                <w:sz w:val="20"/>
                <w:szCs w:val="20"/>
              </w:rPr>
            </w:pPr>
            <w:r w:rsidRPr="00DA4E61">
              <w:rPr>
                <w:rFonts w:ascii="Arial" w:hAnsi="Arial" w:cs="Arial"/>
                <w:i/>
                <w:sz w:val="20"/>
                <w:szCs w:val="20"/>
                <w:u w:val="single"/>
              </w:rPr>
              <w:t>Nota 3:</w:t>
            </w:r>
            <w:r w:rsidRPr="00DA4E61">
              <w:rPr>
                <w:rFonts w:ascii="Arial" w:hAnsi="Arial" w:cs="Arial"/>
                <w:sz w:val="20"/>
                <w:szCs w:val="20"/>
              </w:rPr>
              <w:t xml:space="preserve"> En general, la creación de las empresas estatales puede dividirse en dos grandes parámetros: i) empresas con participación directa de la Nación; ii) empresas con participación indirecta de la Nación (filiales). Por lo anterior y considerando el grado de intervención aplicable al Ministerio de Hacienda y Crédito Público, a continuación, se dividirá el proceso dependiendo del tipo de subordinación que implica la creación de la nueva empresa estatal.</w:t>
            </w:r>
          </w:p>
          <w:p w14:paraId="78281A6B" w14:textId="77777777" w:rsidR="00D66BAE" w:rsidRPr="00DA4E61" w:rsidRDefault="00D66BAE" w:rsidP="00DA4E61">
            <w:pPr>
              <w:pStyle w:val="Prrafodelista"/>
              <w:spacing w:line="240" w:lineRule="auto"/>
              <w:ind w:left="424"/>
              <w:jc w:val="both"/>
              <w:rPr>
                <w:rFonts w:ascii="Arial" w:hAnsi="Arial" w:cs="Arial"/>
                <w:sz w:val="20"/>
                <w:szCs w:val="20"/>
              </w:rPr>
            </w:pPr>
          </w:p>
          <w:p w14:paraId="5F4ACDC5" w14:textId="221E3AC3" w:rsidR="00D66BAE" w:rsidRPr="00DA4E61" w:rsidRDefault="00D66BAE" w:rsidP="009058FA">
            <w:pPr>
              <w:pStyle w:val="Prrafodelista"/>
              <w:numPr>
                <w:ilvl w:val="1"/>
                <w:numId w:val="163"/>
              </w:numPr>
              <w:spacing w:line="240" w:lineRule="auto"/>
              <w:ind w:left="424" w:hanging="424"/>
              <w:jc w:val="both"/>
              <w:rPr>
                <w:rFonts w:ascii="Arial" w:hAnsi="Arial" w:cs="Arial"/>
                <w:b/>
                <w:sz w:val="20"/>
                <w:szCs w:val="20"/>
              </w:rPr>
            </w:pPr>
            <w:r w:rsidRPr="00DA4E61">
              <w:rPr>
                <w:rFonts w:ascii="Arial" w:hAnsi="Arial" w:cs="Arial"/>
                <w:b/>
                <w:sz w:val="20"/>
                <w:szCs w:val="20"/>
              </w:rPr>
              <w:t>Creación empresas estatales con participación directa de la Nación</w:t>
            </w:r>
          </w:p>
          <w:p w14:paraId="7CC10CEC" w14:textId="063B35A5" w:rsidR="00D66BAE" w:rsidRPr="00DA4E61" w:rsidRDefault="00D66BAE" w:rsidP="00DA4E61">
            <w:pPr>
              <w:pStyle w:val="Prrafodelista"/>
              <w:spacing w:line="240" w:lineRule="auto"/>
              <w:ind w:left="424"/>
              <w:jc w:val="both"/>
              <w:rPr>
                <w:rFonts w:ascii="Arial" w:hAnsi="Arial" w:cs="Arial"/>
                <w:b/>
                <w:sz w:val="20"/>
                <w:szCs w:val="20"/>
              </w:rPr>
            </w:pPr>
          </w:p>
          <w:p w14:paraId="4CB7A478" w14:textId="77777777" w:rsidR="00F320DB" w:rsidRPr="00DA4E61" w:rsidRDefault="00D66BAE" w:rsidP="00DA4E61">
            <w:pPr>
              <w:pStyle w:val="Prrafodelista"/>
              <w:spacing w:line="240" w:lineRule="auto"/>
              <w:ind w:left="424"/>
              <w:jc w:val="both"/>
              <w:rPr>
                <w:rFonts w:ascii="Arial" w:hAnsi="Arial" w:cs="Arial"/>
                <w:sz w:val="20"/>
                <w:szCs w:val="20"/>
              </w:rPr>
            </w:pPr>
            <w:r w:rsidRPr="00DA4E61">
              <w:rPr>
                <w:rFonts w:ascii="Arial" w:hAnsi="Arial" w:cs="Arial"/>
                <w:sz w:val="20"/>
                <w:szCs w:val="20"/>
              </w:rPr>
              <w:t>En comparación con la constitución de sociedades con participación indirecta de la Nación, la creación de las empresas estatales con participación directa de la Nación demanda un mayor grado de intervención del Ministerio de Hacienda y Crédito</w:t>
            </w:r>
            <w:r w:rsidR="00F320DB" w:rsidRPr="00DA4E61">
              <w:rPr>
                <w:rFonts w:ascii="Arial" w:hAnsi="Arial" w:cs="Arial"/>
                <w:sz w:val="20"/>
                <w:szCs w:val="20"/>
              </w:rPr>
              <w:t xml:space="preserve"> Público. A continuación, se presentan las actividades principales asociadas a dicho proceso. </w:t>
            </w:r>
          </w:p>
          <w:p w14:paraId="3C2D6310" w14:textId="77777777" w:rsidR="00F320DB" w:rsidRPr="00DA4E61" w:rsidRDefault="00F320DB" w:rsidP="00DA4E61">
            <w:pPr>
              <w:pStyle w:val="Prrafodelista"/>
              <w:spacing w:line="240" w:lineRule="auto"/>
              <w:ind w:left="424"/>
              <w:jc w:val="both"/>
              <w:rPr>
                <w:rFonts w:ascii="Arial" w:hAnsi="Arial" w:cs="Arial"/>
                <w:sz w:val="20"/>
                <w:szCs w:val="20"/>
              </w:rPr>
            </w:pPr>
          </w:p>
          <w:p w14:paraId="0389600C" w14:textId="77777777" w:rsidR="005F3189" w:rsidRPr="00DA4E61" w:rsidRDefault="005F3189" w:rsidP="009058FA">
            <w:pPr>
              <w:pStyle w:val="Prrafodelista"/>
              <w:numPr>
                <w:ilvl w:val="0"/>
                <w:numId w:val="164"/>
              </w:numPr>
              <w:spacing w:line="240" w:lineRule="auto"/>
              <w:ind w:left="1133" w:hanging="425"/>
              <w:jc w:val="both"/>
              <w:rPr>
                <w:rFonts w:ascii="Arial" w:hAnsi="Arial" w:cs="Arial"/>
                <w:sz w:val="20"/>
                <w:szCs w:val="20"/>
              </w:rPr>
            </w:pPr>
            <w:r w:rsidRPr="00DA4E61">
              <w:rPr>
                <w:rFonts w:ascii="Arial" w:hAnsi="Arial" w:cs="Arial"/>
                <w:sz w:val="20"/>
                <w:szCs w:val="20"/>
              </w:rPr>
              <w:t>En el marco de las funciones del Comité de Activos del Ministerio se recomienda someter a consideración de este órgano decisorio la creación de la nueva empresa estatal. En la sesión del Comité se deben presentar los soportes y elementos claves que se evaluaron para la creación, incluyendo aquellos relacionados con el objeto social de la compañía, el sector donde operará, su naturaleza jurídica, la vinculación o adscripción de la empresa, sus necesidades de capital, la estructura accionaria de la sociedad, entre otros.</w:t>
            </w:r>
          </w:p>
          <w:p w14:paraId="48366CB9" w14:textId="77777777" w:rsidR="005F3189" w:rsidRPr="00DA4E61" w:rsidRDefault="005F3189" w:rsidP="00DA4E61">
            <w:pPr>
              <w:pStyle w:val="Prrafodelista"/>
              <w:spacing w:line="240" w:lineRule="auto"/>
              <w:ind w:left="1133" w:hanging="425"/>
              <w:jc w:val="both"/>
              <w:rPr>
                <w:rFonts w:ascii="Arial" w:hAnsi="Arial" w:cs="Arial"/>
                <w:sz w:val="20"/>
                <w:szCs w:val="20"/>
              </w:rPr>
            </w:pPr>
          </w:p>
          <w:p w14:paraId="6AF5D02B" w14:textId="77777777" w:rsidR="005F3189" w:rsidRPr="00DA4E61" w:rsidRDefault="005F3189" w:rsidP="00DA4E61">
            <w:pPr>
              <w:pStyle w:val="Prrafodelista"/>
              <w:spacing w:line="240" w:lineRule="auto"/>
              <w:ind w:left="1133"/>
              <w:jc w:val="both"/>
              <w:rPr>
                <w:rFonts w:ascii="Arial" w:hAnsi="Arial" w:cs="Arial"/>
                <w:sz w:val="20"/>
                <w:szCs w:val="20"/>
              </w:rPr>
            </w:pPr>
            <w:r w:rsidRPr="00DA4E61">
              <w:rPr>
                <w:rFonts w:ascii="Arial" w:hAnsi="Arial" w:cs="Arial"/>
                <w:i/>
                <w:sz w:val="20"/>
                <w:szCs w:val="20"/>
                <w:u w:val="single"/>
              </w:rPr>
              <w:t xml:space="preserve">Nota 1: </w:t>
            </w:r>
            <w:r w:rsidRPr="00DA4E61">
              <w:rPr>
                <w:rFonts w:ascii="Arial" w:hAnsi="Arial" w:cs="Arial"/>
                <w:sz w:val="20"/>
                <w:szCs w:val="20"/>
              </w:rPr>
              <w:t xml:space="preserve">Un punto de gran relevancia en esta parte del proceso, es la definición de la composición del capital de la sociedad y como se realizarán los aportes. Se debe presentar la solicitud incluyendo cuales son los mecanismos definidos para el aporte de capital y como participarán los demás accionistas (en caso que existan). </w:t>
            </w:r>
          </w:p>
          <w:p w14:paraId="733FEF17" w14:textId="77777777" w:rsidR="005F3189" w:rsidRPr="00DA4E61" w:rsidRDefault="005F3189" w:rsidP="00DA4E61">
            <w:pPr>
              <w:pStyle w:val="Prrafodelista"/>
              <w:spacing w:line="240" w:lineRule="auto"/>
              <w:ind w:left="1133"/>
              <w:jc w:val="both"/>
              <w:rPr>
                <w:rFonts w:ascii="Arial" w:hAnsi="Arial" w:cs="Arial"/>
                <w:sz w:val="20"/>
                <w:szCs w:val="20"/>
              </w:rPr>
            </w:pPr>
          </w:p>
          <w:p w14:paraId="570D4C9E" w14:textId="64416079" w:rsidR="005F3189" w:rsidRPr="00DA4E61" w:rsidRDefault="005F3189" w:rsidP="00DA4E61">
            <w:pPr>
              <w:pStyle w:val="Prrafodelista"/>
              <w:spacing w:line="240" w:lineRule="auto"/>
              <w:ind w:left="1133"/>
              <w:jc w:val="both"/>
              <w:rPr>
                <w:rFonts w:ascii="Arial" w:hAnsi="Arial" w:cs="Arial"/>
                <w:sz w:val="20"/>
                <w:szCs w:val="20"/>
              </w:rPr>
            </w:pPr>
            <w:r w:rsidRPr="00DA4E61">
              <w:rPr>
                <w:rFonts w:ascii="Arial" w:hAnsi="Arial" w:cs="Arial"/>
                <w:i/>
                <w:sz w:val="20"/>
                <w:szCs w:val="20"/>
                <w:u w:val="single"/>
              </w:rPr>
              <w:t>Nota 2:</w:t>
            </w:r>
            <w:r w:rsidRPr="00DA4E61">
              <w:rPr>
                <w:rFonts w:ascii="Arial" w:hAnsi="Arial" w:cs="Arial"/>
                <w:sz w:val="20"/>
                <w:szCs w:val="20"/>
              </w:rPr>
              <w:t xml:space="preserve"> Dependiendo de la naturaleza jurídica de la sociedad, se deberá evaluar el grado de acompañamiento del Departamento Administrativo de la Función Pública en el proceso de creación de la nueva empresa estatal para la definición de aspectos claves de la sociedad tales como la vinculación, la definición de la planta de personal, remuneración de los funcionarios, entre otros.</w:t>
            </w:r>
          </w:p>
          <w:p w14:paraId="3B1EEDB4" w14:textId="77777777" w:rsidR="005F3189" w:rsidRPr="00DA4E61" w:rsidRDefault="005F3189" w:rsidP="00DA4E61">
            <w:pPr>
              <w:pStyle w:val="Prrafodelista"/>
              <w:spacing w:line="240" w:lineRule="auto"/>
              <w:ind w:left="784"/>
              <w:jc w:val="both"/>
              <w:rPr>
                <w:rFonts w:ascii="Arial" w:hAnsi="Arial" w:cs="Arial"/>
                <w:sz w:val="20"/>
                <w:szCs w:val="20"/>
              </w:rPr>
            </w:pPr>
          </w:p>
          <w:p w14:paraId="7F956188" w14:textId="7A776137" w:rsidR="00F320DB" w:rsidRPr="00DA4E61" w:rsidRDefault="005F3189" w:rsidP="009058FA">
            <w:pPr>
              <w:pStyle w:val="Prrafodelista"/>
              <w:numPr>
                <w:ilvl w:val="0"/>
                <w:numId w:val="164"/>
              </w:numPr>
              <w:spacing w:line="240" w:lineRule="auto"/>
              <w:ind w:left="1133" w:hanging="425"/>
              <w:jc w:val="both"/>
              <w:rPr>
                <w:rFonts w:ascii="Arial" w:hAnsi="Arial" w:cs="Arial"/>
                <w:sz w:val="20"/>
                <w:szCs w:val="20"/>
              </w:rPr>
            </w:pPr>
            <w:r w:rsidRPr="00DA4E61">
              <w:rPr>
                <w:rFonts w:ascii="Arial" w:hAnsi="Arial" w:cs="Arial"/>
                <w:sz w:val="20"/>
                <w:szCs w:val="20"/>
              </w:rPr>
              <w:t>Una vez la decisión sea aprobada por parte del Comité de Activos, e</w:t>
            </w:r>
            <w:r w:rsidR="00F320DB" w:rsidRPr="00DA4E61">
              <w:rPr>
                <w:rFonts w:ascii="Arial" w:hAnsi="Arial" w:cs="Arial"/>
                <w:sz w:val="20"/>
                <w:szCs w:val="20"/>
              </w:rPr>
              <w:t>n el marco de las funciones de la Comisión Intersectorial de Aprovechamiento de Activos Públicos – CAAP definidas en el Decreto 1411 de 2017, en especial, aquella contenida en el numeral 8 del artículo 5º, se debe</w:t>
            </w:r>
            <w:r w:rsidRPr="00DA4E61">
              <w:rPr>
                <w:rFonts w:ascii="Arial" w:hAnsi="Arial" w:cs="Arial"/>
                <w:sz w:val="20"/>
                <w:szCs w:val="20"/>
              </w:rPr>
              <w:t>rá</w:t>
            </w:r>
            <w:r w:rsidR="00F320DB" w:rsidRPr="00DA4E61">
              <w:rPr>
                <w:rFonts w:ascii="Arial" w:hAnsi="Arial" w:cs="Arial"/>
                <w:sz w:val="20"/>
                <w:szCs w:val="20"/>
              </w:rPr>
              <w:t xml:space="preserve"> someter a consideración de este órgano la constitución de las empresas estatales. En la sesión de la Comisión se deben presentar los soportes y elementos claves que se evaluaron para la creación, incluyendo aquellos relacionados con el objeto social de la compañía, el sector donde operará, su naturaleza jurídica, la vinculación o adscripción de la empresa, sus necesidades de capital, la estructura accionaria de la sociedad, entre otros.</w:t>
            </w:r>
          </w:p>
          <w:p w14:paraId="50D97902" w14:textId="77777777" w:rsidR="005F3189" w:rsidRPr="00DA4E61" w:rsidRDefault="005F3189" w:rsidP="00DA4E61">
            <w:pPr>
              <w:pStyle w:val="Prrafodelista"/>
              <w:spacing w:line="240" w:lineRule="auto"/>
              <w:ind w:left="1133"/>
              <w:jc w:val="both"/>
              <w:rPr>
                <w:rFonts w:ascii="Arial" w:hAnsi="Arial" w:cs="Arial"/>
                <w:sz w:val="20"/>
                <w:szCs w:val="20"/>
              </w:rPr>
            </w:pPr>
          </w:p>
          <w:p w14:paraId="17CAC342" w14:textId="25F527AC" w:rsidR="005F3189" w:rsidRPr="00DA4E61" w:rsidRDefault="005F3189" w:rsidP="009058FA">
            <w:pPr>
              <w:pStyle w:val="Prrafodelista"/>
              <w:numPr>
                <w:ilvl w:val="0"/>
                <w:numId w:val="164"/>
              </w:numPr>
              <w:spacing w:line="240" w:lineRule="auto"/>
              <w:ind w:left="1133" w:hanging="425"/>
              <w:jc w:val="both"/>
              <w:rPr>
                <w:rFonts w:ascii="Arial" w:hAnsi="Arial" w:cs="Arial"/>
                <w:sz w:val="20"/>
                <w:szCs w:val="20"/>
              </w:rPr>
            </w:pPr>
            <w:r w:rsidRPr="00DA4E61">
              <w:rPr>
                <w:rFonts w:ascii="Arial" w:hAnsi="Arial" w:cs="Arial"/>
                <w:sz w:val="20"/>
                <w:szCs w:val="20"/>
              </w:rPr>
              <w:t xml:space="preserve">Una vez la empresa estatal cuenta con autorización legal para ser creada y tiene las autorizaciones respectivas en los órganos de decisión antes mencionados, se debe adelantar la elaboración de los estatutos que regirán las relaciones societarias de la empresa. Se recomienda revisar estatutos de empresas comparables que </w:t>
            </w:r>
            <w:r w:rsidRPr="00DA4E61">
              <w:rPr>
                <w:rFonts w:ascii="Arial" w:hAnsi="Arial" w:cs="Arial"/>
                <w:sz w:val="20"/>
                <w:szCs w:val="20"/>
              </w:rPr>
              <w:lastRenderedPageBreak/>
              <w:t>hagan parte del portafolio estatal y/o de empresas que operan en el sector con los mejores estándares de Gobierno Corporativo.</w:t>
            </w:r>
          </w:p>
          <w:p w14:paraId="65C90F9A" w14:textId="0BD7C50E" w:rsidR="005F3189" w:rsidRPr="00DA4E61" w:rsidRDefault="005F3189" w:rsidP="00DA4E61">
            <w:pPr>
              <w:pStyle w:val="Prrafodelista"/>
              <w:spacing w:line="240" w:lineRule="auto"/>
              <w:ind w:left="1133"/>
              <w:jc w:val="both"/>
              <w:rPr>
                <w:rFonts w:ascii="Arial" w:hAnsi="Arial" w:cs="Arial"/>
                <w:sz w:val="20"/>
                <w:szCs w:val="20"/>
              </w:rPr>
            </w:pPr>
          </w:p>
          <w:p w14:paraId="09F1748F" w14:textId="7DB62F19" w:rsidR="005F3189" w:rsidRPr="00DA4E61" w:rsidRDefault="005F3189" w:rsidP="009058FA">
            <w:pPr>
              <w:pStyle w:val="Prrafodelista"/>
              <w:numPr>
                <w:ilvl w:val="0"/>
                <w:numId w:val="164"/>
              </w:numPr>
              <w:spacing w:line="240" w:lineRule="auto"/>
              <w:ind w:left="1133" w:hanging="425"/>
              <w:jc w:val="both"/>
              <w:rPr>
                <w:rFonts w:ascii="Arial" w:hAnsi="Arial" w:cs="Arial"/>
                <w:sz w:val="20"/>
                <w:szCs w:val="20"/>
              </w:rPr>
            </w:pPr>
            <w:r w:rsidRPr="00DA4E61">
              <w:rPr>
                <w:rFonts w:ascii="Arial" w:hAnsi="Arial" w:cs="Arial"/>
                <w:sz w:val="20"/>
                <w:szCs w:val="20"/>
              </w:rPr>
              <w:t xml:space="preserve">Una vez la empresa estatal cuenta con autorización legal para ser creada y tiene las autorizaciones respectivas en los órganos de decisión antes mencionados, se recomienda verificar si la creación de la empresa estatal también requiere la autorización de otra autoridad competente. Por ejemplo, para el caso de las empresas vigiladas por la Superintendencia Financiera de Colombia, se recomienda verificar si la empresa estatal a ser creada debe contar con la autorización de la citada Superintendencia. </w:t>
            </w:r>
          </w:p>
          <w:p w14:paraId="4F701176" w14:textId="77777777" w:rsidR="005F3189" w:rsidRPr="00DA4E61" w:rsidRDefault="005F3189" w:rsidP="00DA4E61">
            <w:pPr>
              <w:pStyle w:val="Prrafodelista"/>
              <w:spacing w:line="240" w:lineRule="auto"/>
              <w:rPr>
                <w:rFonts w:ascii="Arial" w:hAnsi="Arial" w:cs="Arial"/>
                <w:sz w:val="20"/>
                <w:szCs w:val="20"/>
              </w:rPr>
            </w:pPr>
          </w:p>
          <w:p w14:paraId="0F69A8A6" w14:textId="7ED22337" w:rsidR="005F3189" w:rsidRPr="00DA4E61" w:rsidRDefault="005F3189" w:rsidP="009058FA">
            <w:pPr>
              <w:pStyle w:val="Prrafodelista"/>
              <w:numPr>
                <w:ilvl w:val="0"/>
                <w:numId w:val="164"/>
              </w:numPr>
              <w:spacing w:line="240" w:lineRule="auto"/>
              <w:jc w:val="both"/>
              <w:rPr>
                <w:rFonts w:ascii="Arial" w:hAnsi="Arial" w:cs="Arial"/>
                <w:sz w:val="20"/>
                <w:szCs w:val="20"/>
              </w:rPr>
            </w:pPr>
            <w:r w:rsidRPr="00DA4E61">
              <w:rPr>
                <w:rFonts w:ascii="Arial" w:hAnsi="Arial" w:cs="Arial"/>
                <w:sz w:val="20"/>
                <w:szCs w:val="20"/>
              </w:rPr>
              <w:t>Una vez se tengan las autorizaciones respectivas, el Ministerio podrá participar en la reunión que celebrarán los accionistas de la nueva sociedad para definir los documentos finales a ser radicados en la respectiva Cámara y Comercio. En esta reunión deberán ser aprobados los Estatutos de la sociedad y la composición de su capital. Para la asistencia a dicha reunión de accionistas, a menos que asista personalmente el Ministro de Hacienda y Crédito Público, deberá tramitarse la firma de un poder para el representante del Ministerio. La Dirección de Participaciones Estatales deberá elaborar los lineamientos respectivos para el representante del Ministerio, los cuales deberán estar acorde con lo aprobado en las sesiones del Comité de Activos y CAAP.</w:t>
            </w:r>
          </w:p>
          <w:p w14:paraId="05593068" w14:textId="77777777" w:rsidR="005F3189" w:rsidRPr="00DA4E61" w:rsidRDefault="005F3189" w:rsidP="00DA4E61">
            <w:pPr>
              <w:pStyle w:val="Prrafodelista"/>
              <w:spacing w:line="240" w:lineRule="auto"/>
              <w:rPr>
                <w:rFonts w:ascii="Arial" w:hAnsi="Arial" w:cs="Arial"/>
                <w:sz w:val="20"/>
                <w:szCs w:val="20"/>
              </w:rPr>
            </w:pPr>
          </w:p>
          <w:p w14:paraId="5E9DE3F3" w14:textId="06E4F057" w:rsidR="005F3189" w:rsidRPr="00DA4E61" w:rsidRDefault="005F3189" w:rsidP="009058FA">
            <w:pPr>
              <w:pStyle w:val="Prrafodelista"/>
              <w:numPr>
                <w:ilvl w:val="0"/>
                <w:numId w:val="164"/>
              </w:numPr>
              <w:spacing w:line="240" w:lineRule="auto"/>
              <w:jc w:val="both"/>
              <w:rPr>
                <w:rFonts w:ascii="Arial" w:hAnsi="Arial" w:cs="Arial"/>
                <w:sz w:val="20"/>
                <w:szCs w:val="20"/>
              </w:rPr>
            </w:pPr>
            <w:r w:rsidRPr="00DA4E61">
              <w:rPr>
                <w:rFonts w:ascii="Arial" w:hAnsi="Arial" w:cs="Arial"/>
                <w:sz w:val="20"/>
                <w:szCs w:val="20"/>
              </w:rPr>
              <w:t>Una vez se cuenta con la aprobación de los accionistas que conformarán la sociedad, se deberá hacer la solicitud de registro en la Cámara y Comercio. Esta solicitud se realiza en paralelo con la solicitud del Número de Identificación Tributaria de la sociedad a ser creada. Este proceso puede requerir el pago de algunos rubros propios que serán cobrados por la Oficina de Cámara y Comercio.</w:t>
            </w:r>
          </w:p>
          <w:p w14:paraId="3E853337" w14:textId="77777777" w:rsidR="005F3189" w:rsidRPr="00DA4E61" w:rsidRDefault="005F3189" w:rsidP="00DA4E61">
            <w:pPr>
              <w:pStyle w:val="Prrafodelista"/>
              <w:spacing w:line="240" w:lineRule="auto"/>
              <w:rPr>
                <w:rFonts w:ascii="Arial" w:hAnsi="Arial" w:cs="Arial"/>
                <w:sz w:val="20"/>
                <w:szCs w:val="20"/>
              </w:rPr>
            </w:pPr>
          </w:p>
          <w:p w14:paraId="17E4E405" w14:textId="71AF675B" w:rsidR="005F3189" w:rsidRPr="00DA4E61" w:rsidRDefault="005F3189" w:rsidP="009058FA">
            <w:pPr>
              <w:pStyle w:val="Prrafodelista"/>
              <w:numPr>
                <w:ilvl w:val="0"/>
                <w:numId w:val="164"/>
              </w:numPr>
              <w:spacing w:line="240" w:lineRule="auto"/>
              <w:jc w:val="both"/>
              <w:rPr>
                <w:rFonts w:ascii="Arial" w:hAnsi="Arial" w:cs="Arial"/>
                <w:sz w:val="20"/>
                <w:szCs w:val="20"/>
              </w:rPr>
            </w:pPr>
            <w:r w:rsidRPr="00DA4E61">
              <w:rPr>
                <w:rFonts w:ascii="Arial" w:hAnsi="Arial" w:cs="Arial"/>
                <w:sz w:val="20"/>
                <w:szCs w:val="20"/>
              </w:rPr>
              <w:t>Dependiendo del mecanismo de aporte definido y contemplado en la constitución de la sociedad, el pago de los aportes deberá surtir un proceso de perfeccionamiento específico. A continuación, se resumen las generalidades de algunas opciones de aporte identificadas:</w:t>
            </w:r>
          </w:p>
          <w:p w14:paraId="76AFD637" w14:textId="454224EA" w:rsidR="005F3189" w:rsidRPr="00DA4E61" w:rsidRDefault="005F3189" w:rsidP="00DA4E61">
            <w:pPr>
              <w:pStyle w:val="Prrafodelista"/>
              <w:spacing w:line="240" w:lineRule="auto"/>
              <w:rPr>
                <w:rFonts w:ascii="Arial" w:hAnsi="Arial" w:cs="Arial"/>
                <w:sz w:val="20"/>
                <w:szCs w:val="20"/>
              </w:rPr>
            </w:pPr>
          </w:p>
          <w:p w14:paraId="7D4529EA" w14:textId="7388A9A1" w:rsidR="005F3189" w:rsidRPr="00DA4E61" w:rsidRDefault="005F3189" w:rsidP="009058FA">
            <w:pPr>
              <w:pStyle w:val="Prrafodelista"/>
              <w:numPr>
                <w:ilvl w:val="0"/>
                <w:numId w:val="165"/>
              </w:numPr>
              <w:spacing w:line="240" w:lineRule="auto"/>
              <w:ind w:left="1700" w:hanging="284"/>
              <w:jc w:val="both"/>
              <w:rPr>
                <w:rFonts w:ascii="Arial" w:hAnsi="Arial" w:cs="Arial"/>
                <w:sz w:val="20"/>
                <w:szCs w:val="20"/>
              </w:rPr>
            </w:pPr>
            <w:r w:rsidRPr="00DA4E61">
              <w:rPr>
                <w:rFonts w:ascii="Arial" w:hAnsi="Arial" w:cs="Arial"/>
                <w:sz w:val="20"/>
                <w:szCs w:val="20"/>
              </w:rPr>
              <w:t xml:space="preserve">Aporte de capital en dinero: Giro de los recursos desde las cuentas del Tesoro Nacional: La capitalización con recursos en dinero desde cuentas del Tesoro Nacional se podrá perfeccionar con los siguientes pasos: </w:t>
            </w:r>
          </w:p>
          <w:p w14:paraId="6165E919" w14:textId="77777777" w:rsidR="005F3189" w:rsidRPr="00DA4E61" w:rsidRDefault="005F3189" w:rsidP="00DA4E61">
            <w:pPr>
              <w:pStyle w:val="Prrafodelista"/>
              <w:spacing w:line="240" w:lineRule="auto"/>
              <w:ind w:left="2592"/>
              <w:jc w:val="both"/>
              <w:rPr>
                <w:rFonts w:ascii="Arial" w:hAnsi="Arial" w:cs="Arial"/>
                <w:sz w:val="20"/>
                <w:szCs w:val="20"/>
              </w:rPr>
            </w:pPr>
          </w:p>
          <w:p w14:paraId="70FCA46C" w14:textId="77777777" w:rsidR="005F3189" w:rsidRPr="00DA4E61" w:rsidRDefault="005F3189" w:rsidP="009058FA">
            <w:pPr>
              <w:pStyle w:val="Prrafodelista"/>
              <w:numPr>
                <w:ilvl w:val="0"/>
                <w:numId w:val="166"/>
              </w:numPr>
              <w:spacing w:line="240" w:lineRule="auto"/>
              <w:jc w:val="both"/>
              <w:rPr>
                <w:rFonts w:ascii="Arial" w:hAnsi="Arial" w:cs="Arial"/>
                <w:sz w:val="20"/>
                <w:szCs w:val="20"/>
              </w:rPr>
            </w:pPr>
            <w:r w:rsidRPr="00DA4E61">
              <w:rPr>
                <w:rFonts w:ascii="Arial" w:hAnsi="Arial" w:cs="Arial"/>
                <w:sz w:val="20"/>
                <w:szCs w:val="20"/>
              </w:rPr>
              <w:t xml:space="preserve">Inclusión del rubro presupuesto en el Presupuesto General de la Nación. Esta labor debe ser coordinada en conjunto con la Dirección General de Presupuesto. </w:t>
            </w:r>
          </w:p>
          <w:p w14:paraId="2634415B" w14:textId="77777777" w:rsidR="00DA4E61" w:rsidRPr="00DA4E61" w:rsidRDefault="005F3189" w:rsidP="009058FA">
            <w:pPr>
              <w:pStyle w:val="Prrafodelista"/>
              <w:numPr>
                <w:ilvl w:val="0"/>
                <w:numId w:val="166"/>
              </w:numPr>
              <w:spacing w:line="240" w:lineRule="auto"/>
              <w:jc w:val="both"/>
              <w:rPr>
                <w:rFonts w:ascii="Arial" w:hAnsi="Arial" w:cs="Arial"/>
                <w:sz w:val="20"/>
                <w:szCs w:val="20"/>
              </w:rPr>
            </w:pPr>
            <w:r w:rsidRPr="00DA4E61">
              <w:rPr>
                <w:rFonts w:ascii="Arial" w:hAnsi="Arial" w:cs="Arial"/>
                <w:sz w:val="20"/>
                <w:szCs w:val="20"/>
              </w:rPr>
              <w:t>Solicitud de CDP a la Subdirección Financiera del Ministeri</w:t>
            </w:r>
            <w:r w:rsidR="00DA4E61" w:rsidRPr="00DA4E61">
              <w:rPr>
                <w:rFonts w:ascii="Arial" w:hAnsi="Arial" w:cs="Arial"/>
                <w:sz w:val="20"/>
                <w:szCs w:val="20"/>
              </w:rPr>
              <w:t>o de Hacienda y Crédito Público.</w:t>
            </w:r>
            <w:r w:rsidRPr="00DA4E61">
              <w:rPr>
                <w:rFonts w:ascii="Arial" w:hAnsi="Arial" w:cs="Arial"/>
                <w:sz w:val="20"/>
                <w:szCs w:val="20"/>
              </w:rPr>
              <w:t xml:space="preserve"> Para el giro de los recursos, la Dirección de Participaciones Estatales debe hacer una solicitud formal de expedición del Certificado de Expedición Presupuestal (CDP) a dicha Subdirección. La solicitud debe ir con los principales soportes de la capitalización, incluida la carta de aceptación de acciones suscrita por el Ministro de Hacienda y la información sobre la cuenta donde se girarán los recursos.</w:t>
            </w:r>
          </w:p>
          <w:p w14:paraId="1ADC672C" w14:textId="28177019" w:rsidR="005F3189" w:rsidRPr="00DA4E61" w:rsidRDefault="005F3189" w:rsidP="009058FA">
            <w:pPr>
              <w:pStyle w:val="Prrafodelista"/>
              <w:numPr>
                <w:ilvl w:val="0"/>
                <w:numId w:val="166"/>
              </w:numPr>
              <w:spacing w:line="240" w:lineRule="auto"/>
              <w:jc w:val="both"/>
              <w:rPr>
                <w:rFonts w:ascii="Arial" w:hAnsi="Arial" w:cs="Arial"/>
                <w:sz w:val="20"/>
                <w:szCs w:val="20"/>
              </w:rPr>
            </w:pPr>
            <w:r w:rsidRPr="00DA4E61">
              <w:rPr>
                <w:rFonts w:ascii="Arial" w:hAnsi="Arial" w:cs="Arial"/>
                <w:sz w:val="20"/>
                <w:szCs w:val="20"/>
              </w:rPr>
              <w:t xml:space="preserve">Giro de los recursos: La solicitud de giro de recursos la realiza directamente la Subdirección financiera, sin embargo, se debe realizar seguimiento al estado de trámite desde la Dirección de Participaciones </w:t>
            </w:r>
          </w:p>
          <w:p w14:paraId="5BD1C5F7" w14:textId="671682BD" w:rsidR="005F3189" w:rsidRPr="00DA4E61" w:rsidRDefault="005F3189" w:rsidP="00DA4E61">
            <w:pPr>
              <w:pStyle w:val="Prrafodelista"/>
              <w:spacing w:line="240" w:lineRule="auto"/>
              <w:ind w:left="1700"/>
              <w:jc w:val="both"/>
              <w:rPr>
                <w:rFonts w:ascii="Arial" w:hAnsi="Arial" w:cs="Arial"/>
                <w:sz w:val="20"/>
                <w:szCs w:val="20"/>
              </w:rPr>
            </w:pPr>
          </w:p>
          <w:p w14:paraId="71989F19" w14:textId="77777777" w:rsidR="00DA4E61" w:rsidRPr="00DA4E61" w:rsidRDefault="00DA4E61" w:rsidP="009058FA">
            <w:pPr>
              <w:pStyle w:val="Prrafodelista"/>
              <w:numPr>
                <w:ilvl w:val="0"/>
                <w:numId w:val="165"/>
              </w:numPr>
              <w:spacing w:line="240" w:lineRule="auto"/>
              <w:ind w:left="1700" w:hanging="284"/>
              <w:jc w:val="both"/>
              <w:rPr>
                <w:rFonts w:ascii="Arial" w:hAnsi="Arial" w:cs="Arial"/>
                <w:sz w:val="20"/>
                <w:szCs w:val="20"/>
              </w:rPr>
            </w:pPr>
            <w:r w:rsidRPr="00DA4E61">
              <w:rPr>
                <w:rFonts w:ascii="Arial" w:hAnsi="Arial" w:cs="Arial"/>
                <w:sz w:val="20"/>
                <w:szCs w:val="20"/>
              </w:rPr>
              <w:t xml:space="preserve">Aportes con activos distintos a dinero (en especie): En línea con lo establecido en el artículo 126º del Código de Comercio que dispone que los aportes en especie podrán hacerse por el género y cantidad de las cosas que hayan de llevarse al fondo social, pero estimadas en un valor comercial determinado, los aportes en especie deberán ser objeto de una estimación de valor. </w:t>
            </w:r>
          </w:p>
          <w:p w14:paraId="024C9B97" w14:textId="77777777" w:rsidR="00DA4E61" w:rsidRPr="00DA4E61" w:rsidRDefault="00DA4E61" w:rsidP="00DA4E61">
            <w:pPr>
              <w:pStyle w:val="Prrafodelista"/>
              <w:spacing w:line="240" w:lineRule="auto"/>
              <w:ind w:left="1700"/>
              <w:jc w:val="both"/>
              <w:rPr>
                <w:rFonts w:ascii="Arial" w:hAnsi="Arial" w:cs="Arial"/>
                <w:sz w:val="20"/>
                <w:szCs w:val="20"/>
              </w:rPr>
            </w:pPr>
          </w:p>
          <w:p w14:paraId="119BD20B" w14:textId="42C45DBB" w:rsidR="00DA4E61" w:rsidRPr="00DA4E61" w:rsidRDefault="00DA4E61" w:rsidP="00DA4E61">
            <w:pPr>
              <w:pStyle w:val="Prrafodelista"/>
              <w:spacing w:line="240" w:lineRule="auto"/>
              <w:ind w:left="1700"/>
              <w:jc w:val="both"/>
              <w:rPr>
                <w:rFonts w:ascii="Arial" w:hAnsi="Arial" w:cs="Arial"/>
                <w:sz w:val="20"/>
                <w:szCs w:val="20"/>
              </w:rPr>
            </w:pPr>
            <w:r w:rsidRPr="00DA4E61">
              <w:rPr>
                <w:rFonts w:ascii="Arial" w:hAnsi="Arial" w:cs="Arial"/>
                <w:sz w:val="20"/>
                <w:szCs w:val="20"/>
              </w:rPr>
              <w:t xml:space="preserve">El mecanismo de estimación de valor dependerá de la naturaleza y características propias del activo. Luego de la estimación del valor, deberá establecerse la relación de intercambio con las acciones emitidas por la sociedad y formalizar el traspaso de la propiedad de activo en especie a la sociedad a cambio de la expedición de los títulos accionarios a favor del Ministerio. </w:t>
            </w:r>
          </w:p>
          <w:p w14:paraId="19A480B4" w14:textId="77777777" w:rsidR="005F3189" w:rsidRPr="00DA4E61" w:rsidRDefault="005F3189" w:rsidP="00DA4E61">
            <w:pPr>
              <w:pStyle w:val="Prrafodelista"/>
              <w:spacing w:line="240" w:lineRule="auto"/>
              <w:ind w:left="2592"/>
              <w:jc w:val="both"/>
              <w:rPr>
                <w:rFonts w:ascii="Arial" w:hAnsi="Arial" w:cs="Arial"/>
                <w:sz w:val="20"/>
                <w:szCs w:val="20"/>
              </w:rPr>
            </w:pPr>
          </w:p>
          <w:p w14:paraId="7EF48FE9" w14:textId="77777777" w:rsidR="00DA4E61" w:rsidRPr="00DA4E61" w:rsidRDefault="005F3189" w:rsidP="009058FA">
            <w:pPr>
              <w:pStyle w:val="Prrafodelista"/>
              <w:numPr>
                <w:ilvl w:val="0"/>
                <w:numId w:val="164"/>
              </w:numPr>
              <w:spacing w:line="240" w:lineRule="auto"/>
              <w:jc w:val="both"/>
              <w:rPr>
                <w:rFonts w:ascii="Arial" w:hAnsi="Arial" w:cs="Arial"/>
                <w:sz w:val="20"/>
                <w:szCs w:val="20"/>
              </w:rPr>
            </w:pPr>
            <w:r w:rsidRPr="00DA4E61">
              <w:rPr>
                <w:rFonts w:ascii="Arial" w:hAnsi="Arial" w:cs="Arial"/>
                <w:sz w:val="20"/>
                <w:szCs w:val="20"/>
              </w:rPr>
              <w:t xml:space="preserve">Una vez realizado el aporte de capital a la nueva empresa que se constituyó, la empresa deberá expedir los títulos accionarios a favor del Ministerio de Hacienda y Crédito Público. Estos deberán ser enviados a la Subdirección de Operaciones de la Dirección General de Crédito Público para su custodia.  </w:t>
            </w:r>
          </w:p>
          <w:p w14:paraId="211ECE49" w14:textId="77777777" w:rsidR="00DA4E61" w:rsidRPr="00DA4E61" w:rsidRDefault="00DA4E61" w:rsidP="00DA4E61">
            <w:pPr>
              <w:pStyle w:val="Prrafodelista"/>
              <w:spacing w:line="240" w:lineRule="auto"/>
              <w:ind w:left="784"/>
              <w:jc w:val="both"/>
              <w:rPr>
                <w:rFonts w:ascii="Arial" w:hAnsi="Arial" w:cs="Arial"/>
                <w:sz w:val="20"/>
                <w:szCs w:val="20"/>
              </w:rPr>
            </w:pPr>
          </w:p>
          <w:p w14:paraId="0DF2E813" w14:textId="66B74D56" w:rsidR="00DA4E61" w:rsidRPr="00DA4E61" w:rsidRDefault="00DA4E61" w:rsidP="00DA4E61">
            <w:pPr>
              <w:pStyle w:val="Prrafodelista"/>
              <w:spacing w:line="240" w:lineRule="auto"/>
              <w:ind w:left="784"/>
              <w:jc w:val="both"/>
              <w:rPr>
                <w:rFonts w:ascii="Arial" w:hAnsi="Arial" w:cs="Arial"/>
                <w:sz w:val="20"/>
                <w:szCs w:val="20"/>
              </w:rPr>
            </w:pPr>
            <w:r w:rsidRPr="00DA4E61">
              <w:rPr>
                <w:rFonts w:ascii="Arial" w:hAnsi="Arial" w:cs="Arial"/>
                <w:sz w:val="20"/>
                <w:szCs w:val="20"/>
              </w:rPr>
              <w:t>Adicionalmente, una vez se perfeccione el proceso de creación de una determinada empresa estatal, la Dirección General de Participaciones Estatales deberá informar a la Subdirección Financiera, específicamente al Grupo de Contabilidad, sobre los resultados de la operación. Lo anterior con el propósito que se realicen los ajustes contables pertinentes en lo relacionado con los activos y número de acciones registradas a favor del Ministerio por la nueva empresa.</w:t>
            </w:r>
          </w:p>
          <w:p w14:paraId="2D2BF444" w14:textId="1802680F" w:rsidR="00DA4E61" w:rsidRPr="00DA4E61" w:rsidRDefault="00DA4E61" w:rsidP="00DA4E61">
            <w:pPr>
              <w:pStyle w:val="Prrafodelista"/>
              <w:spacing w:line="240" w:lineRule="auto"/>
              <w:ind w:left="784"/>
              <w:jc w:val="both"/>
              <w:rPr>
                <w:rFonts w:ascii="Arial" w:hAnsi="Arial" w:cs="Arial"/>
                <w:sz w:val="20"/>
                <w:szCs w:val="20"/>
              </w:rPr>
            </w:pPr>
          </w:p>
          <w:p w14:paraId="6CB635CF" w14:textId="77777777" w:rsidR="00D66BAE" w:rsidRPr="00DA4E61" w:rsidRDefault="00D66BAE" w:rsidP="00DA4E61">
            <w:pPr>
              <w:pStyle w:val="Prrafodelista"/>
              <w:spacing w:line="240" w:lineRule="auto"/>
              <w:ind w:left="424"/>
              <w:jc w:val="both"/>
              <w:rPr>
                <w:rFonts w:ascii="Arial" w:hAnsi="Arial" w:cs="Arial"/>
                <w:b/>
                <w:sz w:val="20"/>
                <w:szCs w:val="20"/>
              </w:rPr>
            </w:pPr>
          </w:p>
          <w:p w14:paraId="6E436DAD" w14:textId="77777777" w:rsidR="00D66BAE" w:rsidRDefault="00D66BAE" w:rsidP="009058FA">
            <w:pPr>
              <w:pStyle w:val="Prrafodelista"/>
              <w:numPr>
                <w:ilvl w:val="1"/>
                <w:numId w:val="163"/>
              </w:numPr>
              <w:spacing w:line="240" w:lineRule="auto"/>
              <w:ind w:left="424" w:hanging="424"/>
              <w:jc w:val="both"/>
              <w:rPr>
                <w:rFonts w:ascii="Arial" w:hAnsi="Arial" w:cs="Arial"/>
                <w:b/>
                <w:sz w:val="20"/>
                <w:szCs w:val="20"/>
              </w:rPr>
            </w:pPr>
            <w:r w:rsidRPr="00DA4E61">
              <w:rPr>
                <w:rFonts w:ascii="Arial" w:hAnsi="Arial" w:cs="Arial"/>
                <w:b/>
                <w:sz w:val="20"/>
                <w:szCs w:val="20"/>
              </w:rPr>
              <w:t>Creaci</w:t>
            </w:r>
            <w:r w:rsidR="00DA4E61">
              <w:rPr>
                <w:rFonts w:ascii="Arial" w:hAnsi="Arial" w:cs="Arial"/>
                <w:b/>
                <w:sz w:val="20"/>
                <w:szCs w:val="20"/>
              </w:rPr>
              <w:t>ón empresas estatales con participación indirecta de la Nación</w:t>
            </w:r>
          </w:p>
          <w:p w14:paraId="3251A95F" w14:textId="13115D29" w:rsidR="00610CA9" w:rsidRDefault="00610CA9" w:rsidP="00610CA9">
            <w:pPr>
              <w:ind w:left="424"/>
              <w:jc w:val="both"/>
              <w:rPr>
                <w:rFonts w:ascii="Arial" w:hAnsi="Arial" w:cs="Arial"/>
              </w:rPr>
            </w:pPr>
            <w:r w:rsidRPr="00113874">
              <w:rPr>
                <w:rFonts w:ascii="Arial" w:eastAsia="Calibri" w:hAnsi="Arial" w:cs="Arial"/>
              </w:rPr>
              <w:t>Como se mencionó anteriormente, la creación de una empresa con participación indirecta, en la medida que la responsabilidad operativa del proceso está a cargo de otra entidad, requiere menor intervención del Ministerio de Hacienda y Crédito Público.</w:t>
            </w:r>
            <w:r>
              <w:rPr>
                <w:rFonts w:ascii="Arial" w:hAnsi="Arial" w:cs="Arial"/>
                <w:b/>
              </w:rPr>
              <w:t xml:space="preserve"> </w:t>
            </w:r>
            <w:r w:rsidRPr="006F3B2E">
              <w:rPr>
                <w:rFonts w:ascii="Arial" w:hAnsi="Arial" w:cs="Arial"/>
              </w:rPr>
              <w:t xml:space="preserve">A continuación, se presentan </w:t>
            </w:r>
            <w:r w:rsidR="009058FA">
              <w:rPr>
                <w:rFonts w:ascii="Arial" w:hAnsi="Arial" w:cs="Arial"/>
              </w:rPr>
              <w:t>algunas apreciaciones adicionales</w:t>
            </w:r>
            <w:r w:rsidRPr="006F3B2E">
              <w:rPr>
                <w:rFonts w:ascii="Arial" w:hAnsi="Arial" w:cs="Arial"/>
              </w:rPr>
              <w:t xml:space="preserve"> asociadas a dicho proceso.</w:t>
            </w:r>
          </w:p>
          <w:p w14:paraId="2A528298" w14:textId="70304C63" w:rsidR="00610CA9" w:rsidRDefault="00610CA9" w:rsidP="00610CA9">
            <w:pPr>
              <w:ind w:left="424"/>
              <w:jc w:val="both"/>
              <w:rPr>
                <w:rFonts w:ascii="Arial" w:hAnsi="Arial" w:cs="Arial"/>
              </w:rPr>
            </w:pPr>
          </w:p>
          <w:p w14:paraId="1C22388A" w14:textId="39E8FDEF" w:rsidR="00610CA9" w:rsidRPr="00610CA9" w:rsidRDefault="00610CA9" w:rsidP="009058FA">
            <w:pPr>
              <w:pStyle w:val="Prrafodelista"/>
              <w:numPr>
                <w:ilvl w:val="1"/>
                <w:numId w:val="166"/>
              </w:numPr>
              <w:ind w:left="849" w:hanging="425"/>
              <w:jc w:val="both"/>
              <w:rPr>
                <w:rFonts w:ascii="Arial" w:hAnsi="Arial" w:cs="Arial"/>
                <w:sz w:val="20"/>
                <w:szCs w:val="20"/>
              </w:rPr>
            </w:pPr>
            <w:r w:rsidRPr="00610CA9">
              <w:rPr>
                <w:rFonts w:ascii="Arial" w:hAnsi="Arial" w:cs="Arial"/>
                <w:sz w:val="20"/>
                <w:szCs w:val="20"/>
              </w:rPr>
              <w:t>En el marco de las funciones de</w:t>
            </w:r>
            <w:r>
              <w:rPr>
                <w:rFonts w:ascii="Arial" w:hAnsi="Arial" w:cs="Arial"/>
                <w:sz w:val="20"/>
                <w:szCs w:val="20"/>
              </w:rPr>
              <w:t>l Comité de Activos y de</w:t>
            </w:r>
            <w:r w:rsidRPr="00610CA9">
              <w:rPr>
                <w:rFonts w:ascii="Arial" w:hAnsi="Arial" w:cs="Arial"/>
                <w:sz w:val="20"/>
                <w:szCs w:val="20"/>
              </w:rPr>
              <w:t xml:space="preserve"> la Comisión Intersectorial de Aprovechamiento de Activos Públicos – CAAP definidas en el Decreto 1411 de 2017, en especial, aquella contenida en el numeral 8 del artículo 5º, se debe</w:t>
            </w:r>
            <w:r>
              <w:rPr>
                <w:rFonts w:ascii="Arial" w:hAnsi="Arial" w:cs="Arial"/>
                <w:sz w:val="20"/>
                <w:szCs w:val="20"/>
              </w:rPr>
              <w:t>rá someter a consideración de estos</w:t>
            </w:r>
            <w:r w:rsidRPr="00610CA9">
              <w:rPr>
                <w:rFonts w:ascii="Arial" w:hAnsi="Arial" w:cs="Arial"/>
                <w:sz w:val="20"/>
                <w:szCs w:val="20"/>
              </w:rPr>
              <w:t xml:space="preserve"> órgano</w:t>
            </w:r>
            <w:r>
              <w:rPr>
                <w:rFonts w:ascii="Arial" w:hAnsi="Arial" w:cs="Arial"/>
                <w:sz w:val="20"/>
                <w:szCs w:val="20"/>
              </w:rPr>
              <w:t>s</w:t>
            </w:r>
            <w:r w:rsidRPr="00610CA9">
              <w:rPr>
                <w:rFonts w:ascii="Arial" w:hAnsi="Arial" w:cs="Arial"/>
                <w:sz w:val="20"/>
                <w:szCs w:val="20"/>
              </w:rPr>
              <w:t xml:space="preserve"> la constitución de las empresas estatales. En la sesión de la Comisión se deben presentar los soportes y elementos claves que se evaluaron para la creación, incluyendo aquellos relacionados con el objeto social de la compañía, el sector donde operará, su naturaleza jurídica, la vinculación o adscripción de la empresa, sus necesidades de capital, la estructura accionaria de la sociedad, entre otros.</w:t>
            </w:r>
          </w:p>
          <w:p w14:paraId="154BABA8" w14:textId="77777777" w:rsidR="00610CA9" w:rsidRPr="00610CA9" w:rsidRDefault="00610CA9" w:rsidP="00610CA9">
            <w:pPr>
              <w:pStyle w:val="Prrafodelista"/>
              <w:ind w:left="849"/>
              <w:jc w:val="both"/>
              <w:rPr>
                <w:rFonts w:ascii="Arial" w:hAnsi="Arial" w:cs="Arial"/>
                <w:sz w:val="20"/>
                <w:szCs w:val="20"/>
              </w:rPr>
            </w:pPr>
          </w:p>
          <w:p w14:paraId="4DBC6D4C" w14:textId="77777777" w:rsidR="00610CA9" w:rsidRPr="00610CA9" w:rsidRDefault="00610CA9" w:rsidP="00610CA9">
            <w:pPr>
              <w:pStyle w:val="Prrafodelista"/>
              <w:ind w:left="849"/>
              <w:jc w:val="both"/>
              <w:rPr>
                <w:rFonts w:ascii="Arial" w:hAnsi="Arial" w:cs="Arial"/>
                <w:sz w:val="20"/>
                <w:szCs w:val="20"/>
              </w:rPr>
            </w:pPr>
            <w:r w:rsidRPr="00610CA9">
              <w:rPr>
                <w:rFonts w:ascii="Arial" w:hAnsi="Arial" w:cs="Arial"/>
                <w:sz w:val="20"/>
                <w:szCs w:val="20"/>
              </w:rPr>
              <w:t xml:space="preserve">La preparación de la información deberá realizarse en coordinación con la empresa que busca crear la filial.  </w:t>
            </w:r>
          </w:p>
          <w:p w14:paraId="69BB320F" w14:textId="77777777" w:rsidR="00610CA9" w:rsidRPr="00610CA9" w:rsidRDefault="00610CA9" w:rsidP="00610CA9">
            <w:pPr>
              <w:pStyle w:val="Prrafodelista"/>
              <w:ind w:left="849"/>
              <w:jc w:val="both"/>
              <w:rPr>
                <w:rFonts w:ascii="Arial" w:hAnsi="Arial" w:cs="Arial"/>
                <w:sz w:val="20"/>
                <w:szCs w:val="20"/>
              </w:rPr>
            </w:pPr>
          </w:p>
          <w:p w14:paraId="6051B628" w14:textId="77777777" w:rsidR="00610CA9" w:rsidRPr="00610CA9" w:rsidRDefault="00610CA9" w:rsidP="00610CA9">
            <w:pPr>
              <w:pStyle w:val="Prrafodelista"/>
              <w:ind w:left="849"/>
              <w:jc w:val="both"/>
              <w:rPr>
                <w:rFonts w:ascii="Arial" w:hAnsi="Arial" w:cs="Arial"/>
                <w:sz w:val="20"/>
                <w:szCs w:val="20"/>
              </w:rPr>
            </w:pPr>
            <w:r w:rsidRPr="00610CA9">
              <w:rPr>
                <w:rFonts w:ascii="Arial" w:hAnsi="Arial" w:cs="Arial"/>
                <w:i/>
                <w:sz w:val="20"/>
                <w:szCs w:val="20"/>
                <w:u w:val="single"/>
              </w:rPr>
              <w:t>Nota 1:</w:t>
            </w:r>
            <w:r w:rsidRPr="00610CA9">
              <w:rPr>
                <w:rFonts w:ascii="Arial" w:hAnsi="Arial" w:cs="Arial"/>
                <w:sz w:val="20"/>
                <w:szCs w:val="20"/>
              </w:rPr>
              <w:t xml:space="preserve"> Un punto de gran relevancia en esta parte del proceso, es la definición de la composición del capital de la sociedad. Se debe presentar la solicitud incluyendo </w:t>
            </w:r>
            <w:r w:rsidRPr="00610CA9">
              <w:rPr>
                <w:rFonts w:ascii="Arial" w:hAnsi="Arial" w:cs="Arial"/>
                <w:sz w:val="20"/>
                <w:szCs w:val="20"/>
              </w:rPr>
              <w:lastRenderedPageBreak/>
              <w:t xml:space="preserve">cuales son los mecanismos definidos para el aporte de capital y como participarán los demás accionistas (en caso que existan). </w:t>
            </w:r>
          </w:p>
          <w:p w14:paraId="6707AA46" w14:textId="77777777" w:rsidR="00610CA9" w:rsidRPr="00610CA9" w:rsidRDefault="00610CA9" w:rsidP="00610CA9">
            <w:pPr>
              <w:pStyle w:val="Prrafodelista"/>
              <w:ind w:left="849"/>
              <w:jc w:val="both"/>
              <w:rPr>
                <w:rFonts w:ascii="Arial" w:hAnsi="Arial" w:cs="Arial"/>
                <w:sz w:val="20"/>
                <w:szCs w:val="20"/>
              </w:rPr>
            </w:pPr>
          </w:p>
          <w:p w14:paraId="4C2DC701" w14:textId="524D8271" w:rsidR="00610CA9" w:rsidRDefault="00610CA9" w:rsidP="00610CA9">
            <w:pPr>
              <w:pStyle w:val="Prrafodelista"/>
              <w:ind w:left="849"/>
              <w:jc w:val="both"/>
              <w:rPr>
                <w:rFonts w:ascii="Arial" w:hAnsi="Arial" w:cs="Arial"/>
                <w:sz w:val="20"/>
                <w:szCs w:val="20"/>
              </w:rPr>
            </w:pPr>
            <w:r w:rsidRPr="00610CA9">
              <w:rPr>
                <w:rFonts w:ascii="Arial" w:hAnsi="Arial" w:cs="Arial"/>
                <w:i/>
                <w:sz w:val="20"/>
                <w:szCs w:val="20"/>
                <w:u w:val="single"/>
              </w:rPr>
              <w:t>Nota 2:</w:t>
            </w:r>
            <w:r w:rsidRPr="00610CA9">
              <w:rPr>
                <w:rFonts w:ascii="Arial" w:hAnsi="Arial" w:cs="Arial"/>
                <w:sz w:val="20"/>
                <w:szCs w:val="20"/>
              </w:rPr>
              <w:t xml:space="preserve"> Dependiendo de la naturaleza jurídica de la sociedad, se deberá evaluar el grado de acompañamiento del Departamento Administrativo de la Función Pública en el proceso de creación de la nueva empresa estatal para la definición de aspectos claves de la sociedad tales como la vinculación, la definición de la planta de personal, remuneración de los funcionarios, entre otros. </w:t>
            </w:r>
          </w:p>
          <w:p w14:paraId="0291F88E" w14:textId="77777777" w:rsidR="00610CA9" w:rsidRPr="00610CA9" w:rsidRDefault="00610CA9" w:rsidP="00610CA9">
            <w:pPr>
              <w:pStyle w:val="Prrafodelista"/>
              <w:ind w:left="849"/>
              <w:jc w:val="both"/>
              <w:rPr>
                <w:rFonts w:ascii="Arial" w:hAnsi="Arial" w:cs="Arial"/>
                <w:sz w:val="20"/>
                <w:szCs w:val="20"/>
              </w:rPr>
            </w:pPr>
          </w:p>
          <w:p w14:paraId="4CCCE9FF" w14:textId="208E1136" w:rsidR="00610CA9" w:rsidRPr="00610CA9" w:rsidRDefault="00610CA9" w:rsidP="009058FA">
            <w:pPr>
              <w:pStyle w:val="Prrafodelista"/>
              <w:numPr>
                <w:ilvl w:val="1"/>
                <w:numId w:val="166"/>
              </w:numPr>
              <w:ind w:left="849" w:hanging="425"/>
              <w:jc w:val="both"/>
              <w:rPr>
                <w:rFonts w:ascii="Arial" w:hAnsi="Arial" w:cs="Arial"/>
              </w:rPr>
            </w:pPr>
            <w:r w:rsidRPr="00610CA9">
              <w:rPr>
                <w:rFonts w:ascii="Arial" w:hAnsi="Arial" w:cs="Arial"/>
                <w:sz w:val="20"/>
                <w:szCs w:val="20"/>
              </w:rPr>
              <w:t>Evaluar la necesidad de expedir un Decreto que autorice la creación de la empresa con participación indirecta</w:t>
            </w:r>
            <w:bookmarkStart w:id="888" w:name="49"/>
            <w:r w:rsidRPr="00610CA9">
              <w:rPr>
                <w:rFonts w:ascii="Arial" w:hAnsi="Arial" w:cs="Arial"/>
                <w:sz w:val="20"/>
                <w:szCs w:val="20"/>
              </w:rPr>
              <w:t>.</w:t>
            </w:r>
            <w:r w:rsidRPr="00610CA9">
              <w:rPr>
                <w:rFonts w:ascii="Arial" w:hAnsi="Arial" w:cs="Arial"/>
              </w:rPr>
              <w:t xml:space="preserve"> </w:t>
            </w:r>
            <w:r w:rsidRPr="00610CA9">
              <w:rPr>
                <w:rFonts w:ascii="Arial" w:hAnsi="Arial" w:cs="Arial"/>
                <w:sz w:val="20"/>
                <w:szCs w:val="20"/>
              </w:rPr>
              <w:t>El Parágrafo del artículo 49 de la Ley 489 de 1998 dispone lo siguiente con respecto a la creación de empresas con participación indirecta de la Nación</w:t>
            </w:r>
            <w:bookmarkEnd w:id="888"/>
          </w:p>
          <w:p w14:paraId="6C39C369" w14:textId="77777777" w:rsidR="00610CA9" w:rsidRDefault="00610CA9" w:rsidP="00610CA9">
            <w:pPr>
              <w:ind w:left="1416"/>
              <w:jc w:val="both"/>
              <w:rPr>
                <w:rFonts w:ascii="Arial" w:hAnsi="Arial" w:cs="Arial"/>
                <w:b/>
                <w:i/>
              </w:rPr>
            </w:pPr>
            <w:r>
              <w:rPr>
                <w:rFonts w:ascii="Arial" w:hAnsi="Arial" w:cs="Arial"/>
                <w:b/>
                <w:i/>
              </w:rPr>
              <w:t xml:space="preserve">“Artículo 49 (…) </w:t>
            </w:r>
          </w:p>
          <w:p w14:paraId="7F0A82EF" w14:textId="77777777" w:rsidR="00610CA9" w:rsidRDefault="00610CA9" w:rsidP="00610CA9">
            <w:pPr>
              <w:ind w:left="1416"/>
              <w:jc w:val="both"/>
              <w:rPr>
                <w:rFonts w:ascii="Arial" w:hAnsi="Arial" w:cs="Arial"/>
                <w:b/>
                <w:i/>
              </w:rPr>
            </w:pPr>
          </w:p>
          <w:p w14:paraId="514E0B53" w14:textId="77777777" w:rsidR="00610CA9" w:rsidRDefault="00610CA9" w:rsidP="00610CA9">
            <w:pPr>
              <w:ind w:left="1416"/>
              <w:jc w:val="both"/>
              <w:rPr>
                <w:rFonts w:ascii="Arial" w:hAnsi="Arial" w:cs="Arial"/>
                <w:i/>
              </w:rPr>
            </w:pPr>
            <w:r w:rsidRPr="00B92B6B">
              <w:rPr>
                <w:rFonts w:ascii="Arial" w:hAnsi="Arial" w:cs="Arial"/>
                <w:b/>
                <w:i/>
              </w:rPr>
              <w:t>PARAGRAFO. </w:t>
            </w:r>
            <w:r w:rsidRPr="00B92B6B">
              <w:rPr>
                <w:rFonts w:ascii="Arial" w:hAnsi="Arial" w:cs="Arial"/>
                <w:i/>
              </w:rPr>
              <w:t xml:space="preserve">Las entidades descentralizadas indirectas y las filiales de las empresas industriales y comerciales del Estado y de las sociedades de economía mixta se constituirán con arreglo a las disposiciones de la presente ley, </w:t>
            </w:r>
            <w:r w:rsidRPr="00B92B6B">
              <w:rPr>
                <w:rFonts w:ascii="Arial" w:hAnsi="Arial" w:cs="Arial"/>
                <w:i/>
                <w:u w:val="single"/>
              </w:rPr>
              <w:t>y en todo caso previa autorización del Gobierno Nacional si se tratare de entidades de ese orden</w:t>
            </w:r>
            <w:r w:rsidRPr="00B92B6B">
              <w:rPr>
                <w:rFonts w:ascii="Arial" w:hAnsi="Arial" w:cs="Arial"/>
                <w:i/>
              </w:rPr>
              <w:t xml:space="preserve"> o del Gobernador o el Alcalde en tratándose de entidades del orden departamental o municipal.</w:t>
            </w:r>
            <w:r>
              <w:rPr>
                <w:rFonts w:ascii="Arial" w:hAnsi="Arial" w:cs="Arial"/>
                <w:i/>
              </w:rPr>
              <w:t xml:space="preserve"> </w:t>
            </w:r>
          </w:p>
          <w:p w14:paraId="3A155CC6" w14:textId="77777777" w:rsidR="00610CA9" w:rsidRPr="00B92B6B" w:rsidRDefault="00610CA9" w:rsidP="00610CA9">
            <w:pPr>
              <w:ind w:left="1416"/>
              <w:jc w:val="right"/>
              <w:rPr>
                <w:rFonts w:ascii="Arial" w:hAnsi="Arial" w:cs="Arial"/>
                <w:i/>
                <w:u w:val="single"/>
              </w:rPr>
            </w:pPr>
            <w:r w:rsidRPr="00B92B6B">
              <w:rPr>
                <w:rFonts w:ascii="Arial" w:hAnsi="Arial" w:cs="Arial"/>
                <w:i/>
                <w:u w:val="single"/>
              </w:rPr>
              <w:t>(Subrayado fuera de texto)</w:t>
            </w:r>
          </w:p>
          <w:p w14:paraId="6094E7CD" w14:textId="77777777" w:rsidR="00610CA9" w:rsidRPr="00B92B6B" w:rsidRDefault="00610CA9" w:rsidP="00610CA9">
            <w:pPr>
              <w:ind w:left="708"/>
              <w:jc w:val="both"/>
              <w:rPr>
                <w:rFonts w:ascii="Arial" w:hAnsi="Arial" w:cs="Arial"/>
                <w:i/>
              </w:rPr>
            </w:pPr>
          </w:p>
          <w:p w14:paraId="411A18D8" w14:textId="55D371E9" w:rsidR="00610CA9" w:rsidRPr="00D66BAE" w:rsidRDefault="00610CA9" w:rsidP="009058FA">
            <w:pPr>
              <w:ind w:left="849"/>
              <w:jc w:val="both"/>
              <w:rPr>
                <w:rFonts w:ascii="Arial" w:hAnsi="Arial" w:cs="Arial"/>
                <w:b/>
              </w:rPr>
            </w:pPr>
            <w:r>
              <w:rPr>
                <w:rFonts w:ascii="Arial" w:hAnsi="Arial" w:cs="Arial"/>
              </w:rPr>
              <w:t xml:space="preserve">En tal sentido, en consideración de esta disposición legal, se debe evaluar la necesidad de expedir un Decreto que autorice la creación de la citada empresa estatal indirecta. En caso de requerirse, debe tramitarse la expedición del Decreto en conjunto con la Secretaría General del Ministerio de Hacienda y Crédito Público, y el Departamento Administrativo de la Función Pública.  Una vez elaborado el proyecto de Decreto, este último debe remitirse a la Presidencia de la República para su respectiva firma y publicación. </w:t>
            </w:r>
          </w:p>
        </w:tc>
        <w:tc>
          <w:tcPr>
            <w:tcW w:w="1858" w:type="dxa"/>
            <w:tcBorders>
              <w:top w:val="single" w:sz="4" w:space="0" w:color="auto"/>
              <w:left w:val="single" w:sz="4" w:space="0" w:color="auto"/>
              <w:bottom w:val="single" w:sz="4" w:space="0" w:color="auto"/>
              <w:right w:val="single" w:sz="4" w:space="0" w:color="auto"/>
            </w:tcBorders>
          </w:tcPr>
          <w:p w14:paraId="2137FE8C" w14:textId="427D2850" w:rsidR="0041360D" w:rsidRDefault="00A11622" w:rsidP="000C4ECC">
            <w:pPr>
              <w:jc w:val="center"/>
              <w:rPr>
                <w:rFonts w:ascii="Arial" w:hAnsi="Arial" w:cs="Arial"/>
              </w:rPr>
            </w:pPr>
            <w:r>
              <w:rPr>
                <w:rFonts w:ascii="Arial" w:hAnsi="Arial" w:cs="Arial"/>
              </w:rPr>
              <w:lastRenderedPageBreak/>
              <w:t>Equipo transacciones, vertical encargada de la empresa y legal DGPE</w:t>
            </w:r>
          </w:p>
        </w:tc>
      </w:tr>
    </w:tbl>
    <w:p w14:paraId="1621DF1A" w14:textId="77777777" w:rsidR="006A128F" w:rsidRDefault="006A128F" w:rsidP="000C4ECC">
      <w:pPr>
        <w:rPr>
          <w:lang w:val="es-CO" w:eastAsia="en-US"/>
        </w:rPr>
      </w:pPr>
    </w:p>
    <w:p w14:paraId="5BF7769F" w14:textId="0B369AF7" w:rsidR="006A128F" w:rsidRDefault="006A128F" w:rsidP="000C4ECC">
      <w:pPr>
        <w:rPr>
          <w:lang w:val="es-CO" w:eastAsia="en-US"/>
        </w:rPr>
      </w:pPr>
    </w:p>
    <w:p w14:paraId="48E3A0D0" w14:textId="4326A798" w:rsidR="00EF35F0" w:rsidRDefault="00EF35F0" w:rsidP="000C4ECC">
      <w:pPr>
        <w:rPr>
          <w:lang w:val="es-CO" w:eastAsia="en-US"/>
        </w:rPr>
      </w:pPr>
    </w:p>
    <w:p w14:paraId="3CF83FC6" w14:textId="51792934" w:rsidR="00EF35F0" w:rsidRDefault="00EF35F0" w:rsidP="000C4ECC">
      <w:pPr>
        <w:rPr>
          <w:lang w:val="es-CO" w:eastAsia="en-US"/>
        </w:rPr>
      </w:pPr>
    </w:p>
    <w:p w14:paraId="302E8C0E" w14:textId="659F8D2E" w:rsidR="00896C56" w:rsidRDefault="00896C56" w:rsidP="000C4ECC">
      <w:pPr>
        <w:rPr>
          <w:lang w:val="es-CO" w:eastAsia="en-US"/>
        </w:rPr>
      </w:pPr>
    </w:p>
    <w:p w14:paraId="34F80005" w14:textId="110D13C7" w:rsidR="00896C56" w:rsidRDefault="00896C56" w:rsidP="000C4ECC">
      <w:pPr>
        <w:rPr>
          <w:lang w:val="es-CO" w:eastAsia="en-US"/>
        </w:rPr>
      </w:pPr>
    </w:p>
    <w:p w14:paraId="3DBC7B75" w14:textId="51913DB0" w:rsidR="00896C56" w:rsidRDefault="00896C56" w:rsidP="000C4ECC">
      <w:pPr>
        <w:rPr>
          <w:lang w:val="es-CO" w:eastAsia="en-US"/>
        </w:rPr>
      </w:pPr>
    </w:p>
    <w:p w14:paraId="4BF8621A" w14:textId="203ECEA2" w:rsidR="00896C56" w:rsidRDefault="00896C56" w:rsidP="000C4ECC">
      <w:pPr>
        <w:rPr>
          <w:lang w:val="es-CO" w:eastAsia="en-US"/>
        </w:rPr>
      </w:pPr>
    </w:p>
    <w:p w14:paraId="2489D3B3" w14:textId="0D59DF17" w:rsidR="00896C56" w:rsidRDefault="00896C56" w:rsidP="000C4ECC">
      <w:pPr>
        <w:rPr>
          <w:lang w:val="es-CO" w:eastAsia="en-US"/>
        </w:rPr>
      </w:pPr>
    </w:p>
    <w:p w14:paraId="4BD01E91" w14:textId="2AB9B76B" w:rsidR="00896C56" w:rsidRDefault="00896C56" w:rsidP="000C4ECC">
      <w:pPr>
        <w:rPr>
          <w:lang w:val="es-CO" w:eastAsia="en-US"/>
        </w:rPr>
      </w:pPr>
    </w:p>
    <w:p w14:paraId="31BE4715" w14:textId="40AFC70A" w:rsidR="00896C56" w:rsidRDefault="00896C56" w:rsidP="000C4ECC">
      <w:pPr>
        <w:rPr>
          <w:lang w:val="es-CO" w:eastAsia="en-US"/>
        </w:rPr>
      </w:pPr>
    </w:p>
    <w:p w14:paraId="3273B46F" w14:textId="3EBBC2D3" w:rsidR="00896C56" w:rsidRDefault="00896C56" w:rsidP="000C4ECC">
      <w:pPr>
        <w:rPr>
          <w:lang w:val="es-CO" w:eastAsia="en-US"/>
        </w:rPr>
      </w:pPr>
    </w:p>
    <w:p w14:paraId="442DE95A" w14:textId="47118B20" w:rsidR="00896C56" w:rsidRDefault="00896C56" w:rsidP="000C4ECC">
      <w:pPr>
        <w:rPr>
          <w:lang w:val="es-CO" w:eastAsia="en-US"/>
        </w:rPr>
      </w:pPr>
    </w:p>
    <w:p w14:paraId="07131256" w14:textId="2DDFEF4A" w:rsidR="00896C56" w:rsidRDefault="00896C56" w:rsidP="000C4ECC">
      <w:pPr>
        <w:rPr>
          <w:lang w:val="es-CO" w:eastAsia="en-US"/>
        </w:rPr>
      </w:pPr>
    </w:p>
    <w:p w14:paraId="02EBC214" w14:textId="0476AAEA" w:rsidR="00896C56" w:rsidRDefault="00896C56" w:rsidP="000C4ECC">
      <w:pPr>
        <w:rPr>
          <w:lang w:val="es-CO" w:eastAsia="en-US"/>
        </w:rPr>
      </w:pPr>
    </w:p>
    <w:p w14:paraId="5787911F" w14:textId="2B8E67B4" w:rsidR="00896C56" w:rsidRDefault="00896C56" w:rsidP="000C4ECC">
      <w:pPr>
        <w:rPr>
          <w:lang w:val="es-CO" w:eastAsia="en-US"/>
        </w:rPr>
      </w:pPr>
    </w:p>
    <w:p w14:paraId="112D3AC9" w14:textId="41687514" w:rsidR="00896C56" w:rsidRDefault="00896C56" w:rsidP="000C4ECC">
      <w:pPr>
        <w:rPr>
          <w:lang w:val="es-CO" w:eastAsia="en-US"/>
        </w:rPr>
      </w:pPr>
    </w:p>
    <w:p w14:paraId="5F6063C5" w14:textId="36AB66B7" w:rsidR="00896C56" w:rsidRDefault="00896C56" w:rsidP="000C4ECC">
      <w:pPr>
        <w:rPr>
          <w:lang w:val="es-CO" w:eastAsia="en-US"/>
        </w:rPr>
      </w:pPr>
    </w:p>
    <w:p w14:paraId="689059C9" w14:textId="18DC8388" w:rsidR="00896C56" w:rsidRDefault="00896C56" w:rsidP="000C4ECC">
      <w:pPr>
        <w:rPr>
          <w:lang w:val="es-CO" w:eastAsia="en-US"/>
        </w:rPr>
      </w:pPr>
    </w:p>
    <w:p w14:paraId="5EAEB6F7" w14:textId="603ED31A" w:rsidR="00896C56" w:rsidRDefault="00896C56" w:rsidP="000C4ECC">
      <w:pPr>
        <w:rPr>
          <w:lang w:val="es-CO" w:eastAsia="en-US"/>
        </w:rPr>
      </w:pPr>
    </w:p>
    <w:p w14:paraId="3F8EAA66" w14:textId="75655AB2" w:rsidR="006A128F" w:rsidRPr="007559A6" w:rsidRDefault="00D11F3F" w:rsidP="00896C56">
      <w:pPr>
        <w:pStyle w:val="Ttulo2"/>
        <w:numPr>
          <w:ilvl w:val="1"/>
          <w:numId w:val="12"/>
        </w:numPr>
        <w:spacing w:line="240" w:lineRule="auto"/>
        <w:ind w:left="426" w:hanging="426"/>
        <w:rPr>
          <w:rFonts w:ascii="Arial" w:hAnsi="Arial" w:cs="Arial"/>
          <w:color w:val="6499FD"/>
        </w:rPr>
      </w:pPr>
      <w:bookmarkStart w:id="889" w:name="_Toc48247235"/>
      <w:r>
        <w:rPr>
          <w:rFonts w:ascii="Arial" w:hAnsi="Arial" w:cs="Arial"/>
          <w:color w:val="6499FD"/>
        </w:rPr>
        <w:lastRenderedPageBreak/>
        <w:t>Anexo 13</w:t>
      </w:r>
      <w:r w:rsidR="006A128F" w:rsidRPr="007559A6">
        <w:rPr>
          <w:rFonts w:ascii="Arial" w:hAnsi="Arial" w:cs="Arial"/>
          <w:color w:val="6499FD"/>
        </w:rPr>
        <w:t xml:space="preserve">: Elección, capacitación, remuneración, evaluación y remoción de miembros de </w:t>
      </w:r>
      <w:r w:rsidR="006A128F">
        <w:rPr>
          <w:rFonts w:ascii="Arial" w:hAnsi="Arial" w:cs="Arial"/>
          <w:color w:val="6499FD"/>
        </w:rPr>
        <w:t>junta d</w:t>
      </w:r>
      <w:r w:rsidR="006A128F" w:rsidRPr="007559A6">
        <w:rPr>
          <w:rFonts w:ascii="Arial" w:hAnsi="Arial" w:cs="Arial"/>
          <w:color w:val="6499FD"/>
        </w:rPr>
        <w:t>irectiva</w:t>
      </w:r>
      <w:bookmarkEnd w:id="889"/>
    </w:p>
    <w:p w14:paraId="5F2BCF76" w14:textId="77777777" w:rsidR="006A128F" w:rsidRDefault="006A128F" w:rsidP="000C4ECC">
      <w:pPr>
        <w:pStyle w:val="Ttulo2"/>
        <w:numPr>
          <w:ilvl w:val="0"/>
          <w:numId w:val="0"/>
        </w:numPr>
        <w:spacing w:line="240" w:lineRule="auto"/>
        <w:ind w:left="709" w:hanging="567"/>
        <w:rPr>
          <w:rFonts w:ascii="Arial" w:hAnsi="Arial" w:cs="Arial"/>
          <w:color w:val="6499FD"/>
        </w:rPr>
      </w:pPr>
    </w:p>
    <w:tbl>
      <w:tblPr>
        <w:tblStyle w:val="Tablaconcuadrcula"/>
        <w:tblW w:w="10918" w:type="dxa"/>
        <w:jc w:val="center"/>
        <w:tblLook w:val="04A0" w:firstRow="1" w:lastRow="0" w:firstColumn="1" w:lastColumn="0" w:noHBand="0" w:noVBand="1"/>
      </w:tblPr>
      <w:tblGrid>
        <w:gridCol w:w="5457"/>
        <w:gridCol w:w="5461"/>
      </w:tblGrid>
      <w:tr w:rsidR="006A128F" w14:paraId="32590215" w14:textId="77777777" w:rsidTr="00B42B04">
        <w:trPr>
          <w:trHeight w:val="803"/>
          <w:jc w:val="center"/>
        </w:trPr>
        <w:tc>
          <w:tcPr>
            <w:tcW w:w="5457" w:type="dxa"/>
            <w:tcBorders>
              <w:top w:val="single" w:sz="4" w:space="0" w:color="auto"/>
              <w:left w:val="single" w:sz="4" w:space="0" w:color="auto"/>
              <w:bottom w:val="single" w:sz="4" w:space="0" w:color="auto"/>
              <w:right w:val="single" w:sz="4" w:space="0" w:color="auto"/>
            </w:tcBorders>
            <w:hideMark/>
          </w:tcPr>
          <w:p w14:paraId="2EC2DBDA" w14:textId="77777777" w:rsidR="006A128F" w:rsidRDefault="006A128F" w:rsidP="000C4ECC">
            <w:pPr>
              <w:pStyle w:val="Encabezado"/>
            </w:pPr>
            <w:r>
              <w:rPr>
                <w:noProof/>
                <w:lang w:eastAsia="es-CO"/>
              </w:rPr>
              <w:drawing>
                <wp:anchor distT="0" distB="0" distL="114300" distR="114300" simplePos="0" relativeHeight="251940864" behindDoc="0" locked="0" layoutInCell="1" allowOverlap="1" wp14:anchorId="2CC1FE4F" wp14:editId="2945EDA0">
                  <wp:simplePos x="0" y="0"/>
                  <wp:positionH relativeFrom="column">
                    <wp:posOffset>549910</wp:posOffset>
                  </wp:positionH>
                  <wp:positionV relativeFrom="paragraph">
                    <wp:posOffset>88265</wp:posOffset>
                  </wp:positionV>
                  <wp:extent cx="2105025" cy="367423"/>
                  <wp:effectExtent l="0" t="0" r="0" b="0"/>
                  <wp:wrapNone/>
                  <wp:docPr id="328" name="Imagen 328" descr="cid:image009.png@01D48D50.4B8C8F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9.png@01D48D50.4B8C8F30"/>
                          <pic:cNvPicPr>
                            <a:picLocks noChangeAspect="1" noChangeArrowheads="1"/>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a:off x="0" y="0"/>
                            <a:ext cx="2105025" cy="367423"/>
                          </a:xfrm>
                          <a:prstGeom prst="rect">
                            <a:avLst/>
                          </a:prstGeom>
                          <a:noFill/>
                        </pic:spPr>
                      </pic:pic>
                    </a:graphicData>
                  </a:graphic>
                  <wp14:sizeRelH relativeFrom="page">
                    <wp14:pctWidth>0</wp14:pctWidth>
                  </wp14:sizeRelH>
                  <wp14:sizeRelV relativeFrom="page">
                    <wp14:pctHeight>0</wp14:pctHeight>
                  </wp14:sizeRelV>
                </wp:anchor>
              </w:drawing>
            </w:r>
          </w:p>
        </w:tc>
        <w:tc>
          <w:tcPr>
            <w:tcW w:w="5461" w:type="dxa"/>
            <w:tcBorders>
              <w:top w:val="single" w:sz="4" w:space="0" w:color="auto"/>
              <w:left w:val="single" w:sz="4" w:space="0" w:color="auto"/>
              <w:bottom w:val="single" w:sz="4" w:space="0" w:color="auto"/>
              <w:right w:val="single" w:sz="4" w:space="0" w:color="auto"/>
            </w:tcBorders>
            <w:vAlign w:val="center"/>
            <w:hideMark/>
          </w:tcPr>
          <w:p w14:paraId="047908F3" w14:textId="77777777" w:rsidR="006A128F" w:rsidRDefault="006A128F" w:rsidP="000C4ECC">
            <w:pPr>
              <w:pStyle w:val="Encabezado"/>
              <w:jc w:val="center"/>
              <w:rPr>
                <w:rFonts w:ascii="Arial" w:hAnsi="Arial" w:cs="Arial"/>
              </w:rPr>
            </w:pPr>
            <w:r w:rsidRPr="00AF2D14">
              <w:rPr>
                <w:rFonts w:ascii="Arial" w:hAnsi="Arial" w:cs="Arial"/>
                <w:sz w:val="20"/>
              </w:rPr>
              <w:t>Dirección General de Participaciones Estatales</w:t>
            </w:r>
          </w:p>
        </w:tc>
      </w:tr>
      <w:tr w:rsidR="006A128F" w14:paraId="06E0C670" w14:textId="77777777" w:rsidTr="00B42B04">
        <w:trPr>
          <w:trHeight w:val="715"/>
          <w:jc w:val="center"/>
        </w:trPr>
        <w:tc>
          <w:tcPr>
            <w:tcW w:w="5457" w:type="dxa"/>
            <w:tcBorders>
              <w:top w:val="single" w:sz="4" w:space="0" w:color="auto"/>
              <w:left w:val="single" w:sz="4" w:space="0" w:color="auto"/>
              <w:bottom w:val="single" w:sz="4" w:space="0" w:color="auto"/>
              <w:right w:val="single" w:sz="4" w:space="0" w:color="auto"/>
            </w:tcBorders>
            <w:vAlign w:val="center"/>
            <w:hideMark/>
          </w:tcPr>
          <w:p w14:paraId="1BB1B520" w14:textId="77777777" w:rsidR="006A128F" w:rsidRDefault="006A128F" w:rsidP="000C4ECC">
            <w:pPr>
              <w:pStyle w:val="Encabezado"/>
              <w:jc w:val="center"/>
              <w:rPr>
                <w:rFonts w:ascii="Arial" w:hAnsi="Arial" w:cs="Arial"/>
              </w:rPr>
            </w:pPr>
            <w:r>
              <w:rPr>
                <w:rFonts w:ascii="Arial" w:hAnsi="Arial" w:cs="Arial"/>
                <w:sz w:val="20"/>
              </w:rPr>
              <w:t>Etapa del modelo de gestión asociado: Fortalecimiento continuo gobierno corporativo y t</w:t>
            </w:r>
            <w:r w:rsidRPr="0011394A">
              <w:rPr>
                <w:rFonts w:ascii="Arial" w:hAnsi="Arial" w:cs="Arial"/>
                <w:sz w:val="20"/>
              </w:rPr>
              <w:t>ransparencia</w:t>
            </w:r>
          </w:p>
        </w:tc>
        <w:tc>
          <w:tcPr>
            <w:tcW w:w="5461" w:type="dxa"/>
            <w:tcBorders>
              <w:top w:val="single" w:sz="4" w:space="0" w:color="auto"/>
              <w:left w:val="single" w:sz="4" w:space="0" w:color="auto"/>
              <w:bottom w:val="single" w:sz="4" w:space="0" w:color="auto"/>
              <w:right w:val="single" w:sz="4" w:space="0" w:color="auto"/>
            </w:tcBorders>
            <w:vAlign w:val="center"/>
            <w:hideMark/>
          </w:tcPr>
          <w:p w14:paraId="0B7E49C5" w14:textId="77777777" w:rsidR="006A128F" w:rsidRDefault="006A128F" w:rsidP="000C4ECC">
            <w:pPr>
              <w:pStyle w:val="Encabezado"/>
              <w:jc w:val="center"/>
              <w:rPr>
                <w:rFonts w:ascii="Arial" w:hAnsi="Arial" w:cs="Arial"/>
              </w:rPr>
            </w:pPr>
            <w:r w:rsidRPr="00AF2D14">
              <w:rPr>
                <w:rFonts w:ascii="Arial" w:hAnsi="Arial" w:cs="Arial"/>
                <w:sz w:val="20"/>
              </w:rPr>
              <w:t xml:space="preserve">Proceso: </w:t>
            </w:r>
            <w:r>
              <w:rPr>
                <w:rFonts w:ascii="Arial" w:hAnsi="Arial" w:cs="Arial"/>
                <w:sz w:val="20"/>
              </w:rPr>
              <w:t>Elección, capacitación, remuneración, evaluación y remoción de miembros de junta directiva</w:t>
            </w:r>
          </w:p>
        </w:tc>
      </w:tr>
    </w:tbl>
    <w:p w14:paraId="78296F2E"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bottom w:w="113" w:type="dxa"/>
        </w:tblCellMar>
        <w:tblLook w:val="04A0" w:firstRow="1" w:lastRow="0" w:firstColumn="1" w:lastColumn="0" w:noHBand="0" w:noVBand="1"/>
      </w:tblPr>
      <w:tblGrid>
        <w:gridCol w:w="5457"/>
        <w:gridCol w:w="5453"/>
      </w:tblGrid>
      <w:tr w:rsidR="006A128F" w14:paraId="257DA09A" w14:textId="77777777" w:rsidTr="00B42B04">
        <w:trPr>
          <w:trHeight w:val="20"/>
          <w:jc w:val="center"/>
        </w:trPr>
        <w:tc>
          <w:tcPr>
            <w:tcW w:w="10910" w:type="dxa"/>
            <w:gridSpan w:val="2"/>
            <w:tcBorders>
              <w:top w:val="single" w:sz="4" w:space="0" w:color="auto"/>
              <w:left w:val="single" w:sz="4" w:space="0" w:color="auto"/>
              <w:bottom w:val="single" w:sz="4" w:space="0" w:color="auto"/>
              <w:right w:val="single" w:sz="4" w:space="0" w:color="auto"/>
            </w:tcBorders>
            <w:shd w:val="clear" w:color="auto" w:fill="3466CC"/>
            <w:vAlign w:val="center"/>
            <w:hideMark/>
          </w:tcPr>
          <w:p w14:paraId="689B3643" w14:textId="77777777" w:rsidR="006A128F" w:rsidRDefault="006A128F" w:rsidP="000C4ECC">
            <w:pPr>
              <w:jc w:val="center"/>
              <w:rPr>
                <w:rFonts w:ascii="Arial" w:hAnsi="Arial" w:cs="Arial"/>
                <w:b/>
                <w:color w:val="1F4E79" w:themeColor="accent5" w:themeShade="80"/>
                <w:lang w:val="es-CO" w:eastAsia="en-US"/>
              </w:rPr>
            </w:pPr>
            <w:r>
              <w:rPr>
                <w:rFonts w:ascii="Arial" w:hAnsi="Arial" w:cs="Arial"/>
                <w:b/>
                <w:color w:val="FFFFFF" w:themeColor="background1"/>
              </w:rPr>
              <w:t>Objetivo del Proceso</w:t>
            </w:r>
          </w:p>
        </w:tc>
      </w:tr>
      <w:tr w:rsidR="006A128F" w14:paraId="5879A899" w14:textId="77777777" w:rsidTr="00B42B04">
        <w:trPr>
          <w:trHeight w:val="793"/>
          <w:jc w:val="center"/>
        </w:trPr>
        <w:tc>
          <w:tcPr>
            <w:tcW w:w="10910" w:type="dxa"/>
            <w:gridSpan w:val="2"/>
            <w:tcBorders>
              <w:top w:val="single" w:sz="4" w:space="0" w:color="auto"/>
              <w:left w:val="single" w:sz="4" w:space="0" w:color="auto"/>
              <w:bottom w:val="single" w:sz="4" w:space="0" w:color="auto"/>
              <w:right w:val="single" w:sz="4" w:space="0" w:color="auto"/>
            </w:tcBorders>
            <w:hideMark/>
          </w:tcPr>
          <w:p w14:paraId="5F86FBE0" w14:textId="2445CAC4" w:rsidR="006A128F" w:rsidRDefault="002E4521" w:rsidP="000C4ECC">
            <w:pPr>
              <w:jc w:val="both"/>
              <w:rPr>
                <w:rFonts w:ascii="Arial" w:hAnsi="Arial" w:cs="Arial"/>
                <w:color w:val="000000" w:themeColor="text1"/>
              </w:rPr>
            </w:pPr>
            <w:r w:rsidRPr="002E4521">
              <w:rPr>
                <w:rFonts w:ascii="Arial" w:hAnsi="Arial" w:cs="Arial"/>
                <w:color w:val="000000" w:themeColor="text1"/>
              </w:rPr>
              <w:t>Diagnosticar y mejorar el desempeño de las Juntas Directivas con participación estatal, evaluando el rendimiento de este órgano colegiado, fortaleciendo su estructura y funcionamiento basado en los resultados obtenidos y asegurando un procedimiento de nominación y selección transparente de miembros de Junta Directiva, basado en perfiles definidos y méritos de los participantes.</w:t>
            </w:r>
          </w:p>
        </w:tc>
      </w:tr>
      <w:tr w:rsidR="006A128F" w14:paraId="39995D9B" w14:textId="77777777" w:rsidTr="00B42B04">
        <w:trPr>
          <w:trHeight w:val="20"/>
          <w:jc w:val="center"/>
        </w:trPr>
        <w:tc>
          <w:tcPr>
            <w:tcW w:w="5457"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4E45E8D2" w14:textId="77777777" w:rsidR="006A128F" w:rsidRDefault="006A128F" w:rsidP="000C4ECC">
            <w:pPr>
              <w:jc w:val="center"/>
              <w:rPr>
                <w:rFonts w:ascii="Arial" w:hAnsi="Arial" w:cs="Arial"/>
                <w:b/>
              </w:rPr>
            </w:pPr>
            <w:r>
              <w:rPr>
                <w:rFonts w:ascii="Arial" w:hAnsi="Arial" w:cs="Arial"/>
                <w:b/>
                <w:color w:val="FFFFFF" w:themeColor="background1"/>
              </w:rPr>
              <w:t>Periodicidad o Driver del proceso</w:t>
            </w:r>
          </w:p>
        </w:tc>
        <w:tc>
          <w:tcPr>
            <w:tcW w:w="5453"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6B01A810" w14:textId="77777777" w:rsidR="006A128F" w:rsidRDefault="006A128F" w:rsidP="000C4ECC">
            <w:pPr>
              <w:jc w:val="center"/>
              <w:rPr>
                <w:rFonts w:ascii="Arial" w:hAnsi="Arial" w:cs="Arial"/>
                <w:b/>
                <w:color w:val="FFFFFF" w:themeColor="background1"/>
              </w:rPr>
            </w:pPr>
            <w:r>
              <w:rPr>
                <w:rFonts w:ascii="Arial" w:hAnsi="Arial" w:cs="Arial"/>
                <w:b/>
                <w:color w:val="FFFFFF" w:themeColor="background1"/>
              </w:rPr>
              <w:t>Documentación Asociada</w:t>
            </w:r>
          </w:p>
        </w:tc>
      </w:tr>
      <w:tr w:rsidR="006A128F" w14:paraId="58C27E27" w14:textId="77777777" w:rsidTr="00B42B04">
        <w:trPr>
          <w:trHeight w:val="502"/>
          <w:jc w:val="center"/>
        </w:trPr>
        <w:tc>
          <w:tcPr>
            <w:tcW w:w="54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3E8672" w14:textId="00F283F1" w:rsidR="002E4521" w:rsidRDefault="002E4521" w:rsidP="002E4521">
            <w:pPr>
              <w:jc w:val="both"/>
              <w:rPr>
                <w:rFonts w:ascii="Arial" w:hAnsi="Arial" w:cs="Arial"/>
              </w:rPr>
            </w:pPr>
            <w:r w:rsidRPr="00BC517B">
              <w:rPr>
                <w:rFonts w:ascii="Arial" w:hAnsi="Arial" w:cs="Arial"/>
              </w:rPr>
              <w:t xml:space="preserve">La DGPE realizará este proceso de forma anual con lugar a las </w:t>
            </w:r>
            <w:r>
              <w:rPr>
                <w:rFonts w:ascii="Arial" w:hAnsi="Arial" w:cs="Arial"/>
              </w:rPr>
              <w:t>A</w:t>
            </w:r>
            <w:r w:rsidRPr="00BC517B">
              <w:rPr>
                <w:rFonts w:ascii="Arial" w:hAnsi="Arial" w:cs="Arial"/>
              </w:rPr>
              <w:t xml:space="preserve">sambleas </w:t>
            </w:r>
            <w:r>
              <w:rPr>
                <w:rFonts w:ascii="Arial" w:hAnsi="Arial" w:cs="Arial"/>
              </w:rPr>
              <w:t>G</w:t>
            </w:r>
            <w:r w:rsidRPr="00BC517B">
              <w:rPr>
                <w:rFonts w:ascii="Arial" w:hAnsi="Arial" w:cs="Arial"/>
              </w:rPr>
              <w:t xml:space="preserve">enerales de </w:t>
            </w:r>
            <w:r>
              <w:rPr>
                <w:rFonts w:ascii="Arial" w:hAnsi="Arial" w:cs="Arial"/>
              </w:rPr>
              <w:t>A</w:t>
            </w:r>
            <w:r w:rsidRPr="00BC517B">
              <w:rPr>
                <w:rFonts w:ascii="Arial" w:hAnsi="Arial" w:cs="Arial"/>
              </w:rPr>
              <w:t xml:space="preserve">ccionistas del mes de marzo o cuando se requiera </w:t>
            </w:r>
            <w:r>
              <w:rPr>
                <w:rFonts w:ascii="Arial" w:hAnsi="Arial" w:cs="Arial"/>
              </w:rPr>
              <w:t xml:space="preserve">nombrar </w:t>
            </w:r>
            <w:r w:rsidRPr="00BC517B">
              <w:rPr>
                <w:rFonts w:ascii="Arial" w:hAnsi="Arial" w:cs="Arial"/>
              </w:rPr>
              <w:t xml:space="preserve">miembros de Junta Directiva </w:t>
            </w:r>
            <w:r>
              <w:rPr>
                <w:rFonts w:ascii="Arial" w:hAnsi="Arial" w:cs="Arial"/>
              </w:rPr>
              <w:t>que sean nominados por el MHCP. El proceso se compone de 4 fases:</w:t>
            </w:r>
          </w:p>
          <w:p w14:paraId="72BC615B" w14:textId="77777777" w:rsidR="002E4521" w:rsidRDefault="002E4521" w:rsidP="002E4521">
            <w:pPr>
              <w:jc w:val="both"/>
              <w:rPr>
                <w:rFonts w:ascii="Arial" w:hAnsi="Arial" w:cs="Arial"/>
              </w:rPr>
            </w:pPr>
          </w:p>
          <w:tbl>
            <w:tblPr>
              <w:tblW w:w="50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84"/>
              <w:gridCol w:w="1299"/>
            </w:tblGrid>
            <w:tr w:rsidR="002E4521" w:rsidRPr="00AE7FF6" w14:paraId="43D216E0" w14:textId="77777777" w:rsidTr="002E4521">
              <w:trPr>
                <w:trHeight w:val="357"/>
                <w:jc w:val="center"/>
              </w:trPr>
              <w:tc>
                <w:tcPr>
                  <w:tcW w:w="3784" w:type="dxa"/>
                  <w:shd w:val="clear" w:color="auto" w:fill="3466CC"/>
                  <w:noWrap/>
                  <w:vAlign w:val="center"/>
                  <w:hideMark/>
                </w:tcPr>
                <w:p w14:paraId="73B8971B" w14:textId="77777777" w:rsidR="002E4521" w:rsidRPr="002E4521" w:rsidRDefault="002E4521" w:rsidP="002E4521">
                  <w:pPr>
                    <w:ind w:left="284"/>
                    <w:jc w:val="center"/>
                    <w:rPr>
                      <w:rFonts w:ascii="Arial" w:hAnsi="Arial" w:cs="Arial"/>
                      <w:b/>
                      <w:color w:val="FFFFFF" w:themeColor="background1"/>
                      <w:sz w:val="18"/>
                      <w:lang w:eastAsia="es-CO"/>
                    </w:rPr>
                  </w:pPr>
                  <w:r w:rsidRPr="002E4521">
                    <w:rPr>
                      <w:rFonts w:ascii="Arial" w:hAnsi="Arial" w:cs="Arial"/>
                      <w:b/>
                      <w:color w:val="FFFFFF" w:themeColor="background1"/>
                      <w:sz w:val="18"/>
                      <w:lang w:eastAsia="es-CO"/>
                    </w:rPr>
                    <w:t xml:space="preserve">Fase </w:t>
                  </w:r>
                </w:p>
              </w:tc>
              <w:tc>
                <w:tcPr>
                  <w:tcW w:w="1299" w:type="dxa"/>
                  <w:shd w:val="clear" w:color="auto" w:fill="3466CC"/>
                  <w:vAlign w:val="center"/>
                  <w:hideMark/>
                </w:tcPr>
                <w:p w14:paraId="0B89E2E5" w14:textId="77777777" w:rsidR="002E4521" w:rsidRPr="002E4521" w:rsidRDefault="002E4521" w:rsidP="002E4521">
                  <w:pPr>
                    <w:ind w:left="284"/>
                    <w:jc w:val="center"/>
                    <w:rPr>
                      <w:rFonts w:ascii="Arial" w:hAnsi="Arial" w:cs="Arial"/>
                      <w:b/>
                      <w:color w:val="FFFFFF" w:themeColor="background1"/>
                      <w:sz w:val="18"/>
                      <w:lang w:eastAsia="es-CO"/>
                    </w:rPr>
                  </w:pPr>
                  <w:r w:rsidRPr="002E4521">
                    <w:rPr>
                      <w:rFonts w:ascii="Arial" w:hAnsi="Arial" w:cs="Arial"/>
                      <w:b/>
                      <w:color w:val="FFFFFF" w:themeColor="background1"/>
                      <w:sz w:val="18"/>
                      <w:lang w:eastAsia="es-CO"/>
                    </w:rPr>
                    <w:t>Mes</w:t>
                  </w:r>
                </w:p>
              </w:tc>
            </w:tr>
            <w:tr w:rsidR="002E4521" w:rsidRPr="00AE7FF6" w14:paraId="452DD7ED" w14:textId="77777777" w:rsidTr="002E4521">
              <w:trPr>
                <w:trHeight w:val="300"/>
                <w:jc w:val="center"/>
              </w:trPr>
              <w:tc>
                <w:tcPr>
                  <w:tcW w:w="3784" w:type="dxa"/>
                  <w:shd w:val="clear" w:color="auto" w:fill="auto"/>
                  <w:noWrap/>
                  <w:vAlign w:val="center"/>
                  <w:hideMark/>
                </w:tcPr>
                <w:p w14:paraId="6DC4653E" w14:textId="77777777" w:rsidR="002E4521" w:rsidRPr="001C7BC0" w:rsidRDefault="002E4521" w:rsidP="002E4521">
                  <w:pPr>
                    <w:ind w:left="284"/>
                    <w:jc w:val="both"/>
                    <w:rPr>
                      <w:rFonts w:ascii="Arial" w:hAnsi="Arial" w:cs="Arial"/>
                      <w:color w:val="000000"/>
                      <w:sz w:val="18"/>
                      <w:lang w:eastAsia="es-CO"/>
                    </w:rPr>
                  </w:pPr>
                  <w:r>
                    <w:rPr>
                      <w:rFonts w:ascii="Arial" w:hAnsi="Arial" w:cs="Arial"/>
                      <w:color w:val="000000"/>
                      <w:sz w:val="18"/>
                      <w:lang w:eastAsia="es-CO"/>
                    </w:rPr>
                    <w:t xml:space="preserve">Fase I - </w:t>
                  </w:r>
                  <w:r w:rsidRPr="00616302">
                    <w:rPr>
                      <w:rFonts w:ascii="Arial" w:hAnsi="Arial" w:cs="Arial"/>
                      <w:color w:val="000000"/>
                      <w:sz w:val="18"/>
                      <w:lang w:eastAsia="es-CO"/>
                    </w:rPr>
                    <w:t>Evaluación de Juntas Directivas</w:t>
                  </w:r>
                </w:p>
              </w:tc>
              <w:tc>
                <w:tcPr>
                  <w:tcW w:w="1299" w:type="dxa"/>
                  <w:shd w:val="clear" w:color="auto" w:fill="auto"/>
                  <w:noWrap/>
                  <w:vAlign w:val="center"/>
                  <w:hideMark/>
                </w:tcPr>
                <w:p w14:paraId="226CDB82" w14:textId="77777777" w:rsidR="002E4521" w:rsidRPr="001C7BC0" w:rsidRDefault="002E4521" w:rsidP="002E4521">
                  <w:pPr>
                    <w:ind w:left="284"/>
                    <w:jc w:val="center"/>
                    <w:rPr>
                      <w:rFonts w:ascii="Arial" w:hAnsi="Arial" w:cs="Arial"/>
                      <w:color w:val="000000"/>
                      <w:sz w:val="18"/>
                      <w:lang w:eastAsia="es-CO"/>
                    </w:rPr>
                  </w:pPr>
                  <w:r>
                    <w:rPr>
                      <w:rFonts w:ascii="Arial" w:hAnsi="Arial" w:cs="Arial"/>
                      <w:color w:val="000000"/>
                      <w:sz w:val="18"/>
                      <w:lang w:eastAsia="es-CO"/>
                    </w:rPr>
                    <w:t>Ene – Feb</w:t>
                  </w:r>
                </w:p>
              </w:tc>
            </w:tr>
            <w:tr w:rsidR="002E4521" w:rsidRPr="00AE7FF6" w14:paraId="39F83716" w14:textId="77777777" w:rsidTr="002E4521">
              <w:trPr>
                <w:trHeight w:val="300"/>
                <w:jc w:val="center"/>
              </w:trPr>
              <w:tc>
                <w:tcPr>
                  <w:tcW w:w="3784" w:type="dxa"/>
                  <w:shd w:val="clear" w:color="auto" w:fill="auto"/>
                  <w:noWrap/>
                  <w:vAlign w:val="center"/>
                  <w:hideMark/>
                </w:tcPr>
                <w:p w14:paraId="0AC186CD" w14:textId="77777777" w:rsidR="002E4521" w:rsidRPr="001C7BC0" w:rsidRDefault="002E4521" w:rsidP="002E4521">
                  <w:pPr>
                    <w:ind w:left="284"/>
                    <w:jc w:val="both"/>
                    <w:rPr>
                      <w:rFonts w:ascii="Arial" w:hAnsi="Arial" w:cs="Arial"/>
                      <w:color w:val="000000"/>
                      <w:sz w:val="18"/>
                      <w:lang w:eastAsia="es-CO"/>
                    </w:rPr>
                  </w:pPr>
                  <w:r>
                    <w:rPr>
                      <w:rFonts w:ascii="Arial" w:hAnsi="Arial" w:cs="Arial"/>
                      <w:color w:val="000000"/>
                      <w:sz w:val="18"/>
                      <w:lang w:eastAsia="es-CO"/>
                    </w:rPr>
                    <w:t>Fase II - Diagnóstico y revisión estructura</w:t>
                  </w:r>
                </w:p>
              </w:tc>
              <w:tc>
                <w:tcPr>
                  <w:tcW w:w="1299" w:type="dxa"/>
                  <w:shd w:val="clear" w:color="auto" w:fill="auto"/>
                  <w:noWrap/>
                  <w:vAlign w:val="center"/>
                  <w:hideMark/>
                </w:tcPr>
                <w:p w14:paraId="3D5D28EF" w14:textId="77777777" w:rsidR="002E4521" w:rsidRPr="001C7BC0" w:rsidRDefault="002E4521" w:rsidP="002E4521">
                  <w:pPr>
                    <w:ind w:left="284"/>
                    <w:jc w:val="center"/>
                    <w:rPr>
                      <w:rFonts w:ascii="Arial" w:hAnsi="Arial" w:cs="Arial"/>
                      <w:color w:val="000000"/>
                      <w:sz w:val="18"/>
                      <w:lang w:eastAsia="es-CO"/>
                    </w:rPr>
                  </w:pPr>
                  <w:r>
                    <w:rPr>
                      <w:rFonts w:ascii="Arial" w:hAnsi="Arial" w:cs="Arial"/>
                      <w:color w:val="000000"/>
                      <w:sz w:val="18"/>
                      <w:lang w:eastAsia="es-CO"/>
                    </w:rPr>
                    <w:t>Feb - Mar</w:t>
                  </w:r>
                </w:p>
              </w:tc>
            </w:tr>
            <w:tr w:rsidR="002E4521" w:rsidRPr="00AE7FF6" w14:paraId="5C4F84E2" w14:textId="77777777" w:rsidTr="002E4521">
              <w:trPr>
                <w:trHeight w:val="300"/>
                <w:jc w:val="center"/>
              </w:trPr>
              <w:tc>
                <w:tcPr>
                  <w:tcW w:w="3784" w:type="dxa"/>
                  <w:shd w:val="clear" w:color="auto" w:fill="auto"/>
                  <w:noWrap/>
                  <w:vAlign w:val="center"/>
                  <w:hideMark/>
                </w:tcPr>
                <w:p w14:paraId="02660DCE" w14:textId="77777777" w:rsidR="002E4521" w:rsidRPr="001C7BC0" w:rsidRDefault="002E4521" w:rsidP="002E4521">
                  <w:pPr>
                    <w:ind w:left="284"/>
                    <w:jc w:val="both"/>
                    <w:rPr>
                      <w:rFonts w:ascii="Arial" w:hAnsi="Arial" w:cs="Arial"/>
                      <w:color w:val="000000"/>
                      <w:sz w:val="18"/>
                      <w:lang w:eastAsia="es-CO"/>
                    </w:rPr>
                  </w:pPr>
                  <w:r>
                    <w:rPr>
                      <w:rFonts w:ascii="Arial" w:hAnsi="Arial" w:cs="Arial"/>
                      <w:color w:val="000000"/>
                      <w:sz w:val="18"/>
                      <w:lang w:eastAsia="es-CO"/>
                    </w:rPr>
                    <w:t xml:space="preserve">Fase III - Definición composición </w:t>
                  </w:r>
                </w:p>
              </w:tc>
              <w:tc>
                <w:tcPr>
                  <w:tcW w:w="1299" w:type="dxa"/>
                  <w:shd w:val="clear" w:color="auto" w:fill="auto"/>
                  <w:noWrap/>
                  <w:vAlign w:val="center"/>
                  <w:hideMark/>
                </w:tcPr>
                <w:p w14:paraId="202C3DE7" w14:textId="77777777" w:rsidR="002E4521" w:rsidRPr="001C7BC0" w:rsidRDefault="002E4521" w:rsidP="002E4521">
                  <w:pPr>
                    <w:ind w:left="284"/>
                    <w:jc w:val="center"/>
                    <w:rPr>
                      <w:rFonts w:ascii="Arial" w:hAnsi="Arial" w:cs="Arial"/>
                      <w:color w:val="000000"/>
                      <w:sz w:val="18"/>
                      <w:lang w:eastAsia="es-CO"/>
                    </w:rPr>
                  </w:pPr>
                  <w:r>
                    <w:rPr>
                      <w:rFonts w:ascii="Arial" w:hAnsi="Arial" w:cs="Arial"/>
                      <w:color w:val="000000"/>
                      <w:sz w:val="18"/>
                      <w:lang w:eastAsia="es-CO"/>
                    </w:rPr>
                    <w:t>Mar</w:t>
                  </w:r>
                </w:p>
              </w:tc>
            </w:tr>
            <w:tr w:rsidR="002E4521" w:rsidRPr="00AE7FF6" w14:paraId="64C56064" w14:textId="77777777" w:rsidTr="002E4521">
              <w:trPr>
                <w:trHeight w:val="300"/>
                <w:jc w:val="center"/>
              </w:trPr>
              <w:tc>
                <w:tcPr>
                  <w:tcW w:w="3784" w:type="dxa"/>
                  <w:shd w:val="clear" w:color="auto" w:fill="auto"/>
                  <w:noWrap/>
                  <w:vAlign w:val="center"/>
                  <w:hideMark/>
                </w:tcPr>
                <w:p w14:paraId="71A9CB42" w14:textId="77777777" w:rsidR="002E4521" w:rsidRPr="001C7BC0" w:rsidRDefault="002E4521" w:rsidP="002E4521">
                  <w:pPr>
                    <w:ind w:left="284"/>
                    <w:jc w:val="both"/>
                    <w:rPr>
                      <w:rFonts w:ascii="Arial" w:hAnsi="Arial" w:cs="Arial"/>
                      <w:color w:val="000000"/>
                      <w:sz w:val="18"/>
                      <w:lang w:eastAsia="es-CO"/>
                    </w:rPr>
                  </w:pPr>
                  <w:r>
                    <w:rPr>
                      <w:rFonts w:ascii="Arial" w:hAnsi="Arial" w:cs="Arial"/>
                      <w:color w:val="000000"/>
                      <w:sz w:val="18"/>
                      <w:lang w:eastAsia="es-CO"/>
                    </w:rPr>
                    <w:t xml:space="preserve">Fase IV - Capacitación nuevos miembros </w:t>
                  </w:r>
                </w:p>
              </w:tc>
              <w:tc>
                <w:tcPr>
                  <w:tcW w:w="1299" w:type="dxa"/>
                  <w:shd w:val="clear" w:color="auto" w:fill="auto"/>
                  <w:noWrap/>
                  <w:vAlign w:val="center"/>
                  <w:hideMark/>
                </w:tcPr>
                <w:p w14:paraId="19E7982B" w14:textId="77777777" w:rsidR="002E4521" w:rsidRPr="001C7BC0" w:rsidRDefault="002E4521" w:rsidP="002E4521">
                  <w:pPr>
                    <w:ind w:left="284"/>
                    <w:jc w:val="center"/>
                    <w:rPr>
                      <w:rFonts w:ascii="Arial" w:hAnsi="Arial" w:cs="Arial"/>
                      <w:color w:val="000000"/>
                      <w:sz w:val="18"/>
                      <w:lang w:eastAsia="es-CO"/>
                    </w:rPr>
                  </w:pPr>
                  <w:r>
                    <w:rPr>
                      <w:rFonts w:ascii="Arial" w:hAnsi="Arial" w:cs="Arial"/>
                      <w:color w:val="000000"/>
                      <w:sz w:val="18"/>
                      <w:lang w:eastAsia="es-CO"/>
                    </w:rPr>
                    <w:t>Abril</w:t>
                  </w:r>
                </w:p>
              </w:tc>
            </w:tr>
          </w:tbl>
          <w:p w14:paraId="4BA8DD72" w14:textId="22FD5743" w:rsidR="006A128F" w:rsidRDefault="006A128F" w:rsidP="000C4ECC">
            <w:pPr>
              <w:jc w:val="both"/>
              <w:rPr>
                <w:rFonts w:ascii="Arial" w:hAnsi="Arial" w:cs="Arial"/>
              </w:rPr>
            </w:pPr>
          </w:p>
        </w:tc>
        <w:tc>
          <w:tcPr>
            <w:tcW w:w="54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22E545" w14:textId="3BB97903" w:rsidR="006A128F" w:rsidRDefault="006A128F" w:rsidP="000C4ECC">
            <w:pPr>
              <w:jc w:val="center"/>
              <w:rPr>
                <w:rFonts w:ascii="Arial" w:hAnsi="Arial" w:cs="Arial"/>
              </w:rPr>
            </w:pPr>
            <w:r>
              <w:rPr>
                <w:rFonts w:ascii="Arial" w:hAnsi="Arial" w:cs="Arial"/>
              </w:rPr>
              <w:t xml:space="preserve">Ubicación: </w:t>
            </w:r>
            <w:r>
              <w:t xml:space="preserve"> </w:t>
            </w:r>
            <w:r w:rsidR="007E5F75" w:rsidRPr="00D310D2">
              <w:rPr>
                <w:rFonts w:ascii="Arial" w:hAnsi="Arial" w:cs="Arial"/>
              </w:rPr>
              <w:t>Z:\2. Empresas\2. Gobierno Corporativo y Juntas Directivas\Juntas Directivas\2. Designaciones</w:t>
            </w:r>
          </w:p>
        </w:tc>
      </w:tr>
    </w:tbl>
    <w:p w14:paraId="386E8233"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left w:w="284" w:type="dxa"/>
          <w:bottom w:w="113" w:type="dxa"/>
          <w:right w:w="284" w:type="dxa"/>
        </w:tblCellMar>
        <w:tblLook w:val="04A0" w:firstRow="1" w:lastRow="0" w:firstColumn="1" w:lastColumn="0" w:noHBand="0" w:noVBand="1"/>
      </w:tblPr>
      <w:tblGrid>
        <w:gridCol w:w="9367"/>
        <w:gridCol w:w="1813"/>
      </w:tblGrid>
      <w:tr w:rsidR="006A128F" w14:paraId="0047BF39" w14:textId="77777777" w:rsidTr="00B42B04">
        <w:trPr>
          <w:trHeight w:val="20"/>
          <w:tblHeader/>
          <w:jc w:val="center"/>
        </w:trPr>
        <w:tc>
          <w:tcPr>
            <w:tcW w:w="9209"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0285A4D0" w14:textId="77777777" w:rsidR="006A128F" w:rsidRPr="00A52F37" w:rsidRDefault="006A128F" w:rsidP="00A52F37">
            <w:pPr>
              <w:jc w:val="center"/>
              <w:rPr>
                <w:rFonts w:ascii="Arial" w:hAnsi="Arial" w:cs="Arial"/>
                <w:b/>
                <w:color w:val="FFFFFF" w:themeColor="background1"/>
                <w:lang w:val="es-CO" w:eastAsia="en-US"/>
              </w:rPr>
            </w:pPr>
            <w:r w:rsidRPr="00A52F37">
              <w:rPr>
                <w:rFonts w:ascii="Arial" w:hAnsi="Arial" w:cs="Arial"/>
                <w:b/>
                <w:color w:val="FFFFFF" w:themeColor="background1"/>
              </w:rPr>
              <w:t>Descripción del Proceso</w:t>
            </w:r>
          </w:p>
        </w:tc>
        <w:tc>
          <w:tcPr>
            <w:tcW w:w="1701"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5C108193" w14:textId="77777777" w:rsidR="006A128F" w:rsidRDefault="006A128F" w:rsidP="000C4ECC">
            <w:pPr>
              <w:jc w:val="center"/>
              <w:rPr>
                <w:rFonts w:ascii="Arial" w:hAnsi="Arial" w:cs="Arial"/>
                <w:b/>
                <w:color w:val="FFFFFF" w:themeColor="background1"/>
              </w:rPr>
            </w:pPr>
            <w:r>
              <w:rPr>
                <w:rFonts w:ascii="Arial" w:hAnsi="Arial" w:cs="Arial"/>
                <w:b/>
                <w:color w:val="FFFFFF" w:themeColor="background1"/>
              </w:rPr>
              <w:t>Responsable</w:t>
            </w:r>
          </w:p>
        </w:tc>
      </w:tr>
      <w:tr w:rsidR="006A128F" w14:paraId="029F8045" w14:textId="77777777" w:rsidTr="00B42B04">
        <w:trPr>
          <w:trHeight w:val="1002"/>
          <w:jc w:val="center"/>
        </w:trPr>
        <w:tc>
          <w:tcPr>
            <w:tcW w:w="9209" w:type="dxa"/>
            <w:tcBorders>
              <w:top w:val="single" w:sz="4" w:space="0" w:color="auto"/>
              <w:left w:val="single" w:sz="4" w:space="0" w:color="auto"/>
              <w:bottom w:val="single" w:sz="4" w:space="0" w:color="auto"/>
              <w:right w:val="single" w:sz="4" w:space="0" w:color="auto"/>
            </w:tcBorders>
            <w:vAlign w:val="center"/>
          </w:tcPr>
          <w:p w14:paraId="58724084" w14:textId="77777777" w:rsidR="002E4521" w:rsidRPr="00A52F37" w:rsidRDefault="002E4521" w:rsidP="00A52F37">
            <w:pPr>
              <w:jc w:val="both"/>
              <w:rPr>
                <w:rFonts w:ascii="Arial" w:hAnsi="Arial" w:cs="Arial"/>
                <w:b/>
              </w:rPr>
            </w:pPr>
            <w:r w:rsidRPr="00A52F37">
              <w:rPr>
                <w:rFonts w:ascii="Arial" w:hAnsi="Arial" w:cs="Arial"/>
                <w:b/>
              </w:rPr>
              <w:t xml:space="preserve">Fase I – Evaluación de Juntas Directivas </w:t>
            </w:r>
          </w:p>
          <w:p w14:paraId="3221F50D" w14:textId="77777777" w:rsidR="002E4521" w:rsidRPr="00A52F37" w:rsidRDefault="002E4521" w:rsidP="00A52F37">
            <w:pPr>
              <w:jc w:val="both"/>
              <w:rPr>
                <w:rFonts w:ascii="Arial" w:hAnsi="Arial" w:cs="Arial"/>
              </w:rPr>
            </w:pPr>
          </w:p>
          <w:p w14:paraId="5BC2B92E" w14:textId="77777777" w:rsidR="002E4521" w:rsidRPr="00A52F37" w:rsidRDefault="002E4521" w:rsidP="00A52F37">
            <w:pPr>
              <w:jc w:val="both"/>
              <w:rPr>
                <w:rFonts w:ascii="Arial" w:hAnsi="Arial" w:cs="Arial"/>
              </w:rPr>
            </w:pPr>
            <w:r w:rsidRPr="00A52F37">
              <w:rPr>
                <w:rFonts w:ascii="Arial" w:hAnsi="Arial" w:cs="Arial"/>
              </w:rPr>
              <w:t>Con el fin de evaluar el rendimiento de las Juntas Directivas en su conjunto y a nivel individual, y con base en los resultados obtenidos fortalecer este órgano colegiado, se deben realizar las evaluaciones anuales teniendo en cuenta lo siguiente:</w:t>
            </w:r>
          </w:p>
          <w:p w14:paraId="14A5AAA7" w14:textId="77777777" w:rsidR="002E4521" w:rsidRPr="00A52F37" w:rsidRDefault="002E4521" w:rsidP="00A52F37">
            <w:pPr>
              <w:jc w:val="both"/>
              <w:rPr>
                <w:rFonts w:ascii="Arial" w:hAnsi="Arial" w:cs="Arial"/>
              </w:rPr>
            </w:pPr>
          </w:p>
          <w:p w14:paraId="372AC0AD" w14:textId="5A276F13" w:rsidR="002E4521" w:rsidRPr="00A52F37" w:rsidRDefault="002E4521" w:rsidP="00A52F37">
            <w:pPr>
              <w:pStyle w:val="Prrafodelista"/>
              <w:numPr>
                <w:ilvl w:val="1"/>
                <w:numId w:val="167"/>
              </w:numPr>
              <w:spacing w:line="240" w:lineRule="auto"/>
              <w:ind w:left="430" w:hanging="430"/>
              <w:jc w:val="both"/>
              <w:rPr>
                <w:rFonts w:ascii="Arial" w:hAnsi="Arial" w:cs="Arial"/>
                <w:sz w:val="20"/>
                <w:szCs w:val="20"/>
              </w:rPr>
            </w:pPr>
            <w:r w:rsidRPr="00A52F37">
              <w:rPr>
                <w:rFonts w:ascii="Arial" w:hAnsi="Arial" w:cs="Arial"/>
                <w:sz w:val="20"/>
                <w:szCs w:val="20"/>
              </w:rPr>
              <w:t>Diseño y actualización del formato de evaluación:</w:t>
            </w:r>
          </w:p>
          <w:p w14:paraId="35DD0511" w14:textId="77777777" w:rsidR="002E4521" w:rsidRPr="00A52F37" w:rsidRDefault="002E4521" w:rsidP="00A52F37">
            <w:pPr>
              <w:pStyle w:val="Prrafodelista"/>
              <w:spacing w:line="240" w:lineRule="auto"/>
              <w:ind w:left="430"/>
              <w:jc w:val="both"/>
              <w:rPr>
                <w:rFonts w:ascii="Arial" w:hAnsi="Arial" w:cs="Arial"/>
                <w:sz w:val="20"/>
                <w:szCs w:val="20"/>
              </w:rPr>
            </w:pPr>
          </w:p>
          <w:p w14:paraId="7963A9E5" w14:textId="2E30C528" w:rsidR="002E4521" w:rsidRPr="00A52F37" w:rsidRDefault="002E4521" w:rsidP="00A52F37">
            <w:pPr>
              <w:pStyle w:val="Prrafodelista"/>
              <w:numPr>
                <w:ilvl w:val="0"/>
                <w:numId w:val="168"/>
              </w:numPr>
              <w:spacing w:line="240" w:lineRule="auto"/>
              <w:ind w:left="855" w:hanging="425"/>
              <w:jc w:val="both"/>
              <w:rPr>
                <w:rFonts w:ascii="Arial" w:hAnsi="Arial" w:cs="Arial"/>
                <w:sz w:val="20"/>
                <w:szCs w:val="20"/>
              </w:rPr>
            </w:pPr>
            <w:r w:rsidRPr="00A52F37">
              <w:rPr>
                <w:rFonts w:ascii="Arial" w:hAnsi="Arial" w:cs="Arial"/>
                <w:sz w:val="20"/>
                <w:szCs w:val="20"/>
              </w:rPr>
              <w:t xml:space="preserve">Ingresar al aplicativo “Microsoft Forms” a través del siguiente link </w:t>
            </w:r>
            <w:hyperlink r:id="rId128" w:history="1">
              <w:r w:rsidRPr="00A52F37">
                <w:rPr>
                  <w:rStyle w:val="Hipervnculo"/>
                  <w:rFonts w:ascii="Arial" w:hAnsi="Arial" w:cs="Arial"/>
                  <w:sz w:val="20"/>
                  <w:szCs w:val="20"/>
                </w:rPr>
                <w:t>https://forms.office.com/</w:t>
              </w:r>
            </w:hyperlink>
            <w:r w:rsidRPr="00A52F37">
              <w:rPr>
                <w:rFonts w:ascii="Arial" w:hAnsi="Arial" w:cs="Arial"/>
                <w:sz w:val="20"/>
                <w:szCs w:val="20"/>
              </w:rPr>
              <w:t xml:space="preserve">  y diligenciar las siguientes credenciales:</w:t>
            </w:r>
          </w:p>
          <w:p w14:paraId="0651A5FE" w14:textId="73E044B5" w:rsidR="002E4521" w:rsidRPr="00A52F37" w:rsidRDefault="002E4521" w:rsidP="00A52F37">
            <w:pPr>
              <w:pStyle w:val="Prrafodelista"/>
              <w:spacing w:line="240" w:lineRule="auto"/>
              <w:ind w:left="855"/>
              <w:jc w:val="both"/>
              <w:rPr>
                <w:rFonts w:ascii="Arial" w:hAnsi="Arial" w:cs="Arial"/>
                <w:sz w:val="20"/>
                <w:szCs w:val="20"/>
              </w:rPr>
            </w:pPr>
            <w:r w:rsidRPr="00A52F37">
              <w:rPr>
                <w:rFonts w:ascii="Arial" w:hAnsi="Arial" w:cs="Arial"/>
                <w:sz w:val="20"/>
                <w:szCs w:val="20"/>
              </w:rPr>
              <w:t xml:space="preserve">Usuario: </w:t>
            </w:r>
            <w:hyperlink r:id="rId129" w:history="1">
              <w:r w:rsidRPr="00A52F37">
                <w:rPr>
                  <w:rStyle w:val="Hipervnculo"/>
                  <w:rFonts w:ascii="Arial" w:hAnsi="Arial" w:cs="Arial"/>
                  <w:sz w:val="20"/>
                  <w:szCs w:val="20"/>
                </w:rPr>
                <w:t>empresas@minhacienda.gov.co</w:t>
              </w:r>
            </w:hyperlink>
          </w:p>
          <w:p w14:paraId="3AE2ECD7" w14:textId="7699D372" w:rsidR="002E4521" w:rsidRPr="00A52F37" w:rsidRDefault="002E4521" w:rsidP="00A52F37">
            <w:pPr>
              <w:pStyle w:val="Prrafodelista"/>
              <w:spacing w:line="240" w:lineRule="auto"/>
              <w:ind w:left="855"/>
              <w:jc w:val="both"/>
              <w:rPr>
                <w:rFonts w:ascii="Arial" w:hAnsi="Arial" w:cs="Arial"/>
                <w:sz w:val="20"/>
                <w:szCs w:val="20"/>
              </w:rPr>
            </w:pPr>
            <w:r w:rsidRPr="00A52F37">
              <w:rPr>
                <w:rFonts w:ascii="Arial" w:hAnsi="Arial" w:cs="Arial"/>
                <w:sz w:val="20"/>
                <w:szCs w:val="20"/>
              </w:rPr>
              <w:t xml:space="preserve">Clave: FfHjvAp3S5 </w:t>
            </w:r>
          </w:p>
          <w:p w14:paraId="2EA4D12B" w14:textId="77777777" w:rsidR="002E4521" w:rsidRPr="00A52F37" w:rsidRDefault="002E4521" w:rsidP="00A52F37">
            <w:pPr>
              <w:jc w:val="both"/>
              <w:rPr>
                <w:rFonts w:ascii="Arial" w:hAnsi="Arial" w:cs="Arial"/>
              </w:rPr>
            </w:pPr>
          </w:p>
          <w:p w14:paraId="3B7A8B93" w14:textId="069605DD" w:rsidR="002E4521" w:rsidRPr="00A52F37" w:rsidRDefault="002E4521" w:rsidP="00A52F37">
            <w:pPr>
              <w:pStyle w:val="Prrafodelista"/>
              <w:numPr>
                <w:ilvl w:val="0"/>
                <w:numId w:val="168"/>
              </w:numPr>
              <w:spacing w:line="240" w:lineRule="auto"/>
              <w:ind w:left="855" w:hanging="425"/>
              <w:jc w:val="both"/>
              <w:rPr>
                <w:rFonts w:ascii="Arial" w:hAnsi="Arial" w:cs="Arial"/>
                <w:sz w:val="20"/>
                <w:szCs w:val="20"/>
              </w:rPr>
            </w:pPr>
            <w:r w:rsidRPr="00A52F37">
              <w:rPr>
                <w:rFonts w:ascii="Arial" w:hAnsi="Arial" w:cs="Arial"/>
                <w:sz w:val="20"/>
                <w:szCs w:val="20"/>
              </w:rPr>
              <w:t xml:space="preserve">Ingresar al formulario “Evaluación Junta Directiva Nombre Empresa”, allí encontrará el formato de evaluación para cada una de las empresas con los miembros de junta y las preguntas del periodo anterior. Se deben actualizar los datos de los miembros de junta de </w:t>
            </w:r>
            <w:r w:rsidRPr="00A52F37">
              <w:rPr>
                <w:rFonts w:ascii="Arial" w:hAnsi="Arial" w:cs="Arial"/>
                <w:sz w:val="20"/>
                <w:szCs w:val="20"/>
              </w:rPr>
              <w:lastRenderedPageBreak/>
              <w:t>la vigencia de acuerdo con el “Archivo único de juntas” que se encuentra en la ruta Z:\2. Empresas\2. Gobierno Corporativo y Juntas Directivas\Juntas Directivas\1. Composicion de Juntas\”AÑO”</w:t>
            </w:r>
          </w:p>
          <w:p w14:paraId="446B9AD2" w14:textId="77777777" w:rsidR="002E4521" w:rsidRPr="00A52F37" w:rsidRDefault="002E4521" w:rsidP="00A52F37">
            <w:pPr>
              <w:pStyle w:val="Prrafodelista"/>
              <w:spacing w:line="240" w:lineRule="auto"/>
              <w:ind w:left="855" w:hanging="425"/>
              <w:jc w:val="both"/>
              <w:rPr>
                <w:rFonts w:ascii="Arial" w:hAnsi="Arial" w:cs="Arial"/>
                <w:sz w:val="20"/>
                <w:szCs w:val="20"/>
              </w:rPr>
            </w:pPr>
          </w:p>
          <w:p w14:paraId="0800FC24" w14:textId="236DB095" w:rsidR="002E4521" w:rsidRPr="00A52F37" w:rsidRDefault="002E4521" w:rsidP="00A52F37">
            <w:pPr>
              <w:pStyle w:val="Prrafodelista"/>
              <w:numPr>
                <w:ilvl w:val="0"/>
                <w:numId w:val="168"/>
              </w:numPr>
              <w:spacing w:line="240" w:lineRule="auto"/>
              <w:ind w:left="855" w:hanging="425"/>
              <w:jc w:val="both"/>
              <w:rPr>
                <w:rFonts w:ascii="Arial" w:hAnsi="Arial" w:cs="Arial"/>
                <w:sz w:val="20"/>
                <w:szCs w:val="20"/>
              </w:rPr>
            </w:pPr>
            <w:r w:rsidRPr="00A52F37">
              <w:rPr>
                <w:rFonts w:ascii="Arial" w:hAnsi="Arial" w:cs="Arial"/>
                <w:sz w:val="20"/>
                <w:szCs w:val="20"/>
              </w:rPr>
              <w:t>Una vez actualizados los datos de las planchas de las Juntas Directivas y validado el tipo de evaluación, las categorías y las preguntas (Ver archivo “Categorías y preguntas formulario evaluación” que se encuentra en la ruta: Z:\2. Empresas\2. Gobierno Corporativo y Juntas Directivas\Juntas Directivas\17. Evaluación), se debe seleccionar la opción “compartir” y copiar el link</w:t>
            </w:r>
          </w:p>
          <w:p w14:paraId="28D59306" w14:textId="41BFC165" w:rsidR="002E4521" w:rsidRPr="00A52F37" w:rsidRDefault="002E4521" w:rsidP="00A52F37">
            <w:pPr>
              <w:ind w:left="714" w:firstLine="283"/>
              <w:jc w:val="both"/>
              <w:rPr>
                <w:rFonts w:ascii="Arial" w:hAnsi="Arial" w:cs="Arial"/>
              </w:rPr>
            </w:pPr>
            <w:r w:rsidRPr="00A52F37">
              <w:rPr>
                <w:rFonts w:ascii="Arial" w:hAnsi="Arial" w:cs="Arial"/>
              </w:rPr>
              <w:t xml:space="preserve"> </w:t>
            </w:r>
            <w:r w:rsidRPr="00A52F37">
              <w:rPr>
                <w:rFonts w:ascii="Arial" w:hAnsi="Arial" w:cs="Arial"/>
                <w:noProof/>
                <w:lang w:val="es-CO" w:eastAsia="es-CO"/>
              </w:rPr>
              <w:drawing>
                <wp:inline distT="0" distB="0" distL="0" distR="0" wp14:anchorId="746B266A" wp14:editId="35607954">
                  <wp:extent cx="4926842" cy="2346960"/>
                  <wp:effectExtent l="0" t="0" r="7620" b="0"/>
                  <wp:docPr id="3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rotWithShape="1">
                          <a:blip r:embed="rId130" cstate="print">
                            <a:extLst>
                              <a:ext uri="{28A0092B-C50C-407E-A947-70E740481C1C}">
                                <a14:useLocalDpi xmlns:a14="http://schemas.microsoft.com/office/drawing/2010/main" val="0"/>
                              </a:ext>
                            </a:extLst>
                          </a:blip>
                          <a:srcRect b="2430"/>
                          <a:stretch/>
                        </pic:blipFill>
                        <pic:spPr bwMode="auto">
                          <a:xfrm>
                            <a:off x="0" y="0"/>
                            <a:ext cx="4962402" cy="2363899"/>
                          </a:xfrm>
                          <a:prstGeom prst="rect">
                            <a:avLst/>
                          </a:prstGeom>
                          <a:ln>
                            <a:noFill/>
                          </a:ln>
                          <a:extLst>
                            <a:ext uri="{53640926-AAD7-44D8-BBD7-CCE9431645EC}">
                              <a14:shadowObscured xmlns:a14="http://schemas.microsoft.com/office/drawing/2010/main"/>
                            </a:ext>
                          </a:extLst>
                        </pic:spPr>
                      </pic:pic>
                    </a:graphicData>
                  </a:graphic>
                </wp:inline>
              </w:drawing>
            </w:r>
          </w:p>
          <w:p w14:paraId="24760B86" w14:textId="77777777" w:rsidR="002E4521" w:rsidRPr="00A52F37" w:rsidRDefault="002E4521" w:rsidP="00A52F37">
            <w:pPr>
              <w:jc w:val="both"/>
              <w:rPr>
                <w:rFonts w:ascii="Arial" w:hAnsi="Arial" w:cs="Arial"/>
              </w:rPr>
            </w:pPr>
          </w:p>
          <w:p w14:paraId="2B7C111E" w14:textId="7B8B4BA8" w:rsidR="002E4521" w:rsidRPr="00A52F37" w:rsidRDefault="002E4521" w:rsidP="00A52F37">
            <w:pPr>
              <w:pStyle w:val="Prrafodelista"/>
              <w:numPr>
                <w:ilvl w:val="1"/>
                <w:numId w:val="169"/>
              </w:numPr>
              <w:spacing w:line="240" w:lineRule="auto"/>
              <w:ind w:left="430" w:hanging="430"/>
              <w:jc w:val="both"/>
              <w:rPr>
                <w:rFonts w:ascii="Arial" w:hAnsi="Arial" w:cs="Arial"/>
                <w:sz w:val="20"/>
                <w:szCs w:val="20"/>
              </w:rPr>
            </w:pPr>
            <w:r w:rsidRPr="00A52F37">
              <w:rPr>
                <w:rFonts w:ascii="Arial" w:hAnsi="Arial" w:cs="Arial"/>
                <w:sz w:val="20"/>
                <w:szCs w:val="20"/>
              </w:rPr>
              <w:t>Realización de la evaluación: Desde el buzón empresas@minhacienda.gov.co se debe enviar el link del punto c a los correos del archivo “</w:t>
            </w:r>
            <w:r w:rsidRPr="00A52F37">
              <w:rPr>
                <w:rFonts w:ascii="Arial" w:hAnsi="Arial" w:cs="Arial"/>
                <w:i/>
                <w:sz w:val="20"/>
                <w:szCs w:val="20"/>
              </w:rPr>
              <w:t>Lista distribución</w:t>
            </w:r>
            <w:r w:rsidRPr="00A52F37">
              <w:rPr>
                <w:rFonts w:ascii="Arial" w:hAnsi="Arial" w:cs="Arial"/>
                <w:sz w:val="20"/>
                <w:szCs w:val="20"/>
              </w:rPr>
              <w:t>” que se encuentra en la ruta Z:\2. Empresas\2. Gobierno Corporativo y Juntas Directivas\Juntas Directivas\7. Lista distribución JD - Correos y cargos. Adicionalmente, se deben especificar los objetivos de la evaluación y el tiempo de respuesta. Se debe hacer seguimiento a los miembros de junta para que diligencien la información, adicionalmente cada vez que se diligencie un formato el sistema enviará un correo informado.</w:t>
            </w:r>
          </w:p>
          <w:p w14:paraId="29E2723B" w14:textId="77777777" w:rsidR="002E4521" w:rsidRPr="00A52F37" w:rsidRDefault="002E4521" w:rsidP="00A52F37">
            <w:pPr>
              <w:pStyle w:val="Prrafodelista"/>
              <w:spacing w:line="240" w:lineRule="auto"/>
              <w:ind w:left="430"/>
              <w:jc w:val="both"/>
              <w:rPr>
                <w:rFonts w:ascii="Arial" w:hAnsi="Arial" w:cs="Arial"/>
                <w:sz w:val="20"/>
                <w:szCs w:val="20"/>
              </w:rPr>
            </w:pPr>
          </w:p>
          <w:p w14:paraId="05AFEC49" w14:textId="4802B8E5" w:rsidR="002E4521" w:rsidRPr="00A52F37" w:rsidRDefault="002E4521" w:rsidP="00A52F37">
            <w:pPr>
              <w:pStyle w:val="Prrafodelista"/>
              <w:numPr>
                <w:ilvl w:val="1"/>
                <w:numId w:val="169"/>
              </w:numPr>
              <w:spacing w:line="240" w:lineRule="auto"/>
              <w:ind w:left="430" w:hanging="430"/>
              <w:jc w:val="both"/>
              <w:rPr>
                <w:rFonts w:ascii="Arial" w:hAnsi="Arial" w:cs="Arial"/>
                <w:sz w:val="20"/>
                <w:szCs w:val="20"/>
              </w:rPr>
            </w:pPr>
            <w:r w:rsidRPr="00A52F37">
              <w:rPr>
                <w:rFonts w:ascii="Arial" w:hAnsi="Arial" w:cs="Arial"/>
                <w:sz w:val="20"/>
                <w:szCs w:val="20"/>
              </w:rPr>
              <w:t>Análisis de resultados: En esta sección se detallan los pasos para consolidar y analizar los datos.</w:t>
            </w:r>
          </w:p>
          <w:p w14:paraId="49086C5C" w14:textId="77777777" w:rsidR="002E4521" w:rsidRPr="00A52F37" w:rsidRDefault="002E4521" w:rsidP="00A52F37">
            <w:pPr>
              <w:jc w:val="both"/>
              <w:rPr>
                <w:rFonts w:ascii="Arial" w:hAnsi="Arial" w:cs="Arial"/>
              </w:rPr>
            </w:pPr>
          </w:p>
          <w:p w14:paraId="18775DDE" w14:textId="7034F655" w:rsidR="002E4521" w:rsidRPr="00A52F37" w:rsidRDefault="002E4521" w:rsidP="00A52F37">
            <w:pPr>
              <w:pStyle w:val="Prrafodelista"/>
              <w:numPr>
                <w:ilvl w:val="1"/>
                <w:numId w:val="170"/>
              </w:numPr>
              <w:spacing w:line="240" w:lineRule="auto"/>
              <w:ind w:left="855" w:hanging="425"/>
              <w:jc w:val="both"/>
              <w:rPr>
                <w:rFonts w:ascii="Arial" w:hAnsi="Arial" w:cs="Arial"/>
                <w:sz w:val="20"/>
                <w:szCs w:val="20"/>
              </w:rPr>
            </w:pPr>
            <w:r w:rsidRPr="00A52F37">
              <w:rPr>
                <w:rFonts w:ascii="Arial" w:hAnsi="Arial" w:cs="Arial"/>
                <w:sz w:val="20"/>
                <w:szCs w:val="20"/>
              </w:rPr>
              <w:t>Abrir la carpeta “</w:t>
            </w:r>
            <w:r w:rsidRPr="00A52F37">
              <w:rPr>
                <w:rFonts w:ascii="Arial" w:hAnsi="Arial" w:cs="Arial"/>
                <w:i/>
                <w:sz w:val="20"/>
                <w:szCs w:val="20"/>
              </w:rPr>
              <w:t>Proceso Juntas</w:t>
            </w:r>
            <w:r w:rsidRPr="00A52F37">
              <w:rPr>
                <w:rFonts w:ascii="Arial" w:hAnsi="Arial" w:cs="Arial"/>
                <w:sz w:val="20"/>
                <w:szCs w:val="20"/>
              </w:rPr>
              <w:t>” que se encuentra en la ruta Z:\2. Empresas\2. Gobierno Corporativo y Juntas Directivas\Juntas Directivas\17. Evaluación. A continuación, se explicará de forma detallada la estructura del contenido de esta carpeta, antes de continuar con el paso b):</w:t>
            </w:r>
          </w:p>
          <w:p w14:paraId="3ADB2040" w14:textId="77777777" w:rsidR="00985ED5" w:rsidRPr="00A52F37" w:rsidRDefault="00985ED5" w:rsidP="00A52F37">
            <w:pPr>
              <w:pStyle w:val="Prrafodelista"/>
              <w:spacing w:line="240" w:lineRule="auto"/>
              <w:ind w:left="855"/>
              <w:jc w:val="both"/>
              <w:rPr>
                <w:rFonts w:ascii="Arial" w:hAnsi="Arial" w:cs="Arial"/>
                <w:sz w:val="20"/>
                <w:szCs w:val="20"/>
              </w:rPr>
            </w:pPr>
          </w:p>
          <w:p w14:paraId="3658D3A2" w14:textId="066B24F0" w:rsidR="002E4521" w:rsidRPr="00A52F37" w:rsidRDefault="002E4521" w:rsidP="00A52F37">
            <w:pPr>
              <w:pStyle w:val="Prrafodelista"/>
              <w:numPr>
                <w:ilvl w:val="2"/>
                <w:numId w:val="170"/>
              </w:numPr>
              <w:spacing w:line="240" w:lineRule="auto"/>
              <w:ind w:left="1989" w:hanging="283"/>
              <w:jc w:val="both"/>
              <w:rPr>
                <w:rFonts w:ascii="Arial" w:hAnsi="Arial" w:cs="Arial"/>
                <w:sz w:val="20"/>
                <w:szCs w:val="20"/>
              </w:rPr>
            </w:pPr>
            <w:r w:rsidRPr="00A52F37">
              <w:rPr>
                <w:rFonts w:ascii="Arial" w:hAnsi="Arial" w:cs="Arial"/>
                <w:b/>
                <w:sz w:val="20"/>
                <w:szCs w:val="20"/>
              </w:rPr>
              <w:t>INPUTS:</w:t>
            </w:r>
            <w:r w:rsidRPr="00A52F37">
              <w:rPr>
                <w:rFonts w:ascii="Arial" w:hAnsi="Arial" w:cs="Arial"/>
                <w:sz w:val="20"/>
                <w:szCs w:val="20"/>
              </w:rPr>
              <w:t xml:space="preserve"> Contiene las respuestas a los formularios de evaluación, información necesaria para el dashboard que genera los informes de los resultados. Esta carpeta contiene las siguientes subcarpetas:</w:t>
            </w:r>
          </w:p>
          <w:p w14:paraId="5774B692" w14:textId="77777777" w:rsidR="00EE3BF7" w:rsidRPr="00A52F37" w:rsidRDefault="00EE3BF7" w:rsidP="00A52F37">
            <w:pPr>
              <w:pStyle w:val="Prrafodelista"/>
              <w:spacing w:line="240" w:lineRule="auto"/>
              <w:ind w:left="1989"/>
              <w:jc w:val="both"/>
              <w:rPr>
                <w:rFonts w:ascii="Arial" w:hAnsi="Arial" w:cs="Arial"/>
                <w:sz w:val="20"/>
                <w:szCs w:val="20"/>
              </w:rPr>
            </w:pPr>
          </w:p>
          <w:p w14:paraId="08BBBA5B" w14:textId="77777777" w:rsidR="002E4521" w:rsidRPr="00A52F37" w:rsidRDefault="002E4521" w:rsidP="00A52F37">
            <w:pPr>
              <w:pStyle w:val="Prrafodelista"/>
              <w:numPr>
                <w:ilvl w:val="3"/>
                <w:numId w:val="170"/>
              </w:numPr>
              <w:spacing w:line="240" w:lineRule="auto"/>
              <w:ind w:left="2556" w:hanging="567"/>
              <w:jc w:val="both"/>
              <w:rPr>
                <w:rFonts w:ascii="Arial" w:hAnsi="Arial" w:cs="Arial"/>
                <w:sz w:val="20"/>
                <w:szCs w:val="20"/>
              </w:rPr>
            </w:pPr>
            <w:r w:rsidRPr="00A52F37">
              <w:rPr>
                <w:rFonts w:ascii="Arial" w:hAnsi="Arial" w:cs="Arial"/>
                <w:sz w:val="20"/>
                <w:szCs w:val="20"/>
              </w:rPr>
              <w:t>Respuestas: Contiene los archivos con las respuestas proporcionadas por los miembros de junta.</w:t>
            </w:r>
          </w:p>
          <w:p w14:paraId="24E8F9FF" w14:textId="77777777" w:rsidR="002E4521" w:rsidRPr="00A52F37" w:rsidRDefault="002E4521" w:rsidP="00A52F37">
            <w:pPr>
              <w:pStyle w:val="Prrafodelista"/>
              <w:numPr>
                <w:ilvl w:val="3"/>
                <w:numId w:val="170"/>
              </w:numPr>
              <w:spacing w:line="240" w:lineRule="auto"/>
              <w:ind w:left="2556" w:hanging="567"/>
              <w:jc w:val="both"/>
              <w:rPr>
                <w:rFonts w:ascii="Arial" w:hAnsi="Arial" w:cs="Arial"/>
                <w:sz w:val="20"/>
                <w:szCs w:val="20"/>
              </w:rPr>
            </w:pPr>
            <w:r w:rsidRPr="00A52F37">
              <w:rPr>
                <w:rFonts w:ascii="Arial" w:hAnsi="Arial" w:cs="Arial"/>
                <w:sz w:val="20"/>
                <w:szCs w:val="20"/>
              </w:rPr>
              <w:t xml:space="preserve">Preguntas: Contiene el archivo que relaciona las preguntas con el tipo de evaluación, la categoría y el componente evaluado. </w:t>
            </w:r>
          </w:p>
          <w:p w14:paraId="18CB6350" w14:textId="77777777" w:rsidR="002E4521" w:rsidRPr="00A52F37" w:rsidRDefault="002E4521" w:rsidP="00A52F37">
            <w:pPr>
              <w:pStyle w:val="Prrafodelista"/>
              <w:spacing w:line="240" w:lineRule="auto"/>
              <w:ind w:left="1989" w:hanging="283"/>
              <w:jc w:val="both"/>
              <w:rPr>
                <w:rFonts w:ascii="Arial" w:hAnsi="Arial" w:cs="Arial"/>
                <w:sz w:val="20"/>
                <w:szCs w:val="20"/>
              </w:rPr>
            </w:pPr>
          </w:p>
          <w:p w14:paraId="4DADA5F7" w14:textId="77777777" w:rsidR="002E4521" w:rsidRPr="00A52F37" w:rsidRDefault="002E4521" w:rsidP="00A52F37">
            <w:pPr>
              <w:pStyle w:val="Prrafodelista"/>
              <w:numPr>
                <w:ilvl w:val="2"/>
                <w:numId w:val="170"/>
              </w:numPr>
              <w:spacing w:line="240" w:lineRule="auto"/>
              <w:ind w:left="1989" w:hanging="283"/>
              <w:jc w:val="both"/>
              <w:rPr>
                <w:rFonts w:ascii="Arial" w:hAnsi="Arial" w:cs="Arial"/>
                <w:sz w:val="20"/>
                <w:szCs w:val="20"/>
              </w:rPr>
            </w:pPr>
            <w:r w:rsidRPr="00A52F37">
              <w:rPr>
                <w:rFonts w:ascii="Arial" w:hAnsi="Arial" w:cs="Arial"/>
                <w:b/>
                <w:sz w:val="20"/>
                <w:szCs w:val="20"/>
              </w:rPr>
              <w:t>SCRIPTS:</w:t>
            </w:r>
            <w:r w:rsidRPr="00A52F37">
              <w:rPr>
                <w:rFonts w:ascii="Arial" w:hAnsi="Arial" w:cs="Arial"/>
                <w:sz w:val="20"/>
                <w:szCs w:val="20"/>
              </w:rPr>
              <w:t xml:space="preserve"> Contiene las líneas de código que organizan consolidan la información. Archivo en formato R denominado “Juntas”</w:t>
            </w:r>
          </w:p>
          <w:p w14:paraId="19C4CD86" w14:textId="77777777" w:rsidR="002E4521" w:rsidRPr="00A52F37" w:rsidRDefault="002E4521" w:rsidP="00A52F37">
            <w:pPr>
              <w:pStyle w:val="Prrafodelista"/>
              <w:spacing w:line="240" w:lineRule="auto"/>
              <w:ind w:left="1989" w:hanging="283"/>
              <w:rPr>
                <w:rFonts w:ascii="Arial" w:hAnsi="Arial" w:cs="Arial"/>
                <w:sz w:val="20"/>
                <w:szCs w:val="20"/>
              </w:rPr>
            </w:pPr>
          </w:p>
          <w:p w14:paraId="2E0D4A86" w14:textId="77777777" w:rsidR="002E4521" w:rsidRPr="00A52F37" w:rsidRDefault="002E4521" w:rsidP="00A52F37">
            <w:pPr>
              <w:pStyle w:val="Prrafodelista"/>
              <w:spacing w:line="240" w:lineRule="auto"/>
              <w:ind w:left="1989"/>
              <w:jc w:val="both"/>
              <w:rPr>
                <w:rFonts w:ascii="Arial" w:hAnsi="Arial" w:cs="Arial"/>
                <w:sz w:val="20"/>
                <w:szCs w:val="20"/>
              </w:rPr>
            </w:pPr>
            <w:r w:rsidRPr="00A52F37">
              <w:rPr>
                <w:rFonts w:ascii="Arial" w:hAnsi="Arial" w:cs="Arial"/>
                <w:i/>
                <w:sz w:val="20"/>
                <w:szCs w:val="20"/>
              </w:rPr>
              <w:t>Nota:</w:t>
            </w:r>
            <w:r w:rsidRPr="00A52F37">
              <w:rPr>
                <w:rFonts w:ascii="Arial" w:hAnsi="Arial" w:cs="Arial"/>
                <w:sz w:val="20"/>
                <w:szCs w:val="20"/>
              </w:rPr>
              <w:t xml:space="preserve"> Para ejecutar el programa lo indicado es abrir todo el proyecto extensión “R Project (.Rproj)”.</w:t>
            </w:r>
          </w:p>
          <w:p w14:paraId="4EF0BD09" w14:textId="77777777" w:rsidR="002E4521" w:rsidRPr="00A52F37" w:rsidRDefault="002E4521" w:rsidP="00A52F37">
            <w:pPr>
              <w:pStyle w:val="Prrafodelista"/>
              <w:spacing w:line="240" w:lineRule="auto"/>
              <w:ind w:left="1989" w:hanging="283"/>
              <w:rPr>
                <w:rFonts w:ascii="Arial" w:hAnsi="Arial" w:cs="Arial"/>
                <w:sz w:val="20"/>
                <w:szCs w:val="20"/>
              </w:rPr>
            </w:pPr>
          </w:p>
          <w:p w14:paraId="0490F19E" w14:textId="77777777" w:rsidR="002E4521" w:rsidRPr="00A52F37" w:rsidRDefault="002E4521" w:rsidP="00A52F37">
            <w:pPr>
              <w:pStyle w:val="Prrafodelista"/>
              <w:numPr>
                <w:ilvl w:val="2"/>
                <w:numId w:val="170"/>
              </w:numPr>
              <w:spacing w:after="0" w:line="240" w:lineRule="auto"/>
              <w:ind w:left="1989" w:hanging="283"/>
              <w:jc w:val="both"/>
              <w:rPr>
                <w:rFonts w:ascii="Arial" w:hAnsi="Arial" w:cs="Arial"/>
                <w:b/>
                <w:sz w:val="20"/>
                <w:szCs w:val="20"/>
              </w:rPr>
            </w:pPr>
            <w:r w:rsidRPr="00A52F37">
              <w:rPr>
                <w:rFonts w:ascii="Arial" w:hAnsi="Arial" w:cs="Arial"/>
                <w:b/>
                <w:sz w:val="20"/>
                <w:szCs w:val="20"/>
              </w:rPr>
              <w:t xml:space="preserve">OUTPUTS: </w:t>
            </w:r>
            <w:r w:rsidRPr="00A52F37">
              <w:rPr>
                <w:rFonts w:ascii="Arial" w:hAnsi="Arial" w:cs="Arial"/>
                <w:sz w:val="20"/>
                <w:szCs w:val="20"/>
              </w:rPr>
              <w:t>Contiene los archivos que se generan al correr el código R que son el insumo para generar los tableros de Power B</w:t>
            </w:r>
            <w:r w:rsidRPr="00A52F37">
              <w:rPr>
                <w:rFonts w:ascii="Arial" w:hAnsi="Arial" w:cs="Arial"/>
                <w:b/>
                <w:sz w:val="20"/>
                <w:szCs w:val="20"/>
              </w:rPr>
              <w:t>I.</w:t>
            </w:r>
          </w:p>
          <w:p w14:paraId="4791EABA" w14:textId="77777777" w:rsidR="002E4521" w:rsidRPr="00A52F37" w:rsidRDefault="002E4521" w:rsidP="00A52F37">
            <w:pPr>
              <w:pStyle w:val="Prrafodelista"/>
              <w:spacing w:after="0" w:line="240" w:lineRule="auto"/>
              <w:ind w:left="2160"/>
              <w:jc w:val="both"/>
              <w:rPr>
                <w:rFonts w:ascii="Arial" w:hAnsi="Arial" w:cs="Arial"/>
                <w:b/>
                <w:sz w:val="20"/>
                <w:szCs w:val="20"/>
              </w:rPr>
            </w:pPr>
          </w:p>
          <w:p w14:paraId="2D8F95D6" w14:textId="5C829412" w:rsidR="002E4521" w:rsidRPr="00A52F37" w:rsidRDefault="002E4521" w:rsidP="00A52F37">
            <w:pPr>
              <w:jc w:val="both"/>
              <w:rPr>
                <w:rFonts w:ascii="Arial" w:hAnsi="Arial" w:cs="Arial"/>
              </w:rPr>
            </w:pPr>
          </w:p>
          <w:p w14:paraId="61728469" w14:textId="77777777" w:rsidR="00985ED5" w:rsidRPr="00A52F37" w:rsidRDefault="002E4521" w:rsidP="00A52F37">
            <w:pPr>
              <w:pStyle w:val="Prrafodelista"/>
              <w:numPr>
                <w:ilvl w:val="1"/>
                <w:numId w:val="170"/>
              </w:numPr>
              <w:spacing w:line="240" w:lineRule="auto"/>
              <w:ind w:left="855" w:hanging="425"/>
              <w:jc w:val="both"/>
              <w:rPr>
                <w:rFonts w:ascii="Arial" w:hAnsi="Arial" w:cs="Arial"/>
                <w:sz w:val="20"/>
                <w:szCs w:val="20"/>
              </w:rPr>
            </w:pPr>
            <w:r w:rsidRPr="00A52F37">
              <w:rPr>
                <w:rFonts w:ascii="Arial" w:hAnsi="Arial" w:cs="Arial"/>
                <w:sz w:val="20"/>
                <w:szCs w:val="20"/>
              </w:rPr>
              <w:t>Una vez recibidas la totalidad de las respuestas, se debe ingresar a la plataforma “Forms”, acceder a los formatos para cada empresa, seleccionar la opción “Respuestas”, descargar el archivo en formato Excel para cada una de las empresas y guardar los documentos en la carpeta “OUTPUTS”</w:t>
            </w:r>
          </w:p>
          <w:p w14:paraId="39E84C38" w14:textId="061E2631" w:rsidR="00985ED5" w:rsidRPr="00A52F37" w:rsidRDefault="00985ED5" w:rsidP="00A52F37">
            <w:pPr>
              <w:pStyle w:val="Prrafodelista"/>
              <w:spacing w:line="240" w:lineRule="auto"/>
              <w:ind w:left="855"/>
              <w:jc w:val="both"/>
              <w:rPr>
                <w:rFonts w:ascii="Arial" w:hAnsi="Arial" w:cs="Arial"/>
                <w:sz w:val="20"/>
                <w:szCs w:val="20"/>
              </w:rPr>
            </w:pPr>
          </w:p>
          <w:p w14:paraId="4DABD0E2" w14:textId="68DD4928" w:rsidR="00985ED5" w:rsidRPr="00A52F37" w:rsidRDefault="00985ED5" w:rsidP="00A52F37">
            <w:pPr>
              <w:pStyle w:val="Prrafodelista"/>
              <w:spacing w:line="240" w:lineRule="auto"/>
              <w:ind w:left="855"/>
              <w:jc w:val="both"/>
              <w:rPr>
                <w:rFonts w:ascii="Arial" w:hAnsi="Arial" w:cs="Arial"/>
                <w:sz w:val="20"/>
                <w:szCs w:val="20"/>
              </w:rPr>
            </w:pPr>
            <w:r w:rsidRPr="00A52F37">
              <w:rPr>
                <w:rFonts w:ascii="Arial" w:hAnsi="Arial" w:cs="Arial"/>
                <w:noProof/>
                <w:sz w:val="20"/>
                <w:szCs w:val="20"/>
                <w:lang w:eastAsia="es-CO"/>
              </w:rPr>
              <w:drawing>
                <wp:inline distT="0" distB="0" distL="0" distR="0" wp14:anchorId="0C4C7E1E" wp14:editId="7070C1A3">
                  <wp:extent cx="4924800" cy="2147944"/>
                  <wp:effectExtent l="0" t="0" r="0" b="5080"/>
                  <wp:docPr id="3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a:blip r:embed="rId131"/>
                          <a:stretch>
                            <a:fillRect/>
                          </a:stretch>
                        </pic:blipFill>
                        <pic:spPr>
                          <a:xfrm>
                            <a:off x="0" y="0"/>
                            <a:ext cx="4924800" cy="2147944"/>
                          </a:xfrm>
                          <a:prstGeom prst="rect">
                            <a:avLst/>
                          </a:prstGeom>
                        </pic:spPr>
                      </pic:pic>
                    </a:graphicData>
                  </a:graphic>
                </wp:inline>
              </w:drawing>
            </w:r>
          </w:p>
          <w:p w14:paraId="7956ECEA" w14:textId="77777777" w:rsidR="00985ED5" w:rsidRPr="00A52F37" w:rsidRDefault="00985ED5" w:rsidP="00A52F37">
            <w:pPr>
              <w:pStyle w:val="Prrafodelista"/>
              <w:spacing w:line="240" w:lineRule="auto"/>
              <w:ind w:left="855"/>
              <w:jc w:val="both"/>
              <w:rPr>
                <w:rFonts w:ascii="Arial" w:hAnsi="Arial" w:cs="Arial"/>
                <w:sz w:val="20"/>
                <w:szCs w:val="20"/>
              </w:rPr>
            </w:pPr>
          </w:p>
          <w:p w14:paraId="79EE044B" w14:textId="1416D0E3" w:rsidR="002E4521" w:rsidRPr="00A52F37" w:rsidRDefault="00985ED5" w:rsidP="00A52F37">
            <w:pPr>
              <w:pStyle w:val="Prrafodelista"/>
              <w:numPr>
                <w:ilvl w:val="1"/>
                <w:numId w:val="170"/>
              </w:numPr>
              <w:spacing w:line="240" w:lineRule="auto"/>
              <w:ind w:left="855" w:hanging="425"/>
              <w:jc w:val="both"/>
              <w:rPr>
                <w:rFonts w:ascii="Arial" w:hAnsi="Arial" w:cs="Arial"/>
                <w:sz w:val="20"/>
                <w:szCs w:val="20"/>
              </w:rPr>
            </w:pPr>
            <w:r w:rsidRPr="00A52F37">
              <w:rPr>
                <w:rFonts w:ascii="Arial" w:hAnsi="Arial" w:cs="Arial"/>
                <w:sz w:val="20"/>
                <w:szCs w:val="20"/>
              </w:rPr>
              <w:t>V</w:t>
            </w:r>
            <w:r w:rsidR="002E4521" w:rsidRPr="00A52F37">
              <w:rPr>
                <w:rFonts w:ascii="Arial" w:hAnsi="Arial" w:cs="Arial"/>
                <w:sz w:val="20"/>
                <w:szCs w:val="20"/>
              </w:rPr>
              <w:t>olver al inicio de la carpeta “</w:t>
            </w:r>
            <w:r w:rsidR="002E4521" w:rsidRPr="00A52F37">
              <w:rPr>
                <w:rFonts w:ascii="Arial" w:hAnsi="Arial" w:cs="Arial"/>
                <w:i/>
                <w:sz w:val="20"/>
                <w:szCs w:val="20"/>
              </w:rPr>
              <w:t>Proceso Juntas</w:t>
            </w:r>
            <w:r w:rsidR="002E4521" w:rsidRPr="00A52F37">
              <w:rPr>
                <w:rFonts w:ascii="Arial" w:hAnsi="Arial" w:cs="Arial"/>
                <w:sz w:val="20"/>
                <w:szCs w:val="20"/>
              </w:rPr>
              <w:t>”</w:t>
            </w:r>
            <w:r w:rsidR="00EE3BF7" w:rsidRPr="00A52F37">
              <w:rPr>
                <w:rFonts w:ascii="Arial" w:hAnsi="Arial" w:cs="Arial"/>
                <w:sz w:val="20"/>
                <w:szCs w:val="20"/>
              </w:rPr>
              <w:t xml:space="preserve"> y e</w:t>
            </w:r>
            <w:r w:rsidR="002E4521" w:rsidRPr="00A52F37">
              <w:rPr>
                <w:rFonts w:ascii="Arial" w:hAnsi="Arial" w:cs="Arial"/>
                <w:sz w:val="20"/>
                <w:szCs w:val="20"/>
              </w:rPr>
              <w:t>jecutar el programa en R denominado “</w:t>
            </w:r>
            <w:r w:rsidR="002E4521" w:rsidRPr="00A52F37">
              <w:rPr>
                <w:rFonts w:ascii="Arial" w:hAnsi="Arial" w:cs="Arial"/>
                <w:i/>
                <w:sz w:val="20"/>
                <w:szCs w:val="20"/>
              </w:rPr>
              <w:t>Proceso Juntas</w:t>
            </w:r>
            <w:r w:rsidR="002E4521" w:rsidRPr="00A52F37">
              <w:rPr>
                <w:rFonts w:ascii="Arial" w:hAnsi="Arial" w:cs="Arial"/>
                <w:sz w:val="20"/>
                <w:szCs w:val="20"/>
              </w:rPr>
              <w:t>”, tal y como se muestra a continuación</w:t>
            </w:r>
            <w:r w:rsidR="00EE3BF7" w:rsidRPr="00A52F37">
              <w:rPr>
                <w:rFonts w:ascii="Arial" w:hAnsi="Arial" w:cs="Arial"/>
                <w:sz w:val="20"/>
                <w:szCs w:val="20"/>
              </w:rPr>
              <w:t>.</w:t>
            </w:r>
          </w:p>
          <w:p w14:paraId="3B27A263" w14:textId="77777777" w:rsidR="002E4521" w:rsidRPr="00A52F37" w:rsidRDefault="002E4521" w:rsidP="00A52F37">
            <w:pPr>
              <w:jc w:val="both"/>
              <w:rPr>
                <w:rFonts w:ascii="Arial" w:hAnsi="Arial" w:cs="Arial"/>
              </w:rPr>
            </w:pPr>
          </w:p>
          <w:p w14:paraId="6ECD28A2" w14:textId="7D38C1DC" w:rsidR="00EE3BF7" w:rsidRPr="00A52F37" w:rsidRDefault="002E4521" w:rsidP="00A52F37">
            <w:pPr>
              <w:pStyle w:val="Prrafodelista"/>
              <w:numPr>
                <w:ilvl w:val="2"/>
                <w:numId w:val="170"/>
              </w:numPr>
              <w:spacing w:line="240" w:lineRule="auto"/>
              <w:ind w:left="1989" w:hanging="283"/>
              <w:jc w:val="both"/>
              <w:rPr>
                <w:rFonts w:ascii="Arial" w:hAnsi="Arial" w:cs="Arial"/>
                <w:sz w:val="20"/>
                <w:szCs w:val="20"/>
              </w:rPr>
            </w:pPr>
            <w:r w:rsidRPr="00A52F37">
              <w:rPr>
                <w:rFonts w:ascii="Arial" w:hAnsi="Arial" w:cs="Arial"/>
                <w:sz w:val="20"/>
                <w:szCs w:val="20"/>
              </w:rPr>
              <w:t>Abrir el proyecto e</w:t>
            </w:r>
            <w:r w:rsidR="00EE3BF7" w:rsidRPr="00A52F37">
              <w:rPr>
                <w:rFonts w:ascii="Arial" w:hAnsi="Arial" w:cs="Arial"/>
                <w:sz w:val="20"/>
                <w:szCs w:val="20"/>
              </w:rPr>
              <w:t>n extensión Proceso Juntas.Rproj.</w:t>
            </w:r>
          </w:p>
          <w:p w14:paraId="05720252" w14:textId="24032853" w:rsidR="00EE3BF7" w:rsidRPr="00A52F37" w:rsidRDefault="00EE3BF7" w:rsidP="00A52F37">
            <w:pPr>
              <w:pStyle w:val="Prrafodelista"/>
              <w:spacing w:line="240" w:lineRule="auto"/>
              <w:ind w:left="1989"/>
              <w:jc w:val="both"/>
              <w:rPr>
                <w:rFonts w:ascii="Arial" w:hAnsi="Arial" w:cs="Arial"/>
                <w:sz w:val="20"/>
                <w:szCs w:val="20"/>
              </w:rPr>
            </w:pPr>
          </w:p>
          <w:p w14:paraId="282EBEE3" w14:textId="105DD47D" w:rsidR="00EE3BF7" w:rsidRPr="00A52F37" w:rsidRDefault="00EE3BF7" w:rsidP="00A52F37">
            <w:pPr>
              <w:pStyle w:val="Prrafodelista"/>
              <w:spacing w:line="240" w:lineRule="auto"/>
              <w:ind w:left="1989"/>
              <w:jc w:val="both"/>
              <w:rPr>
                <w:rFonts w:ascii="Arial" w:hAnsi="Arial" w:cs="Arial"/>
                <w:sz w:val="20"/>
                <w:szCs w:val="20"/>
              </w:rPr>
            </w:pPr>
            <w:r w:rsidRPr="00A52F37">
              <w:rPr>
                <w:rFonts w:ascii="Arial" w:hAnsi="Arial" w:cs="Arial"/>
                <w:b/>
                <w:noProof/>
                <w:sz w:val="20"/>
                <w:szCs w:val="20"/>
                <w:lang w:eastAsia="es-CO"/>
              </w:rPr>
              <w:drawing>
                <wp:inline distT="0" distB="0" distL="0" distR="0" wp14:anchorId="7AAD67A5" wp14:editId="4CE46F82">
                  <wp:extent cx="4187750" cy="1163320"/>
                  <wp:effectExtent l="0" t="0" r="3810" b="0"/>
                  <wp:docPr id="3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132"/>
                          <a:srcRect l="27506"/>
                          <a:stretch/>
                        </pic:blipFill>
                        <pic:spPr bwMode="auto">
                          <a:xfrm>
                            <a:off x="0" y="0"/>
                            <a:ext cx="4244345" cy="1179041"/>
                          </a:xfrm>
                          <a:prstGeom prst="rect">
                            <a:avLst/>
                          </a:prstGeom>
                          <a:ln>
                            <a:noFill/>
                          </a:ln>
                          <a:extLst>
                            <a:ext uri="{53640926-AAD7-44D8-BBD7-CCE9431645EC}">
                              <a14:shadowObscured xmlns:a14="http://schemas.microsoft.com/office/drawing/2010/main"/>
                            </a:ext>
                          </a:extLst>
                        </pic:spPr>
                      </pic:pic>
                    </a:graphicData>
                  </a:graphic>
                </wp:inline>
              </w:drawing>
            </w:r>
          </w:p>
          <w:p w14:paraId="1EC89E2E" w14:textId="20274272" w:rsidR="00EE3BF7" w:rsidRPr="00A52F37" w:rsidRDefault="00EE3BF7" w:rsidP="00A52F37">
            <w:pPr>
              <w:pStyle w:val="Prrafodelista"/>
              <w:numPr>
                <w:ilvl w:val="2"/>
                <w:numId w:val="170"/>
              </w:numPr>
              <w:spacing w:line="240" w:lineRule="auto"/>
              <w:ind w:left="1989" w:hanging="283"/>
              <w:jc w:val="both"/>
              <w:rPr>
                <w:rFonts w:ascii="Arial" w:hAnsi="Arial" w:cs="Arial"/>
                <w:sz w:val="20"/>
                <w:szCs w:val="20"/>
              </w:rPr>
            </w:pPr>
            <w:r w:rsidRPr="00A52F37">
              <w:rPr>
                <w:rFonts w:ascii="Arial" w:hAnsi="Arial" w:cs="Arial"/>
                <w:sz w:val="20"/>
                <w:szCs w:val="20"/>
              </w:rPr>
              <w:t>Abrir script “</w:t>
            </w:r>
            <w:r w:rsidRPr="00A52F37">
              <w:rPr>
                <w:rFonts w:ascii="Arial" w:hAnsi="Arial" w:cs="Arial"/>
                <w:i/>
                <w:sz w:val="20"/>
                <w:szCs w:val="20"/>
              </w:rPr>
              <w:t>Juntas</w:t>
            </w:r>
            <w:r w:rsidRPr="00A52F37">
              <w:rPr>
                <w:rFonts w:ascii="Arial" w:hAnsi="Arial" w:cs="Arial"/>
                <w:sz w:val="20"/>
                <w:szCs w:val="20"/>
              </w:rPr>
              <w:t>”</w:t>
            </w:r>
          </w:p>
          <w:p w14:paraId="1D2CDD7E" w14:textId="465B0EE3" w:rsidR="00EE3BF7" w:rsidRPr="00A52F37" w:rsidRDefault="00EE3BF7" w:rsidP="00A52F37">
            <w:pPr>
              <w:pStyle w:val="Prrafodelista"/>
              <w:spacing w:line="240" w:lineRule="auto"/>
              <w:ind w:left="1989"/>
              <w:jc w:val="both"/>
              <w:rPr>
                <w:rFonts w:ascii="Arial" w:hAnsi="Arial" w:cs="Arial"/>
                <w:sz w:val="20"/>
                <w:szCs w:val="20"/>
              </w:rPr>
            </w:pPr>
          </w:p>
          <w:p w14:paraId="2E56E34C" w14:textId="2F729F88" w:rsidR="00EE3BF7" w:rsidRPr="00A52F37" w:rsidRDefault="00EE3BF7" w:rsidP="00A52F37">
            <w:pPr>
              <w:pStyle w:val="Prrafodelista"/>
              <w:spacing w:line="240" w:lineRule="auto"/>
              <w:ind w:left="1989"/>
              <w:jc w:val="both"/>
              <w:rPr>
                <w:rFonts w:ascii="Arial" w:hAnsi="Arial" w:cs="Arial"/>
                <w:sz w:val="20"/>
                <w:szCs w:val="20"/>
              </w:rPr>
            </w:pPr>
            <w:r w:rsidRPr="00A52F37">
              <w:rPr>
                <w:rFonts w:ascii="Arial" w:hAnsi="Arial" w:cs="Arial"/>
                <w:b/>
                <w:noProof/>
                <w:sz w:val="20"/>
                <w:szCs w:val="20"/>
                <w:lang w:eastAsia="es-CO"/>
              </w:rPr>
              <w:lastRenderedPageBreak/>
              <w:drawing>
                <wp:inline distT="0" distB="0" distL="0" distR="0" wp14:anchorId="5B5F01FE" wp14:editId="5F12D3B6">
                  <wp:extent cx="4162173" cy="2183642"/>
                  <wp:effectExtent l="0" t="0" r="0" b="7620"/>
                  <wp:docPr id="3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pic:cNvPicPr>
                            <a:picLocks noChangeAspect="1"/>
                          </pic:cNvPicPr>
                        </pic:nvPicPr>
                        <pic:blipFill>
                          <a:blip r:embed="rId133"/>
                          <a:stretch>
                            <a:fillRect/>
                          </a:stretch>
                        </pic:blipFill>
                        <pic:spPr>
                          <a:xfrm>
                            <a:off x="0" y="0"/>
                            <a:ext cx="4190159" cy="2198324"/>
                          </a:xfrm>
                          <a:prstGeom prst="rect">
                            <a:avLst/>
                          </a:prstGeom>
                        </pic:spPr>
                      </pic:pic>
                    </a:graphicData>
                  </a:graphic>
                </wp:inline>
              </w:drawing>
            </w:r>
          </w:p>
          <w:p w14:paraId="2A8C9E75" w14:textId="77777777" w:rsidR="00EE3BF7" w:rsidRPr="00A52F37" w:rsidRDefault="00EE3BF7" w:rsidP="00A52F37">
            <w:pPr>
              <w:pStyle w:val="Prrafodelista"/>
              <w:spacing w:line="240" w:lineRule="auto"/>
              <w:ind w:left="1989"/>
              <w:jc w:val="both"/>
              <w:rPr>
                <w:rFonts w:ascii="Arial" w:hAnsi="Arial" w:cs="Arial"/>
                <w:sz w:val="20"/>
                <w:szCs w:val="20"/>
              </w:rPr>
            </w:pPr>
          </w:p>
          <w:p w14:paraId="7BBFD363" w14:textId="55FE7B2F" w:rsidR="002E4521" w:rsidRPr="00A52F37" w:rsidRDefault="002E4521" w:rsidP="00A52F37">
            <w:pPr>
              <w:pStyle w:val="Prrafodelista"/>
              <w:numPr>
                <w:ilvl w:val="2"/>
                <w:numId w:val="170"/>
              </w:numPr>
              <w:spacing w:line="240" w:lineRule="auto"/>
              <w:ind w:left="1989" w:hanging="283"/>
              <w:jc w:val="both"/>
              <w:rPr>
                <w:rFonts w:ascii="Arial" w:hAnsi="Arial" w:cs="Arial"/>
                <w:sz w:val="20"/>
                <w:szCs w:val="20"/>
              </w:rPr>
            </w:pPr>
            <w:r w:rsidRPr="00A52F37">
              <w:rPr>
                <w:rFonts w:ascii="Arial" w:hAnsi="Arial" w:cs="Arial"/>
                <w:sz w:val="20"/>
                <w:szCs w:val="20"/>
              </w:rPr>
              <w:t>En el script “</w:t>
            </w:r>
            <w:r w:rsidRPr="00A52F37">
              <w:rPr>
                <w:rFonts w:ascii="Arial" w:hAnsi="Arial" w:cs="Arial"/>
                <w:i/>
                <w:sz w:val="20"/>
                <w:szCs w:val="20"/>
              </w:rPr>
              <w:t>AjusteBaseDatosDef</w:t>
            </w:r>
            <w:r w:rsidRPr="00A52F37">
              <w:rPr>
                <w:rFonts w:ascii="Arial" w:hAnsi="Arial" w:cs="Arial"/>
                <w:sz w:val="20"/>
                <w:szCs w:val="20"/>
              </w:rPr>
              <w:t xml:space="preserve">” se selecciona todas las líneas de código (Shortcut en Windows Ctrl + A, shortcut en Mac: Cmd + A) y se ejecutan (Shortcut en Windows: Ctrl + Enter, shortcut en Mac: Cmd + Return). </w:t>
            </w:r>
          </w:p>
          <w:p w14:paraId="091D7621" w14:textId="1D53F952" w:rsidR="002E4521" w:rsidRPr="00A52F37" w:rsidRDefault="002E4521" w:rsidP="00A52F37">
            <w:pPr>
              <w:jc w:val="both"/>
              <w:rPr>
                <w:rFonts w:ascii="Arial" w:hAnsi="Arial" w:cs="Arial"/>
              </w:rPr>
            </w:pPr>
            <w:r w:rsidRPr="00A52F37">
              <w:rPr>
                <w:rFonts w:ascii="Arial" w:hAnsi="Arial" w:cs="Arial"/>
              </w:rPr>
              <w:t xml:space="preserve"> </w:t>
            </w:r>
          </w:p>
          <w:p w14:paraId="399074E3" w14:textId="280D15B9" w:rsidR="00EE3BF7" w:rsidRPr="00A52F37" w:rsidRDefault="00EE3BF7" w:rsidP="00A52F37">
            <w:pPr>
              <w:ind w:firstLine="1989"/>
              <w:jc w:val="both"/>
              <w:rPr>
                <w:rFonts w:ascii="Arial" w:hAnsi="Arial" w:cs="Arial"/>
              </w:rPr>
            </w:pPr>
            <w:r w:rsidRPr="00A52F37">
              <w:rPr>
                <w:rFonts w:ascii="Arial" w:hAnsi="Arial" w:cs="Arial"/>
                <w:noProof/>
                <w:lang w:val="es-CO" w:eastAsia="es-CO"/>
              </w:rPr>
              <w:drawing>
                <wp:inline distT="0" distB="0" distL="0" distR="0" wp14:anchorId="19071D92" wp14:editId="29A9679E">
                  <wp:extent cx="4135271" cy="2442845"/>
                  <wp:effectExtent l="0" t="0" r="0" b="0"/>
                  <wp:docPr id="4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134"/>
                          <a:stretch>
                            <a:fillRect/>
                          </a:stretch>
                        </pic:blipFill>
                        <pic:spPr>
                          <a:xfrm>
                            <a:off x="0" y="0"/>
                            <a:ext cx="4153633" cy="2453692"/>
                          </a:xfrm>
                          <a:prstGeom prst="rect">
                            <a:avLst/>
                          </a:prstGeom>
                        </pic:spPr>
                      </pic:pic>
                    </a:graphicData>
                  </a:graphic>
                </wp:inline>
              </w:drawing>
            </w:r>
          </w:p>
          <w:p w14:paraId="4A497886" w14:textId="77777777" w:rsidR="002E4521" w:rsidRPr="00A52F37" w:rsidRDefault="002E4521" w:rsidP="00A52F37">
            <w:pPr>
              <w:jc w:val="both"/>
              <w:rPr>
                <w:rFonts w:ascii="Arial" w:hAnsi="Arial" w:cs="Arial"/>
              </w:rPr>
            </w:pPr>
          </w:p>
          <w:p w14:paraId="7FA190C8" w14:textId="688692B7" w:rsidR="002E4521" w:rsidRPr="00A52F37" w:rsidRDefault="002E4521" w:rsidP="00A52F37">
            <w:pPr>
              <w:pStyle w:val="Prrafodelista"/>
              <w:numPr>
                <w:ilvl w:val="1"/>
                <w:numId w:val="170"/>
              </w:numPr>
              <w:spacing w:line="240" w:lineRule="auto"/>
              <w:ind w:left="855" w:hanging="425"/>
              <w:jc w:val="both"/>
              <w:rPr>
                <w:rFonts w:ascii="Arial" w:hAnsi="Arial" w:cs="Arial"/>
                <w:sz w:val="20"/>
                <w:szCs w:val="20"/>
              </w:rPr>
            </w:pPr>
            <w:r w:rsidRPr="00A52F37">
              <w:rPr>
                <w:rFonts w:ascii="Arial" w:hAnsi="Arial" w:cs="Arial"/>
                <w:sz w:val="20"/>
                <w:szCs w:val="20"/>
              </w:rPr>
              <w:t xml:space="preserve">Actualizar dashboard de Power BI y generar las fichas de los resultados. </w:t>
            </w:r>
          </w:p>
          <w:p w14:paraId="743C3C45" w14:textId="77777777" w:rsidR="002E4521" w:rsidRPr="00A52F37" w:rsidRDefault="002E4521" w:rsidP="00A52F37">
            <w:pPr>
              <w:jc w:val="both"/>
              <w:rPr>
                <w:rFonts w:ascii="Arial" w:hAnsi="Arial" w:cs="Arial"/>
              </w:rPr>
            </w:pPr>
          </w:p>
          <w:p w14:paraId="07C4E7B1" w14:textId="3FF7DA65" w:rsidR="0051620B" w:rsidRPr="00A52F37" w:rsidRDefault="0051620B" w:rsidP="00A52F37">
            <w:pPr>
              <w:pStyle w:val="Prrafodelista"/>
              <w:numPr>
                <w:ilvl w:val="2"/>
                <w:numId w:val="170"/>
              </w:numPr>
              <w:spacing w:after="0" w:line="240" w:lineRule="auto"/>
              <w:ind w:left="1989" w:hanging="283"/>
              <w:jc w:val="both"/>
              <w:rPr>
                <w:rFonts w:ascii="Arial" w:hAnsi="Arial" w:cs="Arial"/>
                <w:sz w:val="20"/>
                <w:szCs w:val="20"/>
              </w:rPr>
            </w:pPr>
            <w:r w:rsidRPr="00A52F37">
              <w:rPr>
                <w:rFonts w:ascii="Arial" w:hAnsi="Arial" w:cs="Arial"/>
                <w:sz w:val="20"/>
                <w:szCs w:val="20"/>
              </w:rPr>
              <w:t>Ingresar a la ruta Z:\2. Empresas\2. Gobierno Corporativo y Juntas Directivas\Juntas Directivas\17. Evaluación\</w:t>
            </w:r>
            <w:r w:rsidRPr="00A52F37">
              <w:rPr>
                <w:rFonts w:ascii="Arial" w:hAnsi="Arial" w:cs="Arial"/>
                <w:sz w:val="20"/>
                <w:szCs w:val="20"/>
                <w:u w:val="single"/>
              </w:rPr>
              <w:t>”AÑO”</w:t>
            </w:r>
            <w:r w:rsidRPr="00A52F37">
              <w:rPr>
                <w:rFonts w:ascii="Arial" w:hAnsi="Arial" w:cs="Arial"/>
                <w:sz w:val="20"/>
                <w:szCs w:val="20"/>
              </w:rPr>
              <w:t>\Reporte. A continuación, se explicará de forma detallada la estructura del contenido de la carpeta “</w:t>
            </w:r>
            <w:r w:rsidRPr="00A52F37">
              <w:rPr>
                <w:rFonts w:ascii="Arial" w:hAnsi="Arial" w:cs="Arial"/>
                <w:i/>
                <w:sz w:val="20"/>
                <w:szCs w:val="20"/>
              </w:rPr>
              <w:t>Reporte”</w:t>
            </w:r>
            <w:r w:rsidRPr="00A52F37">
              <w:rPr>
                <w:rFonts w:ascii="Arial" w:hAnsi="Arial" w:cs="Arial"/>
                <w:sz w:val="20"/>
                <w:szCs w:val="20"/>
              </w:rPr>
              <w:t>, antes de continuar con el paso ii):</w:t>
            </w:r>
          </w:p>
          <w:p w14:paraId="27F92647" w14:textId="77777777" w:rsidR="0051620B" w:rsidRPr="00A52F37" w:rsidRDefault="0051620B" w:rsidP="00A52F37">
            <w:pPr>
              <w:pStyle w:val="Prrafodelista"/>
              <w:spacing w:after="0" w:line="240" w:lineRule="auto"/>
              <w:ind w:left="2160"/>
              <w:jc w:val="both"/>
              <w:rPr>
                <w:rFonts w:ascii="Arial" w:hAnsi="Arial" w:cs="Arial"/>
                <w:sz w:val="20"/>
                <w:szCs w:val="20"/>
              </w:rPr>
            </w:pPr>
          </w:p>
          <w:p w14:paraId="1C3E3561" w14:textId="77777777" w:rsidR="0051620B" w:rsidRPr="00A52F37" w:rsidRDefault="0051620B" w:rsidP="00A52F37">
            <w:pPr>
              <w:pStyle w:val="Prrafodelista"/>
              <w:numPr>
                <w:ilvl w:val="3"/>
                <w:numId w:val="170"/>
              </w:numPr>
              <w:spacing w:after="0" w:line="240" w:lineRule="auto"/>
              <w:ind w:left="2415" w:hanging="426"/>
              <w:jc w:val="both"/>
              <w:rPr>
                <w:rFonts w:ascii="Arial" w:hAnsi="Arial" w:cs="Arial"/>
                <w:sz w:val="20"/>
                <w:szCs w:val="20"/>
              </w:rPr>
            </w:pPr>
            <w:r w:rsidRPr="00A52F37">
              <w:rPr>
                <w:rFonts w:ascii="Arial" w:hAnsi="Arial" w:cs="Arial"/>
                <w:sz w:val="20"/>
                <w:szCs w:val="20"/>
              </w:rPr>
              <w:t>Inputs: Contiene las bases con las respuestas de los miembros de junta directiva a nivel de junta e individual de la evaluación de junta que genera el programa descrito punto d.</w:t>
            </w:r>
          </w:p>
          <w:p w14:paraId="19929DF0" w14:textId="77777777" w:rsidR="0051620B" w:rsidRPr="00A52F37" w:rsidRDefault="0051620B" w:rsidP="00A52F37">
            <w:pPr>
              <w:pStyle w:val="Prrafodelista"/>
              <w:spacing w:after="0" w:line="240" w:lineRule="auto"/>
              <w:ind w:left="2273" w:hanging="284"/>
              <w:jc w:val="both"/>
              <w:rPr>
                <w:rFonts w:ascii="Arial" w:hAnsi="Arial" w:cs="Arial"/>
                <w:sz w:val="20"/>
                <w:szCs w:val="20"/>
              </w:rPr>
            </w:pPr>
          </w:p>
          <w:p w14:paraId="28C1AF8B" w14:textId="77777777" w:rsidR="0051620B" w:rsidRPr="00A52F37" w:rsidRDefault="0051620B" w:rsidP="00A52F37">
            <w:pPr>
              <w:pStyle w:val="Prrafodelista"/>
              <w:numPr>
                <w:ilvl w:val="3"/>
                <w:numId w:val="170"/>
              </w:numPr>
              <w:spacing w:after="0" w:line="240" w:lineRule="auto"/>
              <w:ind w:left="2415" w:hanging="426"/>
              <w:jc w:val="both"/>
              <w:rPr>
                <w:rFonts w:ascii="Arial" w:hAnsi="Arial" w:cs="Arial"/>
                <w:sz w:val="20"/>
                <w:szCs w:val="20"/>
              </w:rPr>
            </w:pPr>
            <w:r w:rsidRPr="00A52F37">
              <w:rPr>
                <w:rFonts w:ascii="Arial" w:hAnsi="Arial" w:cs="Arial"/>
                <w:sz w:val="20"/>
                <w:szCs w:val="20"/>
              </w:rPr>
              <w:t>Outputs: Contiene las fichas con los resultados de las evaluaciones, organizado de la siguiente manera:</w:t>
            </w:r>
          </w:p>
          <w:p w14:paraId="2978398B" w14:textId="77777777" w:rsidR="0051620B" w:rsidRPr="00A52F37" w:rsidRDefault="0051620B" w:rsidP="00A52F37">
            <w:pPr>
              <w:jc w:val="both"/>
              <w:rPr>
                <w:rFonts w:ascii="Arial" w:hAnsi="Arial" w:cs="Arial"/>
              </w:rPr>
            </w:pPr>
          </w:p>
          <w:p w14:paraId="04445F5E" w14:textId="77777777" w:rsidR="0051620B" w:rsidRPr="00A52F37" w:rsidRDefault="0051620B" w:rsidP="00A52F37">
            <w:pPr>
              <w:pStyle w:val="Prrafodelista"/>
              <w:numPr>
                <w:ilvl w:val="4"/>
                <w:numId w:val="171"/>
              </w:numPr>
              <w:spacing w:after="0" w:line="240" w:lineRule="auto"/>
              <w:jc w:val="both"/>
              <w:rPr>
                <w:rFonts w:ascii="Arial" w:hAnsi="Arial" w:cs="Arial"/>
                <w:sz w:val="20"/>
                <w:szCs w:val="20"/>
              </w:rPr>
            </w:pPr>
            <w:r w:rsidRPr="00A52F37">
              <w:rPr>
                <w:rFonts w:ascii="Arial" w:hAnsi="Arial" w:cs="Arial"/>
                <w:sz w:val="20"/>
                <w:szCs w:val="20"/>
              </w:rPr>
              <w:t xml:space="preserve">Ficha Técnica: Esta ficha muestra, los objetivos del proceso de evaluación y de manera resumida explica la estructura, metodología y expone los principales aspectos a tener en cuenta para la interpretación de los resultados </w:t>
            </w:r>
          </w:p>
          <w:p w14:paraId="4E0B52C5" w14:textId="77777777" w:rsidR="0051620B" w:rsidRPr="00A52F37" w:rsidRDefault="0051620B" w:rsidP="00A52F37">
            <w:pPr>
              <w:pStyle w:val="Prrafodelista"/>
              <w:numPr>
                <w:ilvl w:val="4"/>
                <w:numId w:val="171"/>
              </w:numPr>
              <w:spacing w:after="0" w:line="240" w:lineRule="auto"/>
              <w:jc w:val="both"/>
              <w:rPr>
                <w:rFonts w:ascii="Arial" w:hAnsi="Arial" w:cs="Arial"/>
                <w:sz w:val="20"/>
                <w:szCs w:val="20"/>
                <w:u w:val="single"/>
              </w:rPr>
            </w:pPr>
            <w:r w:rsidRPr="00A52F37">
              <w:rPr>
                <w:rFonts w:ascii="Arial" w:hAnsi="Arial" w:cs="Arial"/>
                <w:sz w:val="20"/>
                <w:szCs w:val="20"/>
              </w:rPr>
              <w:t xml:space="preserve">Resultados por empresa: En esta carpeta se encuentran las fichas de los resultados a nivel de Junta Directiva. </w:t>
            </w:r>
          </w:p>
          <w:p w14:paraId="23731D32" w14:textId="77777777" w:rsidR="0051620B" w:rsidRPr="00A52F37" w:rsidRDefault="0051620B" w:rsidP="00A52F37">
            <w:pPr>
              <w:pStyle w:val="Prrafodelista"/>
              <w:numPr>
                <w:ilvl w:val="4"/>
                <w:numId w:val="171"/>
              </w:numPr>
              <w:spacing w:after="0" w:line="240" w:lineRule="auto"/>
              <w:jc w:val="both"/>
              <w:rPr>
                <w:rFonts w:ascii="Arial" w:hAnsi="Arial" w:cs="Arial"/>
                <w:sz w:val="20"/>
                <w:szCs w:val="20"/>
              </w:rPr>
            </w:pPr>
            <w:r w:rsidRPr="00A52F37">
              <w:rPr>
                <w:rFonts w:ascii="Arial" w:hAnsi="Arial" w:cs="Arial"/>
                <w:sz w:val="20"/>
                <w:szCs w:val="20"/>
              </w:rPr>
              <w:t>Resultados individuales: En esta carpeta se encuentran las fichas de los resultados de la autoevaluación y de la evaluación de los pares en la Junta.</w:t>
            </w:r>
          </w:p>
          <w:p w14:paraId="1233C189" w14:textId="77777777" w:rsidR="0051620B" w:rsidRPr="00A52F37" w:rsidRDefault="0051620B" w:rsidP="00A52F37">
            <w:pPr>
              <w:pStyle w:val="Prrafodelista"/>
              <w:numPr>
                <w:ilvl w:val="4"/>
                <w:numId w:val="171"/>
              </w:numPr>
              <w:spacing w:after="0" w:line="240" w:lineRule="auto"/>
              <w:jc w:val="both"/>
              <w:rPr>
                <w:rFonts w:ascii="Arial" w:hAnsi="Arial" w:cs="Arial"/>
                <w:sz w:val="20"/>
                <w:szCs w:val="20"/>
              </w:rPr>
            </w:pPr>
            <w:r w:rsidRPr="00A52F37">
              <w:rPr>
                <w:rFonts w:ascii="Arial" w:hAnsi="Arial" w:cs="Arial"/>
                <w:sz w:val="20"/>
                <w:szCs w:val="20"/>
              </w:rPr>
              <w:t>Tablero de resultados consolidados a nivel de Junta: Esta ficha muestra de manera consolidada los resultados de todas las juntas.</w:t>
            </w:r>
          </w:p>
          <w:p w14:paraId="66946B5A" w14:textId="77777777" w:rsidR="0051620B" w:rsidRPr="00A52F37" w:rsidRDefault="0051620B" w:rsidP="00A52F37">
            <w:pPr>
              <w:pStyle w:val="Prrafodelista"/>
              <w:spacing w:line="240" w:lineRule="auto"/>
              <w:ind w:left="3600"/>
              <w:rPr>
                <w:rFonts w:ascii="Arial" w:hAnsi="Arial" w:cs="Arial"/>
                <w:sz w:val="20"/>
                <w:szCs w:val="20"/>
              </w:rPr>
            </w:pPr>
          </w:p>
          <w:p w14:paraId="66E73994" w14:textId="77777777" w:rsidR="0051620B" w:rsidRPr="00A52F37" w:rsidRDefault="0051620B" w:rsidP="00A52F37">
            <w:pPr>
              <w:pStyle w:val="Prrafodelista"/>
              <w:numPr>
                <w:ilvl w:val="3"/>
                <w:numId w:val="170"/>
              </w:numPr>
              <w:spacing w:after="0" w:line="240" w:lineRule="auto"/>
              <w:ind w:left="2556" w:hanging="567"/>
              <w:jc w:val="both"/>
              <w:rPr>
                <w:rFonts w:ascii="Arial" w:hAnsi="Arial" w:cs="Arial"/>
                <w:sz w:val="20"/>
                <w:szCs w:val="20"/>
              </w:rPr>
            </w:pPr>
            <w:r w:rsidRPr="00A52F37">
              <w:rPr>
                <w:rFonts w:ascii="Arial" w:hAnsi="Arial" w:cs="Arial"/>
                <w:sz w:val="20"/>
                <w:szCs w:val="20"/>
              </w:rPr>
              <w:t>PBI: Contiene el dashboard de Power BI donde se visualizan la ficha técnica, la ficha de resultados por empresa, la ficha de resultados a nivel individual y el tablero de resultados consolidados a nivel de junta de todas las empresas del portafolio.</w:t>
            </w:r>
          </w:p>
          <w:p w14:paraId="4F98D375" w14:textId="77777777" w:rsidR="0051620B" w:rsidRPr="00A52F37" w:rsidRDefault="0051620B" w:rsidP="00A52F37">
            <w:pPr>
              <w:rPr>
                <w:rFonts w:ascii="Arial" w:hAnsi="Arial" w:cs="Arial"/>
              </w:rPr>
            </w:pPr>
          </w:p>
          <w:p w14:paraId="080B91D9" w14:textId="7A176856" w:rsidR="0051620B" w:rsidRPr="00A52F37" w:rsidRDefault="0051620B" w:rsidP="00A52F37">
            <w:pPr>
              <w:pStyle w:val="Prrafodelista"/>
              <w:numPr>
                <w:ilvl w:val="2"/>
                <w:numId w:val="170"/>
              </w:numPr>
              <w:spacing w:after="0" w:line="240" w:lineRule="auto"/>
              <w:ind w:left="1989" w:hanging="283"/>
              <w:jc w:val="both"/>
              <w:rPr>
                <w:rFonts w:ascii="Arial" w:hAnsi="Arial" w:cs="Arial"/>
                <w:sz w:val="20"/>
                <w:szCs w:val="20"/>
              </w:rPr>
            </w:pPr>
            <w:r w:rsidRPr="00A52F37">
              <w:rPr>
                <w:rFonts w:ascii="Arial" w:hAnsi="Arial" w:cs="Arial"/>
                <w:sz w:val="20"/>
                <w:szCs w:val="20"/>
              </w:rPr>
              <w:t>Ingresar a la carpeta PBI y abrir el archivo “</w:t>
            </w:r>
            <w:r w:rsidRPr="00A52F37">
              <w:rPr>
                <w:rFonts w:ascii="Arial" w:hAnsi="Arial" w:cs="Arial"/>
                <w:i/>
                <w:sz w:val="20"/>
                <w:szCs w:val="20"/>
              </w:rPr>
              <w:t>Evaluación Juntas Directivas”</w:t>
            </w:r>
            <w:r w:rsidRPr="00A52F37">
              <w:rPr>
                <w:rFonts w:ascii="Arial" w:hAnsi="Arial" w:cs="Arial"/>
                <w:sz w:val="20"/>
                <w:szCs w:val="20"/>
              </w:rPr>
              <w:t xml:space="preserve"> (extensión .pbix)</w:t>
            </w:r>
          </w:p>
          <w:p w14:paraId="52F01FF3" w14:textId="628713A1" w:rsidR="0051620B" w:rsidRPr="00A52F37" w:rsidRDefault="0051620B" w:rsidP="00A52F37">
            <w:pPr>
              <w:pStyle w:val="Prrafodelista"/>
              <w:spacing w:after="0" w:line="240" w:lineRule="auto"/>
              <w:ind w:left="1989"/>
              <w:jc w:val="both"/>
              <w:rPr>
                <w:rFonts w:ascii="Arial" w:hAnsi="Arial" w:cs="Arial"/>
                <w:sz w:val="20"/>
                <w:szCs w:val="20"/>
              </w:rPr>
            </w:pPr>
          </w:p>
          <w:p w14:paraId="730905E4" w14:textId="234E4785" w:rsidR="0051620B" w:rsidRPr="00A52F37" w:rsidRDefault="0051620B" w:rsidP="00A52F37">
            <w:pPr>
              <w:ind w:firstLine="1848"/>
              <w:jc w:val="both"/>
              <w:rPr>
                <w:rFonts w:ascii="Arial" w:hAnsi="Arial" w:cs="Arial"/>
              </w:rPr>
            </w:pPr>
            <w:r w:rsidRPr="00A52F37">
              <w:rPr>
                <w:rFonts w:ascii="Arial" w:hAnsi="Arial" w:cs="Arial"/>
                <w:noProof/>
                <w:lang w:val="es-CO" w:eastAsia="es-CO"/>
              </w:rPr>
              <w:drawing>
                <wp:inline distT="0" distB="0" distL="0" distR="0" wp14:anchorId="0D1A8513" wp14:editId="3FDB3A8B">
                  <wp:extent cx="4312285" cy="491319"/>
                  <wp:effectExtent l="0" t="0" r="0" b="4445"/>
                  <wp:docPr id="4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135"/>
                          <a:stretch>
                            <a:fillRect/>
                          </a:stretch>
                        </pic:blipFill>
                        <pic:spPr>
                          <a:xfrm>
                            <a:off x="0" y="0"/>
                            <a:ext cx="4345186" cy="495068"/>
                          </a:xfrm>
                          <a:prstGeom prst="rect">
                            <a:avLst/>
                          </a:prstGeom>
                        </pic:spPr>
                      </pic:pic>
                    </a:graphicData>
                  </a:graphic>
                </wp:inline>
              </w:drawing>
            </w:r>
          </w:p>
          <w:p w14:paraId="7ECAFF91" w14:textId="77777777" w:rsidR="0051620B" w:rsidRPr="00A52F37" w:rsidRDefault="0051620B" w:rsidP="00A52F37">
            <w:pPr>
              <w:pStyle w:val="Prrafodelista"/>
              <w:spacing w:after="0" w:line="240" w:lineRule="auto"/>
              <w:ind w:left="1989"/>
              <w:jc w:val="both"/>
              <w:rPr>
                <w:rFonts w:ascii="Arial" w:hAnsi="Arial" w:cs="Arial"/>
                <w:sz w:val="20"/>
                <w:szCs w:val="20"/>
              </w:rPr>
            </w:pPr>
          </w:p>
          <w:p w14:paraId="51C45970" w14:textId="3BE1BEC1" w:rsidR="0051620B" w:rsidRPr="00A52F37" w:rsidRDefault="0051620B" w:rsidP="00A52F37">
            <w:pPr>
              <w:pStyle w:val="Prrafodelista"/>
              <w:numPr>
                <w:ilvl w:val="2"/>
                <w:numId w:val="170"/>
              </w:numPr>
              <w:spacing w:after="0" w:line="240" w:lineRule="auto"/>
              <w:ind w:left="1989" w:hanging="283"/>
              <w:jc w:val="both"/>
              <w:rPr>
                <w:rFonts w:ascii="Arial" w:hAnsi="Arial" w:cs="Arial"/>
                <w:sz w:val="20"/>
                <w:szCs w:val="20"/>
              </w:rPr>
            </w:pPr>
            <w:r w:rsidRPr="00A52F37">
              <w:rPr>
                <w:rFonts w:ascii="Arial" w:hAnsi="Arial" w:cs="Arial"/>
                <w:sz w:val="20"/>
                <w:szCs w:val="20"/>
              </w:rPr>
              <w:t>Actualizar el archivo “Evaluación Juntas Directivas”. El archivo se actualiza todo al tiempo al hacer click en la opción tal y como se muestra a continuación. No es necesario entrar a cada pestaña.</w:t>
            </w:r>
          </w:p>
          <w:p w14:paraId="5E5FC967" w14:textId="2208168D" w:rsidR="0051620B" w:rsidRPr="00A52F37" w:rsidRDefault="0051620B" w:rsidP="00A52F37">
            <w:pPr>
              <w:pStyle w:val="Prrafodelista"/>
              <w:spacing w:after="0" w:line="240" w:lineRule="auto"/>
              <w:ind w:left="1989"/>
              <w:jc w:val="both"/>
              <w:rPr>
                <w:rFonts w:ascii="Arial" w:hAnsi="Arial" w:cs="Arial"/>
                <w:sz w:val="20"/>
                <w:szCs w:val="20"/>
              </w:rPr>
            </w:pPr>
          </w:p>
          <w:p w14:paraId="2B55E3B5" w14:textId="7E7C62DB" w:rsidR="0051620B" w:rsidRPr="00A52F37" w:rsidRDefault="0051620B" w:rsidP="00A52F37">
            <w:pPr>
              <w:ind w:firstLine="1989"/>
              <w:jc w:val="both"/>
              <w:rPr>
                <w:rFonts w:ascii="Arial" w:hAnsi="Arial" w:cs="Arial"/>
              </w:rPr>
            </w:pPr>
            <w:r w:rsidRPr="00A52F37">
              <w:rPr>
                <w:rFonts w:ascii="Arial" w:hAnsi="Arial" w:cs="Arial"/>
                <w:noProof/>
                <w:lang w:val="es-CO" w:eastAsia="es-CO"/>
              </w:rPr>
              <w:drawing>
                <wp:inline distT="0" distB="0" distL="0" distR="0" wp14:anchorId="04E96432" wp14:editId="1595E621">
                  <wp:extent cx="4230806" cy="1487112"/>
                  <wp:effectExtent l="0" t="0" r="0" b="0"/>
                  <wp:docPr id="4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pic:cNvPicPr>
                            <a:picLocks noChangeAspect="1"/>
                          </pic:cNvPicPr>
                        </pic:nvPicPr>
                        <pic:blipFill>
                          <a:blip r:embed="rId136"/>
                          <a:stretch>
                            <a:fillRect/>
                          </a:stretch>
                        </pic:blipFill>
                        <pic:spPr>
                          <a:xfrm>
                            <a:off x="0" y="0"/>
                            <a:ext cx="4271980" cy="1501585"/>
                          </a:xfrm>
                          <a:prstGeom prst="rect">
                            <a:avLst/>
                          </a:prstGeom>
                        </pic:spPr>
                      </pic:pic>
                    </a:graphicData>
                  </a:graphic>
                </wp:inline>
              </w:drawing>
            </w:r>
          </w:p>
          <w:p w14:paraId="436AD2AE" w14:textId="77777777" w:rsidR="0051620B" w:rsidRPr="00A52F37" w:rsidRDefault="0051620B" w:rsidP="00A52F37">
            <w:pPr>
              <w:pStyle w:val="Prrafodelista"/>
              <w:spacing w:after="0" w:line="240" w:lineRule="auto"/>
              <w:ind w:left="1989"/>
              <w:jc w:val="both"/>
              <w:rPr>
                <w:rFonts w:ascii="Arial" w:hAnsi="Arial" w:cs="Arial"/>
                <w:sz w:val="20"/>
                <w:szCs w:val="20"/>
              </w:rPr>
            </w:pPr>
          </w:p>
          <w:p w14:paraId="4A818887" w14:textId="77777777" w:rsidR="0051620B" w:rsidRPr="00A52F37" w:rsidRDefault="0051620B" w:rsidP="00A52F37">
            <w:pPr>
              <w:pStyle w:val="Prrafodelista"/>
              <w:numPr>
                <w:ilvl w:val="2"/>
                <w:numId w:val="170"/>
              </w:numPr>
              <w:spacing w:after="0" w:line="240" w:lineRule="auto"/>
              <w:ind w:left="1989" w:hanging="283"/>
              <w:jc w:val="both"/>
              <w:rPr>
                <w:rFonts w:ascii="Arial" w:hAnsi="Arial" w:cs="Arial"/>
                <w:sz w:val="20"/>
                <w:szCs w:val="20"/>
              </w:rPr>
            </w:pPr>
            <w:r w:rsidRPr="00A52F37">
              <w:rPr>
                <w:rFonts w:ascii="Arial" w:hAnsi="Arial" w:cs="Arial"/>
                <w:sz w:val="20"/>
                <w:szCs w:val="20"/>
              </w:rPr>
              <w:t>Visualizar los resultados. En la pestaña “EVALUACIÓN JUNTA” podrá ver los resultados de la evaluación de junta Directiva de la empresa que necesite, para esto debe seleccionar en la barra desplegable “EMPRESA” el nombre de la entidad. De igual forma en la pestaña “EVALUACIÓN MJD” podrá visualizar los resultados de la evaluación a nivel individual, para esto seleccione en la barra desplegable “MIEMBRO DE JUNTA” el nombre del miembro de junta.</w:t>
            </w:r>
          </w:p>
          <w:p w14:paraId="5E39E0E2" w14:textId="77777777" w:rsidR="0051620B" w:rsidRPr="00A52F37" w:rsidRDefault="0051620B" w:rsidP="00A52F37">
            <w:pPr>
              <w:pStyle w:val="Prrafodelista"/>
              <w:spacing w:line="240" w:lineRule="auto"/>
              <w:rPr>
                <w:rFonts w:ascii="Arial" w:hAnsi="Arial" w:cs="Arial"/>
                <w:sz w:val="20"/>
                <w:szCs w:val="20"/>
              </w:rPr>
            </w:pPr>
          </w:p>
          <w:p w14:paraId="3511088A" w14:textId="77777777" w:rsidR="0051620B" w:rsidRPr="00A52F37" w:rsidRDefault="0051620B" w:rsidP="00A52F37">
            <w:pPr>
              <w:pStyle w:val="Prrafodelista"/>
              <w:numPr>
                <w:ilvl w:val="2"/>
                <w:numId w:val="170"/>
              </w:numPr>
              <w:spacing w:after="0" w:line="240" w:lineRule="auto"/>
              <w:ind w:left="1989" w:hanging="283"/>
              <w:jc w:val="both"/>
              <w:rPr>
                <w:rFonts w:ascii="Arial" w:hAnsi="Arial" w:cs="Arial"/>
                <w:sz w:val="20"/>
                <w:szCs w:val="20"/>
              </w:rPr>
            </w:pPr>
            <w:r w:rsidRPr="00A52F37">
              <w:rPr>
                <w:rFonts w:ascii="Arial" w:hAnsi="Arial" w:cs="Arial"/>
                <w:sz w:val="20"/>
                <w:szCs w:val="20"/>
              </w:rPr>
              <w:t xml:space="preserve">Exportar el archivo en formato PDF, para esto seleccione la opción “Exportar a PDF”.  En este caso, se genera un solo PDF con todos los informes que se </w:t>
            </w:r>
            <w:r w:rsidRPr="00A52F37">
              <w:rPr>
                <w:rFonts w:ascii="Arial" w:hAnsi="Arial" w:cs="Arial"/>
                <w:sz w:val="20"/>
                <w:szCs w:val="20"/>
              </w:rPr>
              <w:lastRenderedPageBreak/>
              <w:t>encuentren visibles, se debe repetir el paso iv y luego este paso para generar la ficha en PDF de cada junta y la ficha en PDF de cada miembro de junta directiva.</w:t>
            </w:r>
          </w:p>
          <w:p w14:paraId="79EFFE84" w14:textId="77777777" w:rsidR="0051620B" w:rsidRPr="00A52F37" w:rsidRDefault="0051620B" w:rsidP="00A52F37">
            <w:pPr>
              <w:pStyle w:val="Prrafodelista"/>
              <w:spacing w:line="240" w:lineRule="auto"/>
              <w:rPr>
                <w:rFonts w:ascii="Arial" w:hAnsi="Arial" w:cs="Arial"/>
                <w:sz w:val="20"/>
                <w:szCs w:val="20"/>
              </w:rPr>
            </w:pPr>
          </w:p>
          <w:p w14:paraId="60F978F1" w14:textId="2EB01B38" w:rsidR="0051620B" w:rsidRPr="00A52F37" w:rsidRDefault="0051620B" w:rsidP="00A52F37">
            <w:pPr>
              <w:pStyle w:val="Prrafodelista"/>
              <w:numPr>
                <w:ilvl w:val="2"/>
                <w:numId w:val="170"/>
              </w:numPr>
              <w:spacing w:after="0" w:line="240" w:lineRule="auto"/>
              <w:ind w:left="1989" w:hanging="283"/>
              <w:jc w:val="both"/>
              <w:rPr>
                <w:rFonts w:ascii="Arial" w:hAnsi="Arial" w:cs="Arial"/>
                <w:sz w:val="20"/>
                <w:szCs w:val="20"/>
              </w:rPr>
            </w:pPr>
            <w:r w:rsidRPr="00A52F37">
              <w:rPr>
                <w:rFonts w:ascii="Arial" w:hAnsi="Arial" w:cs="Arial"/>
                <w:sz w:val="20"/>
                <w:szCs w:val="20"/>
              </w:rPr>
              <w:t>Abrir la carpeta “Outputs y guardar cada archivo según corresponda (Ficha Técnica, Evaluación de Junta o Evaluación individual)</w:t>
            </w:r>
          </w:p>
          <w:p w14:paraId="0CB74341" w14:textId="77777777" w:rsidR="0051620B" w:rsidRPr="00A52F37" w:rsidRDefault="0051620B" w:rsidP="00A52F37">
            <w:pPr>
              <w:jc w:val="both"/>
              <w:rPr>
                <w:rFonts w:ascii="Arial" w:hAnsi="Arial" w:cs="Arial"/>
              </w:rPr>
            </w:pPr>
          </w:p>
          <w:p w14:paraId="5C095C90" w14:textId="35FA1CD7" w:rsidR="003367CD" w:rsidRPr="00A52F37" w:rsidRDefault="002E4521" w:rsidP="00A52F37">
            <w:pPr>
              <w:pStyle w:val="Prrafodelista"/>
              <w:numPr>
                <w:ilvl w:val="1"/>
                <w:numId w:val="172"/>
              </w:numPr>
              <w:spacing w:line="240" w:lineRule="auto"/>
              <w:ind w:left="430" w:hanging="430"/>
              <w:jc w:val="both"/>
              <w:rPr>
                <w:rFonts w:ascii="Arial" w:hAnsi="Arial" w:cs="Arial"/>
                <w:sz w:val="20"/>
                <w:szCs w:val="20"/>
              </w:rPr>
            </w:pPr>
            <w:r w:rsidRPr="00A52F37">
              <w:rPr>
                <w:rFonts w:ascii="Arial" w:hAnsi="Arial" w:cs="Arial"/>
                <w:sz w:val="20"/>
                <w:szCs w:val="20"/>
              </w:rPr>
              <w:t xml:space="preserve">Socialización de los resultados: </w:t>
            </w:r>
          </w:p>
          <w:p w14:paraId="57312A89" w14:textId="77777777" w:rsidR="003367CD" w:rsidRPr="00A52F37" w:rsidRDefault="003367CD" w:rsidP="00A52F37">
            <w:pPr>
              <w:pStyle w:val="Prrafodelista"/>
              <w:spacing w:line="240" w:lineRule="auto"/>
              <w:ind w:left="430"/>
              <w:jc w:val="both"/>
              <w:rPr>
                <w:rFonts w:ascii="Arial" w:hAnsi="Arial" w:cs="Arial"/>
                <w:sz w:val="20"/>
                <w:szCs w:val="20"/>
              </w:rPr>
            </w:pPr>
          </w:p>
          <w:p w14:paraId="36169835" w14:textId="53166091" w:rsidR="003367CD" w:rsidRPr="00A52F37" w:rsidRDefault="002E4521" w:rsidP="00A52F37">
            <w:pPr>
              <w:pStyle w:val="Prrafodelista"/>
              <w:numPr>
                <w:ilvl w:val="0"/>
                <w:numId w:val="173"/>
              </w:numPr>
              <w:spacing w:line="240" w:lineRule="auto"/>
              <w:ind w:left="855" w:hanging="425"/>
              <w:jc w:val="both"/>
              <w:rPr>
                <w:rFonts w:ascii="Arial" w:hAnsi="Arial" w:cs="Arial"/>
                <w:sz w:val="20"/>
                <w:szCs w:val="20"/>
              </w:rPr>
            </w:pPr>
            <w:r w:rsidRPr="00A52F37">
              <w:rPr>
                <w:rFonts w:ascii="Arial" w:hAnsi="Arial" w:cs="Arial"/>
                <w:sz w:val="20"/>
                <w:szCs w:val="20"/>
              </w:rPr>
              <w:t xml:space="preserve">Socialización de los resultados con cada una de las verticales, se deberá entregar las fichas a cada vertical, quienes deberán utilizar estos resultados como uno de los insumos para el desarrollo de la Fase II, pero deberán mantener la confidencialidad de esta información. </w:t>
            </w:r>
          </w:p>
          <w:p w14:paraId="1C836F6C" w14:textId="77777777" w:rsidR="003367CD" w:rsidRPr="00A52F37" w:rsidRDefault="003367CD" w:rsidP="00A52F37">
            <w:pPr>
              <w:pStyle w:val="Prrafodelista"/>
              <w:spacing w:line="240" w:lineRule="auto"/>
              <w:ind w:left="855" w:hanging="425"/>
              <w:jc w:val="both"/>
              <w:rPr>
                <w:rFonts w:ascii="Arial" w:hAnsi="Arial" w:cs="Arial"/>
                <w:sz w:val="20"/>
                <w:szCs w:val="20"/>
              </w:rPr>
            </w:pPr>
          </w:p>
          <w:p w14:paraId="13064A61" w14:textId="254CF97F" w:rsidR="002E4521" w:rsidRPr="00A52F37" w:rsidRDefault="002E4521" w:rsidP="00A52F37">
            <w:pPr>
              <w:pStyle w:val="Prrafodelista"/>
              <w:numPr>
                <w:ilvl w:val="0"/>
                <w:numId w:val="173"/>
              </w:numPr>
              <w:spacing w:line="240" w:lineRule="auto"/>
              <w:ind w:left="855" w:hanging="425"/>
              <w:jc w:val="both"/>
              <w:rPr>
                <w:rFonts w:ascii="Arial" w:hAnsi="Arial" w:cs="Arial"/>
                <w:sz w:val="20"/>
                <w:szCs w:val="20"/>
              </w:rPr>
            </w:pPr>
            <w:r w:rsidRPr="00A52F37">
              <w:rPr>
                <w:rFonts w:ascii="Arial" w:hAnsi="Arial" w:cs="Arial"/>
                <w:sz w:val="20"/>
                <w:szCs w:val="20"/>
              </w:rPr>
              <w:t>Socialización de los resultados a los miembros de las juntas directivas, en el mes de abril, se deberá enviar un correo desde el buzón empresas@minhacienda.gov.co, teniendo en cuenta lo siguiente:</w:t>
            </w:r>
          </w:p>
          <w:p w14:paraId="53D1B6EE" w14:textId="77777777" w:rsidR="003367CD" w:rsidRPr="00A52F37" w:rsidRDefault="003367CD" w:rsidP="00A52F37">
            <w:pPr>
              <w:pStyle w:val="Prrafodelista"/>
              <w:spacing w:line="240" w:lineRule="auto"/>
              <w:rPr>
                <w:rFonts w:ascii="Arial" w:hAnsi="Arial" w:cs="Arial"/>
                <w:sz w:val="20"/>
                <w:szCs w:val="20"/>
              </w:rPr>
            </w:pPr>
          </w:p>
          <w:p w14:paraId="6743B983" w14:textId="28A3CDF1" w:rsidR="003367CD" w:rsidRPr="00A52F37" w:rsidRDefault="003367CD" w:rsidP="00A52F37">
            <w:pPr>
              <w:pStyle w:val="Prrafodelista"/>
              <w:numPr>
                <w:ilvl w:val="0"/>
                <w:numId w:val="174"/>
              </w:numPr>
              <w:spacing w:after="0" w:line="240" w:lineRule="auto"/>
              <w:ind w:left="1989" w:hanging="283"/>
              <w:jc w:val="both"/>
              <w:rPr>
                <w:rFonts w:ascii="Arial" w:hAnsi="Arial" w:cs="Arial"/>
                <w:sz w:val="20"/>
                <w:szCs w:val="20"/>
              </w:rPr>
            </w:pPr>
            <w:r w:rsidRPr="00A52F37">
              <w:rPr>
                <w:rFonts w:ascii="Arial" w:hAnsi="Arial" w:cs="Arial"/>
                <w:sz w:val="20"/>
                <w:szCs w:val="20"/>
              </w:rPr>
              <w:t>Contenido del correo: Se debe adjuntar:</w:t>
            </w:r>
          </w:p>
          <w:p w14:paraId="18054992" w14:textId="77777777" w:rsidR="003367CD" w:rsidRPr="00A52F37" w:rsidRDefault="003367CD" w:rsidP="00A52F37">
            <w:pPr>
              <w:pStyle w:val="Prrafodelista"/>
              <w:spacing w:after="0" w:line="240" w:lineRule="auto"/>
              <w:ind w:left="2415" w:hanging="426"/>
              <w:jc w:val="both"/>
              <w:rPr>
                <w:rFonts w:ascii="Arial" w:hAnsi="Arial" w:cs="Arial"/>
                <w:sz w:val="20"/>
                <w:szCs w:val="20"/>
              </w:rPr>
            </w:pPr>
          </w:p>
          <w:p w14:paraId="2C30CF60" w14:textId="77777777" w:rsidR="003367CD" w:rsidRPr="00A52F37" w:rsidRDefault="003367CD" w:rsidP="00A52F37">
            <w:pPr>
              <w:pStyle w:val="Prrafodelista"/>
              <w:numPr>
                <w:ilvl w:val="3"/>
                <w:numId w:val="170"/>
              </w:numPr>
              <w:spacing w:after="0" w:line="240" w:lineRule="auto"/>
              <w:ind w:left="2415" w:hanging="426"/>
              <w:jc w:val="both"/>
              <w:rPr>
                <w:rFonts w:ascii="Arial" w:hAnsi="Arial" w:cs="Arial"/>
                <w:sz w:val="20"/>
                <w:szCs w:val="20"/>
              </w:rPr>
            </w:pPr>
            <w:r w:rsidRPr="00A52F37">
              <w:rPr>
                <w:rFonts w:ascii="Arial" w:hAnsi="Arial" w:cs="Arial"/>
                <w:sz w:val="20"/>
                <w:szCs w:val="20"/>
              </w:rPr>
              <w:t xml:space="preserve">Ficha técnica </w:t>
            </w:r>
          </w:p>
          <w:p w14:paraId="67906838" w14:textId="77777777" w:rsidR="003367CD" w:rsidRPr="00A52F37" w:rsidRDefault="003367CD" w:rsidP="00A52F37">
            <w:pPr>
              <w:pStyle w:val="Prrafodelista"/>
              <w:numPr>
                <w:ilvl w:val="3"/>
                <w:numId w:val="170"/>
              </w:numPr>
              <w:spacing w:after="0" w:line="240" w:lineRule="auto"/>
              <w:ind w:left="2415" w:hanging="426"/>
              <w:jc w:val="both"/>
              <w:rPr>
                <w:rFonts w:ascii="Arial" w:hAnsi="Arial" w:cs="Arial"/>
                <w:sz w:val="20"/>
                <w:szCs w:val="20"/>
              </w:rPr>
            </w:pPr>
            <w:r w:rsidRPr="00A52F37">
              <w:rPr>
                <w:rFonts w:ascii="Arial" w:hAnsi="Arial" w:cs="Arial"/>
                <w:sz w:val="20"/>
                <w:szCs w:val="20"/>
              </w:rPr>
              <w:t>Resultados a nivel de Junta Directiva: Donde el miembro de junta participo en la vigencia evaluada.</w:t>
            </w:r>
          </w:p>
          <w:p w14:paraId="29FB1E16" w14:textId="77777777" w:rsidR="003367CD" w:rsidRPr="00A52F37" w:rsidRDefault="003367CD" w:rsidP="00A52F37">
            <w:pPr>
              <w:pStyle w:val="Prrafodelista"/>
              <w:numPr>
                <w:ilvl w:val="3"/>
                <w:numId w:val="170"/>
              </w:numPr>
              <w:spacing w:after="0" w:line="240" w:lineRule="auto"/>
              <w:ind w:left="2415" w:hanging="426"/>
              <w:jc w:val="both"/>
              <w:rPr>
                <w:rFonts w:ascii="Arial" w:hAnsi="Arial" w:cs="Arial"/>
                <w:sz w:val="20"/>
                <w:szCs w:val="20"/>
              </w:rPr>
            </w:pPr>
            <w:r w:rsidRPr="00A52F37">
              <w:rPr>
                <w:rFonts w:ascii="Arial" w:hAnsi="Arial" w:cs="Arial"/>
                <w:sz w:val="20"/>
                <w:szCs w:val="20"/>
              </w:rPr>
              <w:t>Resultados individuales</w:t>
            </w:r>
          </w:p>
          <w:p w14:paraId="21BE017E" w14:textId="77777777" w:rsidR="003367CD" w:rsidRPr="00A52F37" w:rsidRDefault="003367CD" w:rsidP="00A52F37">
            <w:pPr>
              <w:pStyle w:val="Prrafodelista"/>
              <w:numPr>
                <w:ilvl w:val="3"/>
                <w:numId w:val="170"/>
              </w:numPr>
              <w:spacing w:after="0" w:line="240" w:lineRule="auto"/>
              <w:ind w:left="2415" w:hanging="426"/>
              <w:jc w:val="both"/>
              <w:rPr>
                <w:rFonts w:ascii="Arial" w:hAnsi="Arial" w:cs="Arial"/>
                <w:sz w:val="20"/>
                <w:szCs w:val="20"/>
              </w:rPr>
            </w:pPr>
            <w:r w:rsidRPr="00A52F37">
              <w:rPr>
                <w:rFonts w:ascii="Arial" w:hAnsi="Arial" w:cs="Arial"/>
                <w:sz w:val="20"/>
                <w:szCs w:val="20"/>
              </w:rPr>
              <w:t>Resultados a nivel de Junta Directiva actual: Aplica si el miembro de junta es nuevo en la Junta, ya que, si bien no participó del proceso para esa junta, es importante que como nuevo miembro de este órgano conozca los resultados.</w:t>
            </w:r>
          </w:p>
          <w:p w14:paraId="114C0DE7" w14:textId="77777777" w:rsidR="003367CD" w:rsidRPr="00A52F37" w:rsidRDefault="003367CD" w:rsidP="00A52F37">
            <w:pPr>
              <w:pStyle w:val="Prrafodelista"/>
              <w:spacing w:after="0" w:line="240" w:lineRule="auto"/>
              <w:ind w:left="2880"/>
              <w:jc w:val="both"/>
              <w:rPr>
                <w:rFonts w:ascii="Arial" w:hAnsi="Arial" w:cs="Arial"/>
                <w:sz w:val="20"/>
                <w:szCs w:val="20"/>
              </w:rPr>
            </w:pPr>
          </w:p>
          <w:p w14:paraId="2DBE0334" w14:textId="77777777" w:rsidR="003367CD" w:rsidRPr="00A52F37" w:rsidRDefault="003367CD" w:rsidP="00A52F37">
            <w:pPr>
              <w:pStyle w:val="Prrafodelista"/>
              <w:numPr>
                <w:ilvl w:val="0"/>
                <w:numId w:val="174"/>
              </w:numPr>
              <w:spacing w:after="0" w:line="240" w:lineRule="auto"/>
              <w:ind w:left="1989" w:hanging="283"/>
              <w:jc w:val="both"/>
              <w:rPr>
                <w:rFonts w:ascii="Arial" w:hAnsi="Arial" w:cs="Arial"/>
                <w:sz w:val="20"/>
                <w:szCs w:val="20"/>
              </w:rPr>
            </w:pPr>
            <w:r w:rsidRPr="00A52F37">
              <w:rPr>
                <w:rFonts w:ascii="Arial" w:hAnsi="Arial" w:cs="Arial"/>
                <w:sz w:val="20"/>
                <w:szCs w:val="20"/>
              </w:rPr>
              <w:t>Base correos de distribución: Deberá verificar el archivo correos del archivo “</w:t>
            </w:r>
            <w:r w:rsidRPr="00A52F37">
              <w:rPr>
                <w:rFonts w:ascii="Arial" w:hAnsi="Arial" w:cs="Arial"/>
                <w:i/>
                <w:sz w:val="20"/>
                <w:szCs w:val="20"/>
              </w:rPr>
              <w:t>Lista distribución</w:t>
            </w:r>
            <w:r w:rsidRPr="00A52F37">
              <w:rPr>
                <w:rFonts w:ascii="Arial" w:hAnsi="Arial" w:cs="Arial"/>
                <w:sz w:val="20"/>
                <w:szCs w:val="20"/>
              </w:rPr>
              <w:t>” que se encuentra en la ruta Z:\2. Empresas\2. Gobierno Corporativo y Juntas Directivas\Juntas Directivas\7. Lista distribución JD - Correos y cargos.</w:t>
            </w:r>
          </w:p>
          <w:p w14:paraId="6D8DA2C7" w14:textId="77777777" w:rsidR="003367CD" w:rsidRPr="00A52F37" w:rsidRDefault="003367CD" w:rsidP="00A52F37">
            <w:pPr>
              <w:ind w:left="1989" w:hanging="283"/>
              <w:rPr>
                <w:rFonts w:ascii="Arial" w:eastAsiaTheme="minorHAnsi" w:hAnsi="Arial" w:cs="Arial"/>
              </w:rPr>
            </w:pPr>
          </w:p>
          <w:p w14:paraId="6DAA91AB" w14:textId="77777777" w:rsidR="003367CD" w:rsidRPr="00A52F37" w:rsidRDefault="003367CD" w:rsidP="00A52F37">
            <w:pPr>
              <w:pStyle w:val="Prrafodelista"/>
              <w:numPr>
                <w:ilvl w:val="0"/>
                <w:numId w:val="174"/>
              </w:numPr>
              <w:spacing w:after="0" w:line="240" w:lineRule="auto"/>
              <w:ind w:left="1989" w:hanging="283"/>
              <w:jc w:val="both"/>
              <w:rPr>
                <w:rFonts w:ascii="Arial" w:hAnsi="Arial" w:cs="Arial"/>
                <w:sz w:val="20"/>
                <w:szCs w:val="20"/>
              </w:rPr>
            </w:pPr>
            <w:r w:rsidRPr="00A52F37">
              <w:rPr>
                <w:rFonts w:ascii="Arial" w:hAnsi="Arial" w:cs="Arial"/>
                <w:sz w:val="20"/>
                <w:szCs w:val="20"/>
              </w:rPr>
              <w:t xml:space="preserve">Abrir y actualizar el archivo correspondiente al texto del correo electrónico </w:t>
            </w:r>
            <w:r w:rsidRPr="00A52F37">
              <w:rPr>
                <w:rFonts w:ascii="Arial" w:hAnsi="Arial" w:cs="Arial"/>
                <w:i/>
                <w:sz w:val="20"/>
                <w:szCs w:val="20"/>
              </w:rPr>
              <w:t>“Resultados Proceso de Evaluación Juntas Directivas”</w:t>
            </w:r>
            <w:r w:rsidRPr="00A52F37">
              <w:rPr>
                <w:rFonts w:ascii="Arial" w:hAnsi="Arial" w:cs="Arial"/>
                <w:sz w:val="20"/>
                <w:szCs w:val="20"/>
              </w:rPr>
              <w:t xml:space="preserve"> que se encuentra en la ruta Z:\2. Empresas\2. Gobierno Corporativo y Juntas Directivas\Juntas Directivas\17. Evaluación\2020</w:t>
            </w:r>
          </w:p>
          <w:p w14:paraId="43A3442F" w14:textId="77777777" w:rsidR="003367CD" w:rsidRPr="00A52F37" w:rsidRDefault="003367CD" w:rsidP="00A52F37">
            <w:pPr>
              <w:pStyle w:val="Prrafodelista"/>
              <w:spacing w:line="240" w:lineRule="auto"/>
              <w:ind w:left="1989" w:hanging="283"/>
              <w:rPr>
                <w:rFonts w:ascii="Arial" w:hAnsi="Arial" w:cs="Arial"/>
                <w:sz w:val="20"/>
                <w:szCs w:val="20"/>
              </w:rPr>
            </w:pPr>
          </w:p>
          <w:p w14:paraId="0FDA5082" w14:textId="030D0B3C" w:rsidR="003367CD" w:rsidRPr="00A52F37" w:rsidRDefault="003367CD" w:rsidP="00A52F37">
            <w:pPr>
              <w:pStyle w:val="Prrafodelista"/>
              <w:numPr>
                <w:ilvl w:val="0"/>
                <w:numId w:val="174"/>
              </w:numPr>
              <w:spacing w:after="0" w:line="240" w:lineRule="auto"/>
              <w:ind w:left="1989" w:hanging="283"/>
              <w:jc w:val="both"/>
              <w:rPr>
                <w:rFonts w:ascii="Arial" w:hAnsi="Arial" w:cs="Arial"/>
                <w:sz w:val="20"/>
                <w:szCs w:val="20"/>
              </w:rPr>
            </w:pPr>
            <w:r w:rsidRPr="00A52F37">
              <w:rPr>
                <w:rFonts w:ascii="Arial" w:hAnsi="Arial" w:cs="Arial"/>
                <w:sz w:val="20"/>
                <w:szCs w:val="20"/>
              </w:rPr>
              <w:t xml:space="preserve">En la barra de herramientas seleccionar la opción </w:t>
            </w:r>
            <w:r w:rsidRPr="00A52F37">
              <w:rPr>
                <w:rFonts w:ascii="Arial" w:hAnsi="Arial" w:cs="Arial"/>
                <w:i/>
                <w:sz w:val="20"/>
                <w:szCs w:val="20"/>
              </w:rPr>
              <w:t>Correspondencia</w:t>
            </w:r>
            <w:r w:rsidRPr="00A52F37">
              <w:rPr>
                <w:rFonts w:ascii="Arial" w:hAnsi="Arial" w:cs="Arial"/>
                <w:sz w:val="20"/>
                <w:szCs w:val="20"/>
              </w:rPr>
              <w:t xml:space="preserve">, </w:t>
            </w:r>
            <w:r w:rsidRPr="00A52F37">
              <w:rPr>
                <w:rFonts w:ascii="Arial" w:hAnsi="Arial" w:cs="Arial"/>
                <w:i/>
                <w:sz w:val="20"/>
                <w:szCs w:val="20"/>
              </w:rPr>
              <w:t>Iniciar combinación de correspondencia</w:t>
            </w:r>
            <w:r w:rsidRPr="00A52F37">
              <w:rPr>
                <w:rFonts w:ascii="Arial" w:hAnsi="Arial" w:cs="Arial"/>
                <w:sz w:val="20"/>
                <w:szCs w:val="20"/>
              </w:rPr>
              <w:t xml:space="preserve">, </w:t>
            </w:r>
            <w:r w:rsidRPr="00A52F37">
              <w:rPr>
                <w:rFonts w:ascii="Arial" w:hAnsi="Arial" w:cs="Arial"/>
                <w:i/>
                <w:sz w:val="20"/>
                <w:szCs w:val="20"/>
              </w:rPr>
              <w:t>Paso a paso por el Asistente para combinar correspondencia</w:t>
            </w:r>
            <w:r w:rsidRPr="00A52F37">
              <w:rPr>
                <w:rFonts w:ascii="Arial" w:hAnsi="Arial" w:cs="Arial"/>
                <w:sz w:val="20"/>
                <w:szCs w:val="20"/>
              </w:rPr>
              <w:t xml:space="preserve">, dar siguiente en la parte inferior derecha hasta llegar al Paso 6. Posteriormente seleccionar la opción </w:t>
            </w:r>
            <w:r w:rsidRPr="00A52F37">
              <w:rPr>
                <w:rFonts w:ascii="Arial" w:hAnsi="Arial" w:cs="Arial"/>
                <w:i/>
                <w:sz w:val="20"/>
                <w:szCs w:val="20"/>
              </w:rPr>
              <w:t>Combinar Correo Electrónico</w:t>
            </w:r>
            <w:r w:rsidRPr="00A52F37">
              <w:rPr>
                <w:rFonts w:ascii="Arial" w:hAnsi="Arial" w:cs="Arial"/>
                <w:sz w:val="20"/>
                <w:szCs w:val="20"/>
              </w:rPr>
              <w:t xml:space="preserve"> y Aceptar. </w:t>
            </w:r>
          </w:p>
          <w:p w14:paraId="378C69B9" w14:textId="77777777" w:rsidR="003367CD" w:rsidRPr="00A52F37" w:rsidRDefault="003367CD" w:rsidP="00A52F37">
            <w:pPr>
              <w:pStyle w:val="Prrafodelista"/>
              <w:spacing w:line="240" w:lineRule="auto"/>
              <w:rPr>
                <w:rFonts w:ascii="Arial" w:hAnsi="Arial" w:cs="Arial"/>
                <w:sz w:val="20"/>
                <w:szCs w:val="20"/>
              </w:rPr>
            </w:pPr>
          </w:p>
          <w:p w14:paraId="2674ABC7" w14:textId="0ACDB761" w:rsidR="003367CD" w:rsidRPr="00A52F37" w:rsidRDefault="003367CD" w:rsidP="00A52F37">
            <w:pPr>
              <w:pStyle w:val="Prrafodelista"/>
              <w:spacing w:after="0" w:line="240" w:lineRule="auto"/>
              <w:ind w:left="1989"/>
              <w:jc w:val="both"/>
              <w:rPr>
                <w:rFonts w:ascii="Arial" w:hAnsi="Arial" w:cs="Arial"/>
                <w:sz w:val="20"/>
                <w:szCs w:val="20"/>
              </w:rPr>
            </w:pPr>
            <w:r w:rsidRPr="00A52F37">
              <w:rPr>
                <w:rFonts w:ascii="Arial" w:hAnsi="Arial" w:cs="Arial"/>
                <w:noProof/>
                <w:sz w:val="20"/>
                <w:szCs w:val="20"/>
                <w:lang w:eastAsia="es-CO"/>
              </w:rPr>
              <w:lastRenderedPageBreak/>
              <w:drawing>
                <wp:inline distT="0" distB="0" distL="0" distR="0" wp14:anchorId="1100C56E" wp14:editId="65A2C17C">
                  <wp:extent cx="4317304" cy="1219200"/>
                  <wp:effectExtent l="0" t="0" r="762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t="3386" r="21537" b="57201"/>
                          <a:stretch/>
                        </pic:blipFill>
                        <pic:spPr bwMode="auto">
                          <a:xfrm>
                            <a:off x="0" y="0"/>
                            <a:ext cx="4320000" cy="1219961"/>
                          </a:xfrm>
                          <a:prstGeom prst="rect">
                            <a:avLst/>
                          </a:prstGeom>
                          <a:ln>
                            <a:noFill/>
                          </a:ln>
                          <a:extLst>
                            <a:ext uri="{53640926-AAD7-44D8-BBD7-CCE9431645EC}">
                              <a14:shadowObscured xmlns:a14="http://schemas.microsoft.com/office/drawing/2010/main"/>
                            </a:ext>
                          </a:extLst>
                        </pic:spPr>
                      </pic:pic>
                    </a:graphicData>
                  </a:graphic>
                </wp:inline>
              </w:drawing>
            </w:r>
          </w:p>
          <w:p w14:paraId="3B5E8E49" w14:textId="77777777" w:rsidR="003367CD" w:rsidRPr="00A52F37" w:rsidRDefault="003367CD" w:rsidP="00A52F37">
            <w:pPr>
              <w:pStyle w:val="Prrafodelista"/>
              <w:spacing w:line="240" w:lineRule="auto"/>
              <w:rPr>
                <w:rFonts w:ascii="Arial" w:hAnsi="Arial" w:cs="Arial"/>
                <w:sz w:val="20"/>
                <w:szCs w:val="20"/>
              </w:rPr>
            </w:pPr>
          </w:p>
          <w:p w14:paraId="0DDAA618" w14:textId="0FDC41F0" w:rsidR="003367CD" w:rsidRPr="00A52F37" w:rsidRDefault="003367CD" w:rsidP="00A52F37">
            <w:pPr>
              <w:pStyle w:val="Prrafodelista"/>
              <w:numPr>
                <w:ilvl w:val="0"/>
                <w:numId w:val="174"/>
              </w:numPr>
              <w:spacing w:after="0" w:line="240" w:lineRule="auto"/>
              <w:ind w:left="1989" w:hanging="283"/>
              <w:jc w:val="both"/>
              <w:rPr>
                <w:rFonts w:ascii="Arial" w:hAnsi="Arial" w:cs="Arial"/>
                <w:sz w:val="20"/>
                <w:szCs w:val="20"/>
              </w:rPr>
            </w:pPr>
            <w:r w:rsidRPr="00A52F37">
              <w:rPr>
                <w:rFonts w:ascii="Arial" w:hAnsi="Arial" w:cs="Arial"/>
                <w:sz w:val="20"/>
                <w:szCs w:val="20"/>
              </w:rPr>
              <w:t>Deberá reenviar el correo que recibirá en su bandeja de correo a cada miembro de junta directiva desde el buzón de empresas@minhacienda.gov.co</w:t>
            </w:r>
          </w:p>
          <w:p w14:paraId="07B3091A" w14:textId="77777777" w:rsidR="003367CD" w:rsidRPr="00A52F37" w:rsidRDefault="003367CD" w:rsidP="00A52F37">
            <w:pPr>
              <w:pStyle w:val="Prrafodelista"/>
              <w:spacing w:after="0" w:line="240" w:lineRule="auto"/>
              <w:ind w:left="1989"/>
              <w:jc w:val="both"/>
              <w:rPr>
                <w:rFonts w:ascii="Arial" w:hAnsi="Arial" w:cs="Arial"/>
                <w:sz w:val="20"/>
                <w:szCs w:val="20"/>
              </w:rPr>
            </w:pPr>
          </w:p>
          <w:p w14:paraId="5B7F9784" w14:textId="5561FEC7" w:rsidR="006A128F" w:rsidRPr="00A52F37" w:rsidRDefault="003367CD" w:rsidP="00A52F37">
            <w:pPr>
              <w:ind w:left="855"/>
              <w:jc w:val="both"/>
              <w:rPr>
                <w:rFonts w:ascii="Arial" w:hAnsi="Arial" w:cs="Arial"/>
              </w:rPr>
            </w:pPr>
            <w:r w:rsidRPr="00A52F37">
              <w:rPr>
                <w:rFonts w:ascii="Arial" w:hAnsi="Arial" w:cs="Arial"/>
                <w:b/>
                <w:u w:val="single"/>
              </w:rPr>
              <w:t xml:space="preserve">Nota: </w:t>
            </w:r>
            <w:r w:rsidRPr="00A52F37">
              <w:rPr>
                <w:rFonts w:ascii="Arial" w:hAnsi="Arial" w:cs="Arial"/>
              </w:rPr>
              <w:t>En los casos donde aplique se le pueden compartir los resultados a nivel de Junta Directiva a la administración de la compañía, para que el comité de gobierno corporativo tenga los resultados y defina e implemente los planes de acción necesarios.</w:t>
            </w:r>
          </w:p>
        </w:tc>
        <w:tc>
          <w:tcPr>
            <w:tcW w:w="1701" w:type="dxa"/>
            <w:tcBorders>
              <w:top w:val="single" w:sz="4" w:space="0" w:color="auto"/>
              <w:left w:val="single" w:sz="4" w:space="0" w:color="auto"/>
              <w:bottom w:val="single" w:sz="4" w:space="0" w:color="auto"/>
              <w:right w:val="single" w:sz="4" w:space="0" w:color="auto"/>
            </w:tcBorders>
          </w:tcPr>
          <w:p w14:paraId="48E48A6E" w14:textId="25BE0AC3" w:rsidR="006A128F" w:rsidRPr="00AF2D14" w:rsidRDefault="002E4521" w:rsidP="000C4ECC">
            <w:pPr>
              <w:jc w:val="center"/>
              <w:rPr>
                <w:rFonts w:ascii="Arial" w:hAnsi="Arial" w:cs="Arial"/>
              </w:rPr>
            </w:pPr>
            <w:r w:rsidRPr="00473FCC">
              <w:rPr>
                <w:rFonts w:ascii="Arial" w:hAnsi="Arial" w:cs="Arial"/>
              </w:rPr>
              <w:lastRenderedPageBreak/>
              <w:t>Equipo Gobierno Corporativo</w:t>
            </w:r>
          </w:p>
        </w:tc>
      </w:tr>
      <w:tr w:rsidR="00EE3BF7" w14:paraId="17BFF9CB" w14:textId="77777777" w:rsidTr="00B42B04">
        <w:trPr>
          <w:trHeight w:val="1002"/>
          <w:jc w:val="center"/>
        </w:trPr>
        <w:tc>
          <w:tcPr>
            <w:tcW w:w="9209" w:type="dxa"/>
            <w:tcBorders>
              <w:top w:val="single" w:sz="4" w:space="0" w:color="auto"/>
              <w:left w:val="single" w:sz="4" w:space="0" w:color="auto"/>
              <w:bottom w:val="single" w:sz="4" w:space="0" w:color="auto"/>
              <w:right w:val="single" w:sz="4" w:space="0" w:color="auto"/>
            </w:tcBorders>
            <w:vAlign w:val="center"/>
          </w:tcPr>
          <w:p w14:paraId="58F84AD8" w14:textId="77777777" w:rsidR="003367CD" w:rsidRPr="00A52F37" w:rsidRDefault="003367CD" w:rsidP="00A52F37">
            <w:pPr>
              <w:rPr>
                <w:rFonts w:ascii="Arial" w:hAnsi="Arial" w:cs="Arial"/>
                <w:b/>
              </w:rPr>
            </w:pPr>
            <w:r w:rsidRPr="00A52F37">
              <w:rPr>
                <w:rFonts w:ascii="Arial" w:hAnsi="Arial" w:cs="Arial"/>
                <w:b/>
              </w:rPr>
              <w:lastRenderedPageBreak/>
              <w:t>Fase II: Diagnóstico y revisión:</w:t>
            </w:r>
          </w:p>
          <w:p w14:paraId="485C2506" w14:textId="77777777" w:rsidR="003367CD" w:rsidRPr="00A52F37" w:rsidRDefault="003367CD" w:rsidP="00A52F37">
            <w:pPr>
              <w:rPr>
                <w:rFonts w:ascii="Arial" w:hAnsi="Arial" w:cs="Arial"/>
                <w:b/>
              </w:rPr>
            </w:pPr>
          </w:p>
          <w:p w14:paraId="120527E1" w14:textId="77777777" w:rsidR="003367CD" w:rsidRPr="00A52F37" w:rsidRDefault="003367CD" w:rsidP="00A52F37">
            <w:pPr>
              <w:jc w:val="both"/>
              <w:rPr>
                <w:rFonts w:ascii="Arial" w:hAnsi="Arial" w:cs="Arial"/>
              </w:rPr>
            </w:pPr>
            <w:r w:rsidRPr="00A52F37">
              <w:rPr>
                <w:rFonts w:ascii="Arial" w:hAnsi="Arial" w:cs="Arial"/>
              </w:rPr>
              <w:t xml:space="preserve">Con el propósito de fortalecer la estructura y funcionamiento de las Juntas, se diseñaron las siguientes etapas para determinar la composición de las juntas directivas, basado en criterios técnicos y garantizando una selección transparente de los miembros. </w:t>
            </w:r>
          </w:p>
          <w:p w14:paraId="6AD7AE44" w14:textId="77777777" w:rsidR="003367CD" w:rsidRPr="00A52F37" w:rsidRDefault="003367CD" w:rsidP="00A52F37">
            <w:pPr>
              <w:rPr>
                <w:rFonts w:ascii="Arial" w:hAnsi="Arial" w:cs="Arial"/>
                <w:b/>
              </w:rPr>
            </w:pPr>
          </w:p>
          <w:p w14:paraId="6F454423" w14:textId="77777777" w:rsidR="003367CD" w:rsidRPr="00A52F37" w:rsidRDefault="003367CD" w:rsidP="00A52F37">
            <w:pPr>
              <w:ind w:left="964" w:hanging="284"/>
              <w:rPr>
                <w:rFonts w:ascii="Arial" w:hAnsi="Arial" w:cs="Arial"/>
              </w:rPr>
            </w:pPr>
          </w:p>
          <w:p w14:paraId="4F53E009" w14:textId="3C9BBD15" w:rsidR="003367CD" w:rsidRPr="00A52F37" w:rsidRDefault="003367CD" w:rsidP="00A52F37">
            <w:pPr>
              <w:pStyle w:val="Prrafodelista"/>
              <w:numPr>
                <w:ilvl w:val="1"/>
                <w:numId w:val="176"/>
              </w:numPr>
              <w:spacing w:line="240" w:lineRule="auto"/>
              <w:ind w:left="430" w:hanging="430"/>
              <w:jc w:val="both"/>
              <w:rPr>
                <w:rFonts w:ascii="Arial" w:hAnsi="Arial" w:cs="Arial"/>
                <w:sz w:val="20"/>
                <w:szCs w:val="20"/>
              </w:rPr>
            </w:pPr>
            <w:r w:rsidRPr="00A52F37">
              <w:rPr>
                <w:rFonts w:ascii="Arial" w:hAnsi="Arial" w:cs="Arial"/>
                <w:sz w:val="20"/>
                <w:szCs w:val="20"/>
              </w:rPr>
              <w:t xml:space="preserve">Análisis y diagnóstico: En la ruta Z:\2. Empresas\2. Gobierno Corporativo y Juntas Directivas\Juntas Directivas\18. Análisis MJD encontrará el archivo </w:t>
            </w:r>
            <w:r w:rsidRPr="00A52F37">
              <w:rPr>
                <w:rFonts w:ascii="Arial" w:hAnsi="Arial" w:cs="Arial"/>
                <w:i/>
                <w:sz w:val="20"/>
                <w:szCs w:val="20"/>
              </w:rPr>
              <w:t>Diagnóstico miembros de junta directiva</w:t>
            </w:r>
            <w:r w:rsidRPr="00A52F37">
              <w:rPr>
                <w:rFonts w:ascii="Arial" w:hAnsi="Arial" w:cs="Arial"/>
                <w:sz w:val="20"/>
                <w:szCs w:val="20"/>
              </w:rPr>
              <w:t xml:space="preserve"> en extensión .pbix, en este archivo se encuentra el formato a diligenciar por parte de la vertical responsable de la empresa. Para llevar a cabo el análisis se deberá tener en cuenta lo siguiente: </w:t>
            </w:r>
          </w:p>
          <w:p w14:paraId="5FC693B5" w14:textId="77777777" w:rsidR="003367CD" w:rsidRPr="00A52F37" w:rsidRDefault="003367CD" w:rsidP="00A52F37">
            <w:pPr>
              <w:pStyle w:val="Prrafodelista"/>
              <w:spacing w:after="0" w:line="240" w:lineRule="auto"/>
              <w:jc w:val="both"/>
              <w:rPr>
                <w:rFonts w:ascii="Arial" w:hAnsi="Arial" w:cs="Arial"/>
                <w:sz w:val="20"/>
                <w:szCs w:val="20"/>
              </w:rPr>
            </w:pPr>
          </w:p>
          <w:p w14:paraId="601D69CF" w14:textId="77777777" w:rsidR="003367CD" w:rsidRPr="00A52F37" w:rsidRDefault="003367CD" w:rsidP="00A52F37">
            <w:pPr>
              <w:pStyle w:val="Prrafodelista"/>
              <w:numPr>
                <w:ilvl w:val="1"/>
                <w:numId w:val="175"/>
              </w:numPr>
              <w:spacing w:after="0" w:line="240" w:lineRule="auto"/>
              <w:ind w:left="855" w:hanging="425"/>
              <w:jc w:val="both"/>
              <w:rPr>
                <w:rFonts w:ascii="Arial" w:hAnsi="Arial" w:cs="Arial"/>
                <w:sz w:val="20"/>
                <w:szCs w:val="20"/>
              </w:rPr>
            </w:pPr>
            <w:r w:rsidRPr="00A52F37">
              <w:rPr>
                <w:rFonts w:ascii="Arial" w:hAnsi="Arial" w:cs="Arial"/>
                <w:sz w:val="20"/>
                <w:szCs w:val="20"/>
              </w:rPr>
              <w:t>Plancha actual de junta directiva:  Contiene la información de la composición actual de la junta directiva. Se debe seleccionar la opción “Actualizar” para que traiga los últimos datos del “</w:t>
            </w:r>
            <w:r w:rsidRPr="00A52F37">
              <w:rPr>
                <w:rFonts w:ascii="Arial" w:hAnsi="Arial" w:cs="Arial"/>
                <w:i/>
                <w:sz w:val="20"/>
                <w:szCs w:val="20"/>
              </w:rPr>
              <w:t>Archivo Unico Juntas Directivas</w:t>
            </w:r>
            <w:r w:rsidRPr="00A52F37">
              <w:rPr>
                <w:rFonts w:ascii="Arial" w:hAnsi="Arial" w:cs="Arial"/>
                <w:sz w:val="20"/>
                <w:szCs w:val="20"/>
              </w:rPr>
              <w:t>”.</w:t>
            </w:r>
          </w:p>
          <w:p w14:paraId="637108FB" w14:textId="77777777" w:rsidR="003367CD" w:rsidRPr="00A52F37" w:rsidRDefault="003367CD" w:rsidP="00A52F37">
            <w:pPr>
              <w:pStyle w:val="Prrafodelista"/>
              <w:spacing w:after="0" w:line="240" w:lineRule="auto"/>
              <w:ind w:left="855" w:hanging="425"/>
              <w:jc w:val="both"/>
              <w:rPr>
                <w:rFonts w:ascii="Arial" w:hAnsi="Arial" w:cs="Arial"/>
                <w:sz w:val="20"/>
                <w:szCs w:val="20"/>
              </w:rPr>
            </w:pPr>
          </w:p>
          <w:p w14:paraId="02727CC6" w14:textId="77777777" w:rsidR="003367CD" w:rsidRPr="00A52F37" w:rsidRDefault="003367CD" w:rsidP="00A52F37">
            <w:pPr>
              <w:pStyle w:val="Prrafodelista"/>
              <w:numPr>
                <w:ilvl w:val="1"/>
                <w:numId w:val="175"/>
              </w:numPr>
              <w:spacing w:after="0" w:line="240" w:lineRule="auto"/>
              <w:ind w:left="855" w:hanging="425"/>
              <w:jc w:val="both"/>
              <w:rPr>
                <w:rFonts w:ascii="Arial" w:hAnsi="Arial" w:cs="Arial"/>
                <w:sz w:val="20"/>
                <w:szCs w:val="20"/>
              </w:rPr>
            </w:pPr>
            <w:r w:rsidRPr="00A52F37">
              <w:rPr>
                <w:rFonts w:ascii="Arial" w:hAnsi="Arial" w:cs="Arial"/>
                <w:sz w:val="20"/>
                <w:szCs w:val="20"/>
              </w:rPr>
              <w:t xml:space="preserve">Estatutos: Contiene la información relevante de los estatutos de la entidad con respecto a la composición y elección de miembros de junta directiva. Se debe revisar y de ser el caso actualizar. </w:t>
            </w:r>
          </w:p>
          <w:p w14:paraId="7D296781" w14:textId="77777777" w:rsidR="003367CD" w:rsidRPr="00A52F37" w:rsidRDefault="003367CD" w:rsidP="00A52F37">
            <w:pPr>
              <w:ind w:left="855" w:hanging="425"/>
              <w:jc w:val="both"/>
              <w:rPr>
                <w:rFonts w:ascii="Arial" w:hAnsi="Arial" w:cs="Arial"/>
              </w:rPr>
            </w:pPr>
          </w:p>
          <w:p w14:paraId="3874CD2E" w14:textId="77777777" w:rsidR="003367CD" w:rsidRPr="00A52F37" w:rsidRDefault="003367CD" w:rsidP="00A52F37">
            <w:pPr>
              <w:pStyle w:val="Prrafodelista"/>
              <w:numPr>
                <w:ilvl w:val="1"/>
                <w:numId w:val="175"/>
              </w:numPr>
              <w:spacing w:after="0" w:line="240" w:lineRule="auto"/>
              <w:ind w:left="855" w:hanging="425"/>
              <w:jc w:val="both"/>
              <w:rPr>
                <w:rFonts w:ascii="Arial" w:hAnsi="Arial" w:cs="Arial"/>
                <w:sz w:val="20"/>
                <w:szCs w:val="20"/>
              </w:rPr>
            </w:pPr>
            <w:r w:rsidRPr="00A52F37">
              <w:rPr>
                <w:rFonts w:ascii="Arial" w:hAnsi="Arial" w:cs="Arial"/>
                <w:sz w:val="20"/>
                <w:szCs w:val="20"/>
              </w:rPr>
              <w:t>Diagnóstico empresa: Contiene i) Análisis de sector/industria donde opera la empresa, ii) Coyuntura de la compañía iii) Complejidades operativas, proyectos y/o retos a corto y mediano plazo de la entidad. Se debe diligenciar esta sección del formato considerando ítems mencionados anteriormente.</w:t>
            </w:r>
          </w:p>
          <w:p w14:paraId="73F03E4A" w14:textId="77777777" w:rsidR="003367CD" w:rsidRPr="00A52F37" w:rsidRDefault="003367CD" w:rsidP="00A52F37">
            <w:pPr>
              <w:ind w:left="855" w:hanging="425"/>
              <w:jc w:val="both"/>
              <w:rPr>
                <w:rFonts w:ascii="Arial" w:hAnsi="Arial" w:cs="Arial"/>
              </w:rPr>
            </w:pPr>
          </w:p>
          <w:p w14:paraId="0C446F3D" w14:textId="77777777" w:rsidR="003367CD" w:rsidRPr="00A52F37" w:rsidRDefault="003367CD" w:rsidP="00A52F37">
            <w:pPr>
              <w:pStyle w:val="Prrafodelista"/>
              <w:numPr>
                <w:ilvl w:val="1"/>
                <w:numId w:val="175"/>
              </w:numPr>
              <w:spacing w:after="0" w:line="240" w:lineRule="auto"/>
              <w:ind w:left="855" w:hanging="425"/>
              <w:jc w:val="both"/>
              <w:rPr>
                <w:rFonts w:ascii="Arial" w:hAnsi="Arial" w:cs="Arial"/>
                <w:sz w:val="20"/>
                <w:szCs w:val="20"/>
              </w:rPr>
            </w:pPr>
            <w:r w:rsidRPr="00A52F37">
              <w:rPr>
                <w:rFonts w:ascii="Arial" w:hAnsi="Arial" w:cs="Arial"/>
                <w:sz w:val="20"/>
                <w:szCs w:val="20"/>
              </w:rPr>
              <w:t xml:space="preserve">Definición de perfiles: De acuerdo con el diagnóstico se debe seleccionar el renglón a modificar (si aplica), el rol del miembro de junta (principal o suplente), profesiones requeridas, experiencia específica y los conocimientos particulares del candidato(s) para conformar la junta directiva. </w:t>
            </w:r>
          </w:p>
          <w:p w14:paraId="4575F41A" w14:textId="77777777" w:rsidR="003367CD" w:rsidRPr="00A52F37" w:rsidRDefault="003367CD" w:rsidP="00A52F37">
            <w:pPr>
              <w:pStyle w:val="Prrafodelista"/>
              <w:spacing w:line="240" w:lineRule="auto"/>
              <w:rPr>
                <w:rFonts w:ascii="Arial" w:hAnsi="Arial" w:cs="Arial"/>
                <w:sz w:val="20"/>
                <w:szCs w:val="20"/>
              </w:rPr>
            </w:pPr>
          </w:p>
          <w:p w14:paraId="5553570A" w14:textId="4A9E80B2" w:rsidR="003367CD" w:rsidRPr="00A52F37" w:rsidRDefault="003367CD" w:rsidP="00A52F37">
            <w:pPr>
              <w:pStyle w:val="Prrafodelista"/>
              <w:numPr>
                <w:ilvl w:val="1"/>
                <w:numId w:val="175"/>
              </w:numPr>
              <w:spacing w:after="0" w:line="240" w:lineRule="auto"/>
              <w:ind w:left="855" w:hanging="425"/>
              <w:jc w:val="both"/>
              <w:rPr>
                <w:rFonts w:ascii="Arial" w:hAnsi="Arial" w:cs="Arial"/>
                <w:sz w:val="20"/>
                <w:szCs w:val="20"/>
              </w:rPr>
            </w:pPr>
            <w:r w:rsidRPr="00A52F37">
              <w:rPr>
                <w:rFonts w:ascii="Arial" w:hAnsi="Arial" w:cs="Arial"/>
                <w:sz w:val="20"/>
                <w:szCs w:val="20"/>
              </w:rPr>
              <w:t xml:space="preserve">Anotaciones y sugerencias: Teniendo en cuenta los Principios para la elección de los miembros de Junta Directiva (aprobados en el comité de activos N°101) y a partir del análisis de la estructura de la junta directiva (numeral a y b), los resultados de la evaluación </w:t>
            </w:r>
            <w:r w:rsidRPr="00A52F37">
              <w:rPr>
                <w:rFonts w:ascii="Arial" w:hAnsi="Arial" w:cs="Arial"/>
                <w:sz w:val="20"/>
                <w:szCs w:val="20"/>
              </w:rPr>
              <w:lastRenderedPageBreak/>
              <w:t>(Fase I) y de las necesidades y retos de la compañía (numeral c y d), la vertical responsable de la empresa, deberá:</w:t>
            </w:r>
          </w:p>
          <w:p w14:paraId="2F3D5131" w14:textId="77777777" w:rsidR="003367CD" w:rsidRPr="00A52F37" w:rsidRDefault="003367CD" w:rsidP="00A52F37">
            <w:pPr>
              <w:pStyle w:val="Prrafodelista"/>
              <w:spacing w:line="240" w:lineRule="auto"/>
              <w:rPr>
                <w:rFonts w:ascii="Arial" w:hAnsi="Arial" w:cs="Arial"/>
                <w:sz w:val="20"/>
                <w:szCs w:val="20"/>
              </w:rPr>
            </w:pPr>
          </w:p>
          <w:p w14:paraId="793EF811" w14:textId="77777777" w:rsidR="003367CD" w:rsidRPr="00A52F37" w:rsidRDefault="003367CD" w:rsidP="00A52F37">
            <w:pPr>
              <w:pStyle w:val="Prrafodelista"/>
              <w:numPr>
                <w:ilvl w:val="5"/>
                <w:numId w:val="177"/>
              </w:numPr>
              <w:spacing w:line="240" w:lineRule="auto"/>
              <w:ind w:left="1989" w:hanging="283"/>
              <w:jc w:val="both"/>
              <w:rPr>
                <w:rFonts w:ascii="Arial" w:hAnsi="Arial" w:cs="Arial"/>
                <w:sz w:val="20"/>
                <w:szCs w:val="20"/>
              </w:rPr>
            </w:pPr>
            <w:r w:rsidRPr="00A52F37">
              <w:rPr>
                <w:rFonts w:ascii="Arial" w:hAnsi="Arial" w:cs="Arial"/>
                <w:sz w:val="20"/>
                <w:szCs w:val="20"/>
              </w:rPr>
              <w:t>Hacer recomendaciones sobre la composición de la junta, y</w:t>
            </w:r>
          </w:p>
          <w:p w14:paraId="7FBF916B" w14:textId="77777777" w:rsidR="003367CD" w:rsidRPr="00A52F37" w:rsidRDefault="003367CD" w:rsidP="00A52F37">
            <w:pPr>
              <w:pStyle w:val="Prrafodelista"/>
              <w:numPr>
                <w:ilvl w:val="5"/>
                <w:numId w:val="177"/>
              </w:numPr>
              <w:spacing w:line="240" w:lineRule="auto"/>
              <w:ind w:left="1989" w:hanging="283"/>
              <w:jc w:val="both"/>
              <w:rPr>
                <w:rFonts w:ascii="Arial" w:hAnsi="Arial" w:cs="Arial"/>
                <w:sz w:val="20"/>
                <w:szCs w:val="20"/>
              </w:rPr>
            </w:pPr>
            <w:r w:rsidRPr="00A52F37">
              <w:rPr>
                <w:rFonts w:ascii="Arial" w:hAnsi="Arial" w:cs="Arial"/>
                <w:sz w:val="20"/>
                <w:szCs w:val="20"/>
              </w:rPr>
              <w:t xml:space="preserve">Realizar sugerencias sobre los perfiles y candidatos, para esto se debe consultar la </w:t>
            </w:r>
            <w:r w:rsidRPr="00A52F37">
              <w:rPr>
                <w:rFonts w:ascii="Arial" w:hAnsi="Arial" w:cs="Arial"/>
                <w:i/>
                <w:sz w:val="20"/>
                <w:szCs w:val="20"/>
              </w:rPr>
              <w:t>Base de Miembros de Juntas Directivas</w:t>
            </w:r>
            <w:r w:rsidRPr="00A52F37">
              <w:rPr>
                <w:rFonts w:ascii="Arial" w:hAnsi="Arial" w:cs="Arial"/>
                <w:sz w:val="20"/>
                <w:szCs w:val="20"/>
              </w:rPr>
              <w:t xml:space="preserve"> que se encuentra en la ruta </w:t>
            </w:r>
            <w:r w:rsidRPr="00A52F37">
              <w:rPr>
                <w:rFonts w:ascii="Arial" w:hAnsi="Arial" w:cs="Arial"/>
                <w:i/>
                <w:sz w:val="20"/>
                <w:szCs w:val="20"/>
              </w:rPr>
              <w:t>Z:\2. Empresas\2. Gobierno Corporativo y Juntas Directivas\Juntas Directivas\4. Base de datos MJD</w:t>
            </w:r>
            <w:r w:rsidRPr="00A52F37">
              <w:rPr>
                <w:rFonts w:ascii="Arial" w:hAnsi="Arial" w:cs="Arial"/>
                <w:sz w:val="20"/>
                <w:szCs w:val="20"/>
              </w:rPr>
              <w:t xml:space="preserve">. En caso de tener candidatos idóneos que no se encuentren en la base se debe solicitar al encargado de gobierno corporativo hacer la respectiva inclusión en el archivo. </w:t>
            </w:r>
          </w:p>
          <w:p w14:paraId="733AAFC7" w14:textId="77777777" w:rsidR="003367CD" w:rsidRPr="00A52F37" w:rsidRDefault="003367CD" w:rsidP="00A52F37">
            <w:pPr>
              <w:pStyle w:val="Prrafodelista"/>
              <w:spacing w:line="240" w:lineRule="auto"/>
              <w:ind w:left="2160"/>
              <w:jc w:val="both"/>
              <w:rPr>
                <w:rFonts w:ascii="Arial" w:hAnsi="Arial" w:cs="Arial"/>
                <w:sz w:val="20"/>
                <w:szCs w:val="20"/>
              </w:rPr>
            </w:pPr>
          </w:p>
          <w:p w14:paraId="0D191ABA" w14:textId="5F246B2D" w:rsidR="003367CD" w:rsidRPr="00A52F37" w:rsidRDefault="003367CD" w:rsidP="00A52F37">
            <w:pPr>
              <w:pStyle w:val="Prrafodelista"/>
              <w:numPr>
                <w:ilvl w:val="1"/>
                <w:numId w:val="176"/>
              </w:numPr>
              <w:spacing w:line="240" w:lineRule="auto"/>
              <w:ind w:left="430" w:hanging="430"/>
              <w:jc w:val="both"/>
              <w:rPr>
                <w:rFonts w:ascii="Arial" w:hAnsi="Arial" w:cs="Arial"/>
                <w:sz w:val="20"/>
                <w:szCs w:val="20"/>
              </w:rPr>
            </w:pPr>
            <w:r w:rsidRPr="00A52F37">
              <w:rPr>
                <w:rFonts w:ascii="Arial" w:hAnsi="Arial" w:cs="Arial"/>
                <w:sz w:val="20"/>
                <w:szCs w:val="20"/>
              </w:rPr>
              <w:t>Pre-comité de nominación: Instancia preliminar para la revisión y análisis de todas las juntas de las empresas del portafolio. A continuación, el paso a paso de esta instancia:</w:t>
            </w:r>
          </w:p>
          <w:p w14:paraId="172313F6" w14:textId="77777777" w:rsidR="003367CD" w:rsidRPr="00A52F37" w:rsidRDefault="003367CD" w:rsidP="00A52F37">
            <w:pPr>
              <w:pStyle w:val="Prrafodelista"/>
              <w:spacing w:after="0" w:line="240" w:lineRule="auto"/>
              <w:jc w:val="both"/>
              <w:rPr>
                <w:rFonts w:ascii="Arial" w:hAnsi="Arial" w:cs="Arial"/>
                <w:sz w:val="20"/>
                <w:szCs w:val="20"/>
              </w:rPr>
            </w:pPr>
          </w:p>
          <w:p w14:paraId="37C1754C" w14:textId="77777777" w:rsidR="003367CD" w:rsidRPr="00A52F37" w:rsidRDefault="003367CD" w:rsidP="00A52F37">
            <w:pPr>
              <w:pStyle w:val="Prrafodelista"/>
              <w:numPr>
                <w:ilvl w:val="0"/>
                <w:numId w:val="178"/>
              </w:numPr>
              <w:spacing w:after="0" w:line="240" w:lineRule="auto"/>
              <w:ind w:left="855" w:hanging="425"/>
              <w:jc w:val="both"/>
              <w:rPr>
                <w:rFonts w:ascii="Arial" w:hAnsi="Arial" w:cs="Arial"/>
                <w:sz w:val="20"/>
                <w:szCs w:val="20"/>
              </w:rPr>
            </w:pPr>
            <w:r w:rsidRPr="00A52F37">
              <w:rPr>
                <w:rFonts w:ascii="Arial" w:hAnsi="Arial" w:cs="Arial"/>
                <w:sz w:val="20"/>
                <w:szCs w:val="20"/>
              </w:rPr>
              <w:t xml:space="preserve">Una vez se tenga el diagnóstico para cada una de las empresas, cada vertical debe realizar una reunión con el responsable de las juntas directivas y el equipo de gobierno corporativo, para compartir las propuestas basadas en el análisis realizado. </w:t>
            </w:r>
          </w:p>
          <w:p w14:paraId="13BDAF8A" w14:textId="77777777" w:rsidR="003367CD" w:rsidRPr="00A52F37" w:rsidRDefault="003367CD" w:rsidP="00A52F37">
            <w:pPr>
              <w:pStyle w:val="Prrafodelista"/>
              <w:spacing w:after="0" w:line="240" w:lineRule="auto"/>
              <w:ind w:left="855" w:hanging="425"/>
              <w:jc w:val="both"/>
              <w:rPr>
                <w:rFonts w:ascii="Arial" w:hAnsi="Arial" w:cs="Arial"/>
                <w:sz w:val="20"/>
                <w:szCs w:val="20"/>
              </w:rPr>
            </w:pPr>
          </w:p>
          <w:p w14:paraId="6F040D2F" w14:textId="77777777" w:rsidR="003367CD" w:rsidRPr="00A52F37" w:rsidRDefault="003367CD" w:rsidP="00A52F37">
            <w:pPr>
              <w:pStyle w:val="Prrafodelista"/>
              <w:numPr>
                <w:ilvl w:val="0"/>
                <w:numId w:val="178"/>
              </w:numPr>
              <w:spacing w:after="0" w:line="240" w:lineRule="auto"/>
              <w:ind w:left="855" w:hanging="425"/>
              <w:jc w:val="both"/>
              <w:rPr>
                <w:rFonts w:ascii="Arial" w:hAnsi="Arial" w:cs="Arial"/>
                <w:sz w:val="20"/>
                <w:szCs w:val="20"/>
              </w:rPr>
            </w:pPr>
            <w:r w:rsidRPr="00A52F37">
              <w:rPr>
                <w:rFonts w:ascii="Arial" w:hAnsi="Arial" w:cs="Arial"/>
                <w:sz w:val="20"/>
                <w:szCs w:val="20"/>
              </w:rPr>
              <w:t xml:space="preserve">Luego de las reuniones con cada vertical, el encargado de las juntas directivas y el equipo de gobierno corporativo, realizarán una revisión conjunta de las juntas de las empresas del portafolio, determinando aquellas donde se realizarán cambios y actualizando el archivo de Excel </w:t>
            </w:r>
            <w:r w:rsidRPr="00A52F37">
              <w:rPr>
                <w:rFonts w:ascii="Arial" w:hAnsi="Arial" w:cs="Arial"/>
                <w:i/>
                <w:sz w:val="20"/>
                <w:szCs w:val="20"/>
              </w:rPr>
              <w:t>“Modificaciones Junta Directiva”</w:t>
            </w:r>
            <w:r w:rsidRPr="00A52F37">
              <w:rPr>
                <w:rFonts w:ascii="Arial" w:hAnsi="Arial" w:cs="Arial"/>
                <w:sz w:val="20"/>
                <w:szCs w:val="20"/>
              </w:rPr>
              <w:t>.</w:t>
            </w:r>
          </w:p>
          <w:p w14:paraId="097AABEE" w14:textId="77777777" w:rsidR="003367CD" w:rsidRPr="00A52F37" w:rsidRDefault="003367CD" w:rsidP="00A52F37">
            <w:pPr>
              <w:ind w:left="855" w:hanging="425"/>
              <w:jc w:val="both"/>
              <w:rPr>
                <w:rFonts w:ascii="Arial" w:hAnsi="Arial" w:cs="Arial"/>
              </w:rPr>
            </w:pPr>
          </w:p>
          <w:p w14:paraId="422273A5" w14:textId="1F4B5EA9" w:rsidR="003367CD" w:rsidRPr="00A52F37" w:rsidRDefault="003367CD" w:rsidP="00A52F37">
            <w:pPr>
              <w:pStyle w:val="Prrafodelista"/>
              <w:numPr>
                <w:ilvl w:val="0"/>
                <w:numId w:val="178"/>
              </w:numPr>
              <w:spacing w:after="0" w:line="240" w:lineRule="auto"/>
              <w:ind w:left="855" w:hanging="425"/>
              <w:jc w:val="both"/>
              <w:rPr>
                <w:rFonts w:ascii="Arial" w:hAnsi="Arial" w:cs="Arial"/>
                <w:sz w:val="20"/>
                <w:szCs w:val="20"/>
              </w:rPr>
            </w:pPr>
            <w:r w:rsidRPr="00A52F37">
              <w:rPr>
                <w:rFonts w:ascii="Arial" w:hAnsi="Arial" w:cs="Arial"/>
                <w:sz w:val="20"/>
                <w:szCs w:val="20"/>
              </w:rPr>
              <w:t xml:space="preserve">Actualizar el formato de Power BI </w:t>
            </w:r>
            <w:r w:rsidRPr="00A52F37">
              <w:rPr>
                <w:rFonts w:ascii="Arial" w:hAnsi="Arial" w:cs="Arial"/>
                <w:i/>
                <w:sz w:val="20"/>
                <w:szCs w:val="20"/>
              </w:rPr>
              <w:t>“Resumen análisis y propuestas Juntas“,</w:t>
            </w:r>
            <w:r w:rsidRPr="00A52F37">
              <w:rPr>
                <w:rFonts w:ascii="Arial" w:hAnsi="Arial" w:cs="Arial"/>
                <w:sz w:val="20"/>
                <w:szCs w:val="20"/>
              </w:rPr>
              <w:t xml:space="preserve"> el cual se encuentra en la ruta Z:\2. Empresas\2. Gobierno Corporativo y Juntas Directivas\Juntas Directivas\18. Análisis MJD\Pre Comité de Nominación y este archivo contiene:</w:t>
            </w:r>
          </w:p>
          <w:p w14:paraId="53712C8B" w14:textId="77777777" w:rsidR="003367CD" w:rsidRPr="00A52F37" w:rsidRDefault="003367CD" w:rsidP="00A52F37">
            <w:pPr>
              <w:pStyle w:val="Prrafodelista"/>
              <w:spacing w:line="240" w:lineRule="auto"/>
              <w:rPr>
                <w:rFonts w:ascii="Arial" w:hAnsi="Arial" w:cs="Arial"/>
                <w:sz w:val="20"/>
                <w:szCs w:val="20"/>
              </w:rPr>
            </w:pPr>
          </w:p>
          <w:p w14:paraId="3EBB64E5" w14:textId="5CC3E60F" w:rsidR="003367CD" w:rsidRPr="00A52F37" w:rsidRDefault="003367CD" w:rsidP="00A52F37">
            <w:pPr>
              <w:pStyle w:val="Prrafodelista"/>
              <w:numPr>
                <w:ilvl w:val="2"/>
                <w:numId w:val="175"/>
              </w:numPr>
              <w:spacing w:after="0" w:line="240" w:lineRule="auto"/>
              <w:ind w:left="1989" w:hanging="283"/>
              <w:jc w:val="both"/>
              <w:rPr>
                <w:rFonts w:ascii="Arial" w:hAnsi="Arial" w:cs="Arial"/>
                <w:sz w:val="20"/>
                <w:szCs w:val="20"/>
              </w:rPr>
            </w:pPr>
            <w:r w:rsidRPr="00A52F37">
              <w:rPr>
                <w:rFonts w:ascii="Arial" w:hAnsi="Arial" w:cs="Arial"/>
                <w:sz w:val="20"/>
                <w:szCs w:val="20"/>
              </w:rPr>
              <w:t>Plancha actual de junta directiva (numeral 1.1 a)</w:t>
            </w:r>
          </w:p>
          <w:p w14:paraId="361A8ADF" w14:textId="1538CFFB" w:rsidR="003367CD" w:rsidRPr="00A52F37" w:rsidRDefault="003367CD" w:rsidP="00A52F37">
            <w:pPr>
              <w:pStyle w:val="Prrafodelista"/>
              <w:numPr>
                <w:ilvl w:val="2"/>
                <w:numId w:val="175"/>
              </w:numPr>
              <w:spacing w:after="0" w:line="240" w:lineRule="auto"/>
              <w:ind w:left="1989" w:hanging="283"/>
              <w:jc w:val="both"/>
              <w:rPr>
                <w:rFonts w:ascii="Arial" w:hAnsi="Arial" w:cs="Arial"/>
                <w:sz w:val="20"/>
                <w:szCs w:val="20"/>
              </w:rPr>
            </w:pPr>
            <w:r w:rsidRPr="00A52F37">
              <w:rPr>
                <w:rFonts w:ascii="Arial" w:hAnsi="Arial" w:cs="Arial"/>
                <w:sz w:val="20"/>
                <w:szCs w:val="20"/>
              </w:rPr>
              <w:t>Honorarios de la junta y numero de comités (numeral 1.2 b)</w:t>
            </w:r>
          </w:p>
          <w:p w14:paraId="334E5325" w14:textId="77777777" w:rsidR="003367CD" w:rsidRPr="00A52F37" w:rsidRDefault="003367CD" w:rsidP="00A52F37">
            <w:pPr>
              <w:pStyle w:val="Prrafodelista"/>
              <w:numPr>
                <w:ilvl w:val="2"/>
                <w:numId w:val="175"/>
              </w:numPr>
              <w:spacing w:after="0" w:line="240" w:lineRule="auto"/>
              <w:ind w:left="1989" w:hanging="283"/>
              <w:jc w:val="both"/>
              <w:rPr>
                <w:rFonts w:ascii="Arial" w:hAnsi="Arial" w:cs="Arial"/>
                <w:sz w:val="20"/>
                <w:szCs w:val="20"/>
              </w:rPr>
            </w:pPr>
            <w:r w:rsidRPr="00A52F37">
              <w:rPr>
                <w:rFonts w:ascii="Arial" w:hAnsi="Arial" w:cs="Arial"/>
                <w:sz w:val="20"/>
                <w:szCs w:val="20"/>
              </w:rPr>
              <w:t>Resumen de las profesiones que conforman la junta (archivo “</w:t>
            </w:r>
            <w:r w:rsidRPr="00A52F37">
              <w:rPr>
                <w:rFonts w:ascii="Arial" w:hAnsi="Arial" w:cs="Arial"/>
                <w:i/>
                <w:sz w:val="20"/>
                <w:szCs w:val="20"/>
              </w:rPr>
              <w:t>Base de Miembros de Juntas Directivas”)</w:t>
            </w:r>
          </w:p>
          <w:p w14:paraId="5ED88CE1" w14:textId="33F37ADC" w:rsidR="003367CD" w:rsidRPr="00A52F37" w:rsidRDefault="003367CD" w:rsidP="00A52F37">
            <w:pPr>
              <w:pStyle w:val="Prrafodelista"/>
              <w:numPr>
                <w:ilvl w:val="2"/>
                <w:numId w:val="175"/>
              </w:numPr>
              <w:spacing w:after="0" w:line="240" w:lineRule="auto"/>
              <w:ind w:left="1989" w:hanging="283"/>
              <w:jc w:val="both"/>
              <w:rPr>
                <w:rFonts w:ascii="Arial" w:hAnsi="Arial" w:cs="Arial"/>
                <w:sz w:val="20"/>
                <w:szCs w:val="20"/>
              </w:rPr>
            </w:pPr>
            <w:r w:rsidRPr="00A52F37">
              <w:rPr>
                <w:rFonts w:ascii="Arial" w:hAnsi="Arial" w:cs="Arial"/>
                <w:sz w:val="20"/>
                <w:szCs w:val="20"/>
              </w:rPr>
              <w:t xml:space="preserve">El diagnóstico de la empresa (numeral 1.1 c)  </w:t>
            </w:r>
          </w:p>
          <w:p w14:paraId="34A176CB" w14:textId="3617EEF2" w:rsidR="003367CD" w:rsidRPr="00A52F37" w:rsidRDefault="003367CD" w:rsidP="00A52F37">
            <w:pPr>
              <w:pStyle w:val="Prrafodelista"/>
              <w:numPr>
                <w:ilvl w:val="2"/>
                <w:numId w:val="175"/>
              </w:numPr>
              <w:spacing w:after="0" w:line="240" w:lineRule="auto"/>
              <w:jc w:val="both"/>
              <w:rPr>
                <w:rFonts w:ascii="Arial" w:hAnsi="Arial" w:cs="Arial"/>
                <w:sz w:val="20"/>
                <w:szCs w:val="20"/>
              </w:rPr>
            </w:pPr>
            <w:r w:rsidRPr="00A52F37">
              <w:rPr>
                <w:rFonts w:ascii="Arial" w:hAnsi="Arial" w:cs="Arial"/>
                <w:sz w:val="20"/>
                <w:szCs w:val="20"/>
              </w:rPr>
              <w:t>Análisis modificaciones y reubicaciones de los miembros de junta (numeral 1.2 b).</w:t>
            </w:r>
          </w:p>
          <w:p w14:paraId="1CA66EC7" w14:textId="77777777" w:rsidR="003367CD" w:rsidRPr="00A52F37" w:rsidRDefault="003367CD" w:rsidP="00A52F37">
            <w:pPr>
              <w:jc w:val="both"/>
              <w:rPr>
                <w:rFonts w:ascii="Arial" w:hAnsi="Arial" w:cs="Arial"/>
              </w:rPr>
            </w:pPr>
          </w:p>
          <w:p w14:paraId="1945A989" w14:textId="77777777" w:rsidR="003367CD" w:rsidRPr="00A52F37" w:rsidRDefault="003367CD" w:rsidP="00A52F37">
            <w:pPr>
              <w:pStyle w:val="Prrafodelista"/>
              <w:numPr>
                <w:ilvl w:val="0"/>
                <w:numId w:val="178"/>
              </w:numPr>
              <w:spacing w:after="0" w:line="240" w:lineRule="auto"/>
              <w:ind w:left="855" w:hanging="425"/>
              <w:jc w:val="both"/>
              <w:rPr>
                <w:rFonts w:ascii="Arial" w:hAnsi="Arial" w:cs="Arial"/>
                <w:sz w:val="20"/>
                <w:szCs w:val="20"/>
              </w:rPr>
            </w:pPr>
            <w:r w:rsidRPr="00A52F37">
              <w:rPr>
                <w:rFonts w:ascii="Arial" w:hAnsi="Arial" w:cs="Arial"/>
                <w:sz w:val="20"/>
                <w:szCs w:val="20"/>
              </w:rPr>
              <w:t>Realizar reunión con la directora(a) de la DGPE, donde se muestra el archivo con los análisis y se determine la propuesta que se presentará por parte de la Dirección al Secretario General y posteriormente al Comité de Nominación.</w:t>
            </w:r>
          </w:p>
          <w:p w14:paraId="44F77D80" w14:textId="77777777" w:rsidR="003367CD" w:rsidRPr="00A52F37" w:rsidRDefault="003367CD" w:rsidP="00A52F37">
            <w:pPr>
              <w:pStyle w:val="Prrafodelista"/>
              <w:spacing w:after="0" w:line="240" w:lineRule="auto"/>
              <w:ind w:left="855"/>
              <w:jc w:val="both"/>
              <w:rPr>
                <w:rFonts w:ascii="Arial" w:hAnsi="Arial" w:cs="Arial"/>
                <w:sz w:val="20"/>
                <w:szCs w:val="20"/>
              </w:rPr>
            </w:pPr>
          </w:p>
          <w:p w14:paraId="48FA7BA7" w14:textId="36285952" w:rsidR="003367CD" w:rsidRPr="00A52F37" w:rsidRDefault="003367CD" w:rsidP="00A52F37">
            <w:pPr>
              <w:pStyle w:val="Prrafodelista"/>
              <w:spacing w:after="0" w:line="240" w:lineRule="auto"/>
              <w:ind w:left="855"/>
              <w:jc w:val="both"/>
              <w:rPr>
                <w:rFonts w:ascii="Arial" w:hAnsi="Arial" w:cs="Arial"/>
                <w:sz w:val="20"/>
                <w:szCs w:val="20"/>
              </w:rPr>
            </w:pPr>
            <w:r w:rsidRPr="00A52F37">
              <w:rPr>
                <w:rFonts w:ascii="Arial" w:hAnsi="Arial" w:cs="Arial"/>
                <w:sz w:val="20"/>
                <w:szCs w:val="20"/>
              </w:rPr>
              <w:t>De acuerdo con los ajustes producto de la reunión se debe modificar el formato del punto c.</w:t>
            </w:r>
          </w:p>
          <w:p w14:paraId="4C66A0E4" w14:textId="77777777" w:rsidR="003367CD" w:rsidRPr="00A52F37" w:rsidRDefault="003367CD" w:rsidP="00A52F37">
            <w:pPr>
              <w:pStyle w:val="Prrafodelista"/>
              <w:spacing w:after="0" w:line="240" w:lineRule="auto"/>
              <w:ind w:left="855" w:hanging="425"/>
              <w:jc w:val="both"/>
              <w:rPr>
                <w:rFonts w:ascii="Arial" w:hAnsi="Arial" w:cs="Arial"/>
                <w:sz w:val="20"/>
                <w:szCs w:val="20"/>
              </w:rPr>
            </w:pPr>
          </w:p>
          <w:p w14:paraId="183721E6" w14:textId="587B5883" w:rsidR="003367CD" w:rsidRPr="00A52F37" w:rsidRDefault="003367CD" w:rsidP="00A52F37">
            <w:pPr>
              <w:pStyle w:val="Prrafodelista"/>
              <w:numPr>
                <w:ilvl w:val="0"/>
                <w:numId w:val="178"/>
              </w:numPr>
              <w:spacing w:after="0" w:line="240" w:lineRule="auto"/>
              <w:ind w:left="855" w:hanging="425"/>
              <w:jc w:val="both"/>
              <w:rPr>
                <w:rFonts w:ascii="Arial" w:hAnsi="Arial" w:cs="Arial"/>
                <w:sz w:val="20"/>
                <w:szCs w:val="20"/>
              </w:rPr>
            </w:pPr>
            <w:r w:rsidRPr="00A52F37">
              <w:rPr>
                <w:rFonts w:ascii="Arial" w:hAnsi="Arial" w:cs="Arial"/>
                <w:sz w:val="20"/>
                <w:szCs w:val="20"/>
              </w:rPr>
              <w:t xml:space="preserve">Solicitar reunión con el Secretario General del MHCP, espacio donde se socializaran las propuestas y se evalúan las hojas de vidas de los candidatos.  </w:t>
            </w:r>
          </w:p>
          <w:p w14:paraId="0EFF6FB0" w14:textId="2302B42C" w:rsidR="003367CD" w:rsidRPr="00A52F37" w:rsidRDefault="003367CD" w:rsidP="00A52F37">
            <w:pPr>
              <w:pStyle w:val="Prrafodelista"/>
              <w:spacing w:after="0" w:line="240" w:lineRule="auto"/>
              <w:ind w:left="855"/>
              <w:jc w:val="both"/>
              <w:rPr>
                <w:rFonts w:ascii="Arial" w:hAnsi="Arial" w:cs="Arial"/>
                <w:sz w:val="20"/>
                <w:szCs w:val="20"/>
              </w:rPr>
            </w:pPr>
          </w:p>
          <w:p w14:paraId="39C6CB69" w14:textId="3E473785" w:rsidR="003367CD" w:rsidRPr="00A52F37" w:rsidRDefault="003367CD" w:rsidP="00A52F37">
            <w:pPr>
              <w:pStyle w:val="Prrafodelista"/>
              <w:spacing w:after="0" w:line="240" w:lineRule="auto"/>
              <w:ind w:left="855"/>
              <w:jc w:val="both"/>
              <w:rPr>
                <w:rFonts w:ascii="Arial" w:hAnsi="Arial" w:cs="Arial"/>
                <w:sz w:val="20"/>
                <w:szCs w:val="20"/>
              </w:rPr>
            </w:pPr>
          </w:p>
          <w:p w14:paraId="5159B475" w14:textId="4629A7D2" w:rsidR="003367CD" w:rsidRPr="00A52F37" w:rsidRDefault="003367CD" w:rsidP="00A52F37">
            <w:pPr>
              <w:pStyle w:val="Prrafodelista"/>
              <w:numPr>
                <w:ilvl w:val="1"/>
                <w:numId w:val="176"/>
              </w:numPr>
              <w:spacing w:line="240" w:lineRule="auto"/>
              <w:ind w:left="430" w:hanging="430"/>
              <w:jc w:val="both"/>
              <w:rPr>
                <w:rFonts w:ascii="Arial" w:hAnsi="Arial" w:cs="Arial"/>
                <w:sz w:val="20"/>
                <w:szCs w:val="20"/>
              </w:rPr>
            </w:pPr>
            <w:r w:rsidRPr="00A52F37">
              <w:rPr>
                <w:rFonts w:ascii="Arial" w:hAnsi="Arial" w:cs="Arial"/>
                <w:sz w:val="20"/>
                <w:szCs w:val="20"/>
              </w:rPr>
              <w:t xml:space="preserve">Comité de Nominación, Elección y Evaluación de Desempeño de Administradores de Empresas Estatales del Ministerio de Hacienda y Crédito Público: Instancia creada de acuerdo con lo establecido en la Resolución 2032 de 2018. (Ver documento). De acuerdo con las definiciones realizadas en la reunión del numera </w:t>
            </w:r>
            <w:r w:rsidR="007E5F75" w:rsidRPr="00A52F37">
              <w:rPr>
                <w:rFonts w:ascii="Arial" w:hAnsi="Arial" w:cs="Arial"/>
                <w:sz w:val="20"/>
                <w:szCs w:val="20"/>
              </w:rPr>
              <w:t>1.</w:t>
            </w:r>
            <w:r w:rsidRPr="00A52F37">
              <w:rPr>
                <w:rFonts w:ascii="Arial" w:hAnsi="Arial" w:cs="Arial"/>
                <w:sz w:val="20"/>
                <w:szCs w:val="20"/>
              </w:rPr>
              <w:t>2</w:t>
            </w:r>
            <w:r w:rsidR="007E5F75" w:rsidRPr="00A52F37">
              <w:rPr>
                <w:rFonts w:ascii="Arial" w:hAnsi="Arial" w:cs="Arial"/>
                <w:sz w:val="20"/>
                <w:szCs w:val="20"/>
              </w:rPr>
              <w:t xml:space="preserve"> </w:t>
            </w:r>
            <w:r w:rsidRPr="00A52F37">
              <w:rPr>
                <w:rFonts w:ascii="Arial" w:hAnsi="Arial" w:cs="Arial"/>
                <w:sz w:val="20"/>
                <w:szCs w:val="20"/>
              </w:rPr>
              <w:t>e, se deben seguir los siguientes pasos:</w:t>
            </w:r>
          </w:p>
          <w:p w14:paraId="796CBEC6" w14:textId="77777777" w:rsidR="003367CD" w:rsidRPr="00A52F37" w:rsidRDefault="003367CD" w:rsidP="00A52F37">
            <w:pPr>
              <w:pStyle w:val="Prrafodelista"/>
              <w:spacing w:after="0" w:line="240" w:lineRule="auto"/>
              <w:jc w:val="both"/>
              <w:rPr>
                <w:rFonts w:ascii="Arial" w:hAnsi="Arial" w:cs="Arial"/>
                <w:sz w:val="20"/>
                <w:szCs w:val="20"/>
              </w:rPr>
            </w:pPr>
          </w:p>
          <w:p w14:paraId="4834FFFD" w14:textId="3125AAE0" w:rsidR="007E5F75" w:rsidRPr="00A52F37" w:rsidRDefault="003367CD" w:rsidP="00A52F37">
            <w:pPr>
              <w:pStyle w:val="Prrafodelista"/>
              <w:numPr>
                <w:ilvl w:val="6"/>
                <w:numId w:val="175"/>
              </w:numPr>
              <w:spacing w:after="0" w:line="240" w:lineRule="auto"/>
              <w:ind w:left="855" w:hanging="425"/>
              <w:jc w:val="both"/>
              <w:rPr>
                <w:rFonts w:ascii="Arial" w:hAnsi="Arial" w:cs="Arial"/>
                <w:sz w:val="20"/>
                <w:szCs w:val="20"/>
              </w:rPr>
            </w:pPr>
            <w:r w:rsidRPr="00A52F37">
              <w:rPr>
                <w:rFonts w:ascii="Arial" w:hAnsi="Arial" w:cs="Arial"/>
                <w:sz w:val="20"/>
                <w:szCs w:val="20"/>
              </w:rPr>
              <w:lastRenderedPageBreak/>
              <w:t xml:space="preserve">Ingresar a la ruta Z:\2. Empresas\2. Gobierno Corporativo y Juntas Directivas\Juntas Directivas\3. Comité de Nominación, crear la carpeta del Comité siguiendo la secuencia “Comité xx”, en esta carpeta se deben guardar las hojas de vida de los candidatos y en el archivo de Excel </w:t>
            </w:r>
            <w:r w:rsidRPr="00A52F37">
              <w:rPr>
                <w:rFonts w:ascii="Arial" w:hAnsi="Arial" w:cs="Arial"/>
                <w:i/>
                <w:sz w:val="20"/>
                <w:szCs w:val="20"/>
              </w:rPr>
              <w:t xml:space="preserve">“Propuesta Comité </w:t>
            </w:r>
            <w:r w:rsidRPr="00A52F37">
              <w:rPr>
                <w:rFonts w:ascii="Arial" w:hAnsi="Arial" w:cs="Arial"/>
                <w:i/>
                <w:sz w:val="20"/>
                <w:szCs w:val="20"/>
                <w:u w:val="single"/>
              </w:rPr>
              <w:t>xx</w:t>
            </w:r>
            <w:r w:rsidRPr="00A52F37">
              <w:rPr>
                <w:rFonts w:ascii="Arial" w:hAnsi="Arial" w:cs="Arial"/>
                <w:sz w:val="20"/>
                <w:szCs w:val="20"/>
              </w:rPr>
              <w:t>” se deben diligenciar los datos de acuerdo con las definiciones del punto 1.2 e.</w:t>
            </w:r>
          </w:p>
          <w:p w14:paraId="0D190FFF" w14:textId="77777777" w:rsidR="007E5F75" w:rsidRPr="00A52F37" w:rsidRDefault="007E5F75" w:rsidP="00A52F37">
            <w:pPr>
              <w:pStyle w:val="Prrafodelista"/>
              <w:spacing w:after="0" w:line="240" w:lineRule="auto"/>
              <w:ind w:left="855"/>
              <w:jc w:val="both"/>
              <w:rPr>
                <w:rFonts w:ascii="Arial" w:hAnsi="Arial" w:cs="Arial"/>
                <w:sz w:val="20"/>
                <w:szCs w:val="20"/>
              </w:rPr>
            </w:pPr>
          </w:p>
          <w:p w14:paraId="3E30B171" w14:textId="77777777" w:rsidR="007E5F75" w:rsidRPr="00A52F37" w:rsidRDefault="003367CD" w:rsidP="00A52F37">
            <w:pPr>
              <w:pStyle w:val="Prrafodelista"/>
              <w:numPr>
                <w:ilvl w:val="6"/>
                <w:numId w:val="175"/>
              </w:numPr>
              <w:spacing w:after="0" w:line="240" w:lineRule="auto"/>
              <w:ind w:left="855" w:hanging="425"/>
              <w:jc w:val="both"/>
              <w:rPr>
                <w:rFonts w:ascii="Arial" w:hAnsi="Arial" w:cs="Arial"/>
                <w:sz w:val="20"/>
                <w:szCs w:val="20"/>
              </w:rPr>
            </w:pPr>
            <w:r w:rsidRPr="00A52F37">
              <w:rPr>
                <w:rFonts w:ascii="Arial" w:hAnsi="Arial" w:cs="Arial"/>
                <w:sz w:val="20"/>
                <w:szCs w:val="20"/>
              </w:rPr>
              <w:t xml:space="preserve">Citar sesión del Comité de Nominación desde el correo </w:t>
            </w:r>
            <w:hyperlink r:id="rId137" w:history="1">
              <w:r w:rsidRPr="00A52F37">
                <w:rPr>
                  <w:rStyle w:val="Hipervnculo"/>
                  <w:rFonts w:ascii="Arial" w:hAnsi="Arial" w:cs="Arial"/>
                  <w:sz w:val="20"/>
                  <w:szCs w:val="20"/>
                </w:rPr>
                <w:t>empresas@minhacienda.gov.co</w:t>
              </w:r>
            </w:hyperlink>
            <w:r w:rsidRPr="00A52F37">
              <w:rPr>
                <w:rFonts w:ascii="Arial" w:hAnsi="Arial" w:cs="Arial"/>
                <w:sz w:val="20"/>
                <w:szCs w:val="20"/>
              </w:rPr>
              <w:t>, ver el ejemplo que se encuentra en la ruta del punto a.</w:t>
            </w:r>
          </w:p>
          <w:p w14:paraId="6127AA4D" w14:textId="77777777" w:rsidR="007E5F75" w:rsidRPr="00A52F37" w:rsidRDefault="007E5F75" w:rsidP="00A52F37">
            <w:pPr>
              <w:pStyle w:val="Prrafodelista"/>
              <w:spacing w:line="240" w:lineRule="auto"/>
              <w:rPr>
                <w:rFonts w:ascii="Arial" w:hAnsi="Arial" w:cs="Arial"/>
                <w:sz w:val="20"/>
                <w:szCs w:val="20"/>
              </w:rPr>
            </w:pPr>
          </w:p>
          <w:p w14:paraId="2F7F4FE0" w14:textId="42116586" w:rsidR="00EE3BF7" w:rsidRPr="00A52F37" w:rsidRDefault="003367CD" w:rsidP="00A52F37">
            <w:pPr>
              <w:pStyle w:val="Prrafodelista"/>
              <w:numPr>
                <w:ilvl w:val="6"/>
                <w:numId w:val="175"/>
              </w:numPr>
              <w:spacing w:after="0" w:line="240" w:lineRule="auto"/>
              <w:ind w:left="855" w:hanging="425"/>
              <w:jc w:val="both"/>
              <w:rPr>
                <w:rFonts w:ascii="Arial" w:hAnsi="Arial" w:cs="Arial"/>
                <w:b/>
                <w:sz w:val="20"/>
                <w:szCs w:val="20"/>
              </w:rPr>
            </w:pPr>
            <w:r w:rsidRPr="00A52F37">
              <w:rPr>
                <w:rFonts w:ascii="Arial" w:hAnsi="Arial" w:cs="Arial"/>
                <w:sz w:val="20"/>
                <w:szCs w:val="20"/>
              </w:rPr>
              <w:t>Una vez se reciban las votaciones de los miembros del comité, el asesor legal xx debe elaborar el Acta en máximo 5 días hábiles luego de la reunión para proceder a la firma y debe escanear el acta firmada y guardar una copia en la carpeta creada en el punto a.</w:t>
            </w:r>
          </w:p>
        </w:tc>
        <w:tc>
          <w:tcPr>
            <w:tcW w:w="1701" w:type="dxa"/>
            <w:tcBorders>
              <w:top w:val="single" w:sz="4" w:space="0" w:color="auto"/>
              <w:left w:val="single" w:sz="4" w:space="0" w:color="auto"/>
              <w:bottom w:val="single" w:sz="4" w:space="0" w:color="auto"/>
              <w:right w:val="single" w:sz="4" w:space="0" w:color="auto"/>
            </w:tcBorders>
          </w:tcPr>
          <w:p w14:paraId="42281BD1" w14:textId="2272525C" w:rsidR="00EE3BF7" w:rsidRPr="00473FCC" w:rsidRDefault="003367CD" w:rsidP="000C4ECC">
            <w:pPr>
              <w:jc w:val="center"/>
              <w:rPr>
                <w:rFonts w:ascii="Arial" w:hAnsi="Arial" w:cs="Arial"/>
              </w:rPr>
            </w:pPr>
            <w:r w:rsidRPr="00473FCC">
              <w:rPr>
                <w:rFonts w:ascii="Arial" w:hAnsi="Arial" w:cs="Arial"/>
              </w:rPr>
              <w:lastRenderedPageBreak/>
              <w:t>Equipo Gobierno Corporativo</w:t>
            </w:r>
            <w:r>
              <w:rPr>
                <w:rFonts w:ascii="Arial" w:hAnsi="Arial" w:cs="Arial"/>
              </w:rPr>
              <w:t xml:space="preserve"> en conjunto con el encargado de Juntas Directivas y con el e</w:t>
            </w:r>
            <w:r w:rsidRPr="00AF2D14">
              <w:rPr>
                <w:rFonts w:ascii="Arial" w:hAnsi="Arial" w:cs="Arial"/>
              </w:rPr>
              <w:t>quipo de</w:t>
            </w:r>
            <w:r>
              <w:rPr>
                <w:rFonts w:ascii="Arial" w:hAnsi="Arial" w:cs="Arial"/>
              </w:rPr>
              <w:t xml:space="preserve"> la</w:t>
            </w:r>
            <w:r w:rsidRPr="00AF2D14">
              <w:rPr>
                <w:rFonts w:ascii="Arial" w:hAnsi="Arial" w:cs="Arial"/>
              </w:rPr>
              <w:t xml:space="preserve"> vertical responsable de la empresa</w:t>
            </w:r>
          </w:p>
        </w:tc>
      </w:tr>
      <w:tr w:rsidR="007E5F75" w14:paraId="19E83029" w14:textId="77777777" w:rsidTr="00B42B04">
        <w:trPr>
          <w:trHeight w:val="1002"/>
          <w:jc w:val="center"/>
        </w:trPr>
        <w:tc>
          <w:tcPr>
            <w:tcW w:w="9209" w:type="dxa"/>
            <w:tcBorders>
              <w:top w:val="single" w:sz="4" w:space="0" w:color="auto"/>
              <w:left w:val="single" w:sz="4" w:space="0" w:color="auto"/>
              <w:bottom w:val="single" w:sz="4" w:space="0" w:color="auto"/>
              <w:right w:val="single" w:sz="4" w:space="0" w:color="auto"/>
            </w:tcBorders>
            <w:vAlign w:val="center"/>
          </w:tcPr>
          <w:p w14:paraId="3E2F0571" w14:textId="77777777" w:rsidR="007E5F75" w:rsidRPr="00A52F37" w:rsidRDefault="007E5F75" w:rsidP="00A52F37">
            <w:pPr>
              <w:rPr>
                <w:rFonts w:ascii="Arial" w:hAnsi="Arial" w:cs="Arial"/>
                <w:b/>
              </w:rPr>
            </w:pPr>
            <w:r w:rsidRPr="00A52F37">
              <w:rPr>
                <w:rFonts w:ascii="Arial" w:hAnsi="Arial" w:cs="Arial"/>
                <w:b/>
              </w:rPr>
              <w:lastRenderedPageBreak/>
              <w:t>Fase III: Definición composición Juntas Directivas</w:t>
            </w:r>
          </w:p>
          <w:p w14:paraId="2CF090E6" w14:textId="77777777" w:rsidR="007E5F75" w:rsidRPr="00A52F37" w:rsidRDefault="007E5F75" w:rsidP="00A52F37">
            <w:pPr>
              <w:jc w:val="both"/>
              <w:rPr>
                <w:rFonts w:ascii="Arial" w:hAnsi="Arial" w:cs="Arial"/>
                <w:b/>
              </w:rPr>
            </w:pPr>
          </w:p>
          <w:p w14:paraId="23F3A105" w14:textId="77777777" w:rsidR="007E5F75" w:rsidRPr="00A52F37" w:rsidRDefault="007E5F75" w:rsidP="00A52F37">
            <w:pPr>
              <w:jc w:val="both"/>
              <w:rPr>
                <w:rFonts w:ascii="Arial" w:hAnsi="Arial" w:cs="Arial"/>
              </w:rPr>
            </w:pPr>
            <w:r w:rsidRPr="00A52F37">
              <w:rPr>
                <w:rFonts w:ascii="Arial" w:hAnsi="Arial" w:cs="Arial"/>
              </w:rPr>
              <w:t>Con el fin de realizar oportunamente y de la manera adecuada las designaciones de los miembros de junta seleccionados en la Fase II, a continuación, se describen los pasos a tener en cuenta:</w:t>
            </w:r>
          </w:p>
          <w:p w14:paraId="54751202" w14:textId="77777777" w:rsidR="007E5F75" w:rsidRPr="00A52F37" w:rsidRDefault="007E5F75" w:rsidP="00A52F37">
            <w:pPr>
              <w:rPr>
                <w:rFonts w:ascii="Arial" w:hAnsi="Arial" w:cs="Arial"/>
                <w:b/>
              </w:rPr>
            </w:pPr>
          </w:p>
          <w:p w14:paraId="2A40C4B9" w14:textId="208C6683" w:rsidR="007E5F75" w:rsidRPr="00A52F37" w:rsidRDefault="007E5F75" w:rsidP="00A52F37">
            <w:pPr>
              <w:pStyle w:val="Prrafodelista"/>
              <w:numPr>
                <w:ilvl w:val="1"/>
                <w:numId w:val="179"/>
              </w:numPr>
              <w:spacing w:after="0" w:line="240" w:lineRule="auto"/>
              <w:ind w:left="430" w:hanging="430"/>
              <w:jc w:val="both"/>
              <w:rPr>
                <w:rFonts w:ascii="Arial" w:hAnsi="Arial" w:cs="Arial"/>
                <w:sz w:val="20"/>
                <w:szCs w:val="20"/>
              </w:rPr>
            </w:pPr>
            <w:r w:rsidRPr="00A52F37">
              <w:rPr>
                <w:rFonts w:ascii="Arial" w:hAnsi="Arial" w:cs="Arial"/>
                <w:sz w:val="20"/>
                <w:szCs w:val="20"/>
              </w:rPr>
              <w:t>Designaciones miembros de Junta Directiva: Una vez el Comité de Nominación haya tomado una decisión, se deberán implementar los cambios en las empresas teniendo en cuenta lo dispuestos en los estatutos sociales para hacerlo:</w:t>
            </w:r>
          </w:p>
          <w:p w14:paraId="11C7B990" w14:textId="77777777" w:rsidR="007E5F75" w:rsidRPr="00A52F37" w:rsidRDefault="007E5F75" w:rsidP="00A52F37">
            <w:pPr>
              <w:pStyle w:val="Prrafodelista"/>
              <w:spacing w:line="240" w:lineRule="auto"/>
              <w:ind w:left="282"/>
              <w:rPr>
                <w:rFonts w:ascii="Arial" w:hAnsi="Arial" w:cs="Arial"/>
                <w:sz w:val="20"/>
                <w:szCs w:val="20"/>
              </w:rPr>
            </w:pPr>
          </w:p>
          <w:p w14:paraId="0531917D" w14:textId="755730EB" w:rsidR="007E5F75" w:rsidRPr="00A52F37" w:rsidRDefault="007E5F75" w:rsidP="00A52F37">
            <w:pPr>
              <w:pStyle w:val="Prrafodelista"/>
              <w:numPr>
                <w:ilvl w:val="0"/>
                <w:numId w:val="184"/>
              </w:numPr>
              <w:spacing w:after="0" w:line="240" w:lineRule="auto"/>
              <w:jc w:val="both"/>
              <w:rPr>
                <w:rFonts w:ascii="Arial" w:hAnsi="Arial" w:cs="Arial"/>
                <w:i/>
                <w:sz w:val="20"/>
                <w:szCs w:val="20"/>
              </w:rPr>
            </w:pPr>
            <w:r w:rsidRPr="00A52F37">
              <w:rPr>
                <w:rFonts w:ascii="Arial" w:hAnsi="Arial" w:cs="Arial"/>
                <w:sz w:val="20"/>
                <w:szCs w:val="20"/>
              </w:rPr>
              <w:t xml:space="preserve">Carta firmada por Ministro(s): Si los estatutos sociales en el artículo de nombramiento de miembros de junta directiva así lo permiten, se debe enviar carta firmada por el Ministro de Hacienda y Crédito Público y el ministro del Ministerio vinculado dirigida al representante legal de la empresa, notificando el nombramiento del nuevo miembro según </w:t>
            </w:r>
            <w:r w:rsidRPr="00A52F37">
              <w:rPr>
                <w:rFonts w:ascii="Arial" w:hAnsi="Arial" w:cs="Arial"/>
                <w:i/>
                <w:sz w:val="20"/>
                <w:szCs w:val="20"/>
              </w:rPr>
              <w:t>Formato Modelo Carta Designación Miembro Junta Directiva</w:t>
            </w:r>
            <w:r w:rsidRPr="00A52F37">
              <w:rPr>
                <w:rFonts w:ascii="Arial" w:hAnsi="Arial" w:cs="Arial"/>
                <w:sz w:val="20"/>
                <w:szCs w:val="20"/>
              </w:rPr>
              <w:t xml:space="preserve"> ubicado en la ruta Z:\2. Empresas\2. Gobierno Corporativo y Juntas Directivas\Juntas Directivas\2. Designaciones</w:t>
            </w:r>
          </w:p>
          <w:p w14:paraId="2CFC924C" w14:textId="77777777" w:rsidR="007E5F75" w:rsidRPr="00A52F37" w:rsidRDefault="007E5F75" w:rsidP="00A52F37">
            <w:pPr>
              <w:pStyle w:val="Prrafodelista"/>
              <w:spacing w:after="0" w:line="240" w:lineRule="auto"/>
              <w:ind w:left="1152"/>
              <w:jc w:val="both"/>
              <w:rPr>
                <w:rFonts w:ascii="Arial" w:hAnsi="Arial" w:cs="Arial"/>
                <w:i/>
                <w:sz w:val="20"/>
                <w:szCs w:val="20"/>
              </w:rPr>
            </w:pPr>
          </w:p>
          <w:p w14:paraId="471C54AA" w14:textId="77777777" w:rsidR="007E5F75" w:rsidRPr="00A52F37" w:rsidRDefault="007E5F75" w:rsidP="00A52F37">
            <w:pPr>
              <w:pStyle w:val="Prrafodelista"/>
              <w:numPr>
                <w:ilvl w:val="0"/>
                <w:numId w:val="184"/>
              </w:numPr>
              <w:spacing w:after="0" w:line="240" w:lineRule="auto"/>
              <w:jc w:val="both"/>
              <w:rPr>
                <w:rFonts w:ascii="Arial" w:hAnsi="Arial" w:cs="Arial"/>
                <w:i/>
                <w:sz w:val="20"/>
                <w:szCs w:val="20"/>
              </w:rPr>
            </w:pPr>
            <w:r w:rsidRPr="00A52F37">
              <w:rPr>
                <w:rFonts w:ascii="Arial" w:hAnsi="Arial" w:cs="Arial"/>
                <w:sz w:val="20"/>
                <w:szCs w:val="20"/>
              </w:rPr>
              <w:t xml:space="preserve">Asamblea: Si es necesario convocar a asamblea para implementar el cambio, comuníquese con el Representante Legal o Secretario General de la empresa para solicitarla. Posteriormente, siga los pasos del </w:t>
            </w:r>
            <w:r w:rsidRPr="00A52F37">
              <w:rPr>
                <w:rFonts w:ascii="Arial" w:hAnsi="Arial" w:cs="Arial"/>
                <w:i/>
                <w:sz w:val="20"/>
                <w:szCs w:val="20"/>
              </w:rPr>
              <w:t>Proceso Monitoreo de desempeño y evaluación del portafolio (Fase II numeral c)</w:t>
            </w:r>
            <w:r w:rsidRPr="00A52F37">
              <w:rPr>
                <w:rFonts w:ascii="Arial" w:hAnsi="Arial" w:cs="Arial"/>
                <w:sz w:val="20"/>
                <w:szCs w:val="20"/>
              </w:rPr>
              <w:t xml:space="preserve"> para darle lineamientos al apoderado del Ministerio de Hacienda y Crédito Público que asista a la reunión.</w:t>
            </w:r>
          </w:p>
          <w:p w14:paraId="055CFE34" w14:textId="77777777" w:rsidR="007E5F75" w:rsidRPr="00A52F37" w:rsidRDefault="007E5F75" w:rsidP="00A52F37">
            <w:pPr>
              <w:pStyle w:val="Prrafodelista"/>
              <w:spacing w:line="240" w:lineRule="auto"/>
              <w:rPr>
                <w:rFonts w:ascii="Arial" w:hAnsi="Arial" w:cs="Arial"/>
                <w:sz w:val="20"/>
                <w:szCs w:val="20"/>
              </w:rPr>
            </w:pPr>
          </w:p>
          <w:p w14:paraId="28B41C9E" w14:textId="4BEDB4CD" w:rsidR="007E5F75" w:rsidRPr="00A52F37" w:rsidRDefault="007E5F75" w:rsidP="00A52F37">
            <w:pPr>
              <w:pStyle w:val="Prrafodelista"/>
              <w:numPr>
                <w:ilvl w:val="0"/>
                <w:numId w:val="184"/>
              </w:numPr>
              <w:spacing w:after="0" w:line="240" w:lineRule="auto"/>
              <w:jc w:val="both"/>
              <w:rPr>
                <w:rFonts w:ascii="Arial" w:hAnsi="Arial" w:cs="Arial"/>
                <w:sz w:val="20"/>
                <w:szCs w:val="20"/>
              </w:rPr>
            </w:pPr>
            <w:r w:rsidRPr="00A52F37">
              <w:rPr>
                <w:rFonts w:ascii="Arial" w:hAnsi="Arial" w:cs="Arial"/>
                <w:sz w:val="20"/>
                <w:szCs w:val="20"/>
              </w:rPr>
              <w:t xml:space="preserve">Resolución: Si el nombramiento se realiza por medio de una resolución al ser una designación del Ministro de Hacienda y Crédito Público, </w:t>
            </w:r>
            <w:r w:rsidR="000339A6" w:rsidRPr="00A52F37">
              <w:rPr>
                <w:rFonts w:ascii="Arial" w:hAnsi="Arial" w:cs="Arial"/>
                <w:sz w:val="20"/>
                <w:szCs w:val="20"/>
              </w:rPr>
              <w:t xml:space="preserve">deberá proyectar un borrador de resolución con el apoyo del Equipo Legal de la DGPE, y posteriormente remitirlo a la Secretaria General para su revisión y posterior firma. </w:t>
            </w:r>
          </w:p>
          <w:p w14:paraId="29F8C17A" w14:textId="77777777" w:rsidR="000339A6" w:rsidRPr="00A52F37" w:rsidRDefault="000339A6" w:rsidP="00A52F37">
            <w:pPr>
              <w:pStyle w:val="Prrafodelista"/>
              <w:spacing w:line="240" w:lineRule="auto"/>
              <w:rPr>
                <w:rFonts w:ascii="Arial" w:hAnsi="Arial" w:cs="Arial"/>
                <w:sz w:val="20"/>
                <w:szCs w:val="20"/>
              </w:rPr>
            </w:pPr>
          </w:p>
          <w:p w14:paraId="20BA9F4F" w14:textId="51D3389C" w:rsidR="007E5F75" w:rsidRPr="00A52F37" w:rsidRDefault="007E5F75" w:rsidP="00A52F37">
            <w:pPr>
              <w:pStyle w:val="Prrafodelista"/>
              <w:numPr>
                <w:ilvl w:val="1"/>
                <w:numId w:val="186"/>
              </w:numPr>
              <w:spacing w:line="240" w:lineRule="auto"/>
              <w:ind w:left="430" w:hanging="430"/>
              <w:jc w:val="both"/>
              <w:rPr>
                <w:rFonts w:ascii="Arial" w:hAnsi="Arial" w:cs="Arial"/>
                <w:sz w:val="20"/>
                <w:szCs w:val="20"/>
              </w:rPr>
            </w:pPr>
            <w:r w:rsidRPr="00A52F37">
              <w:rPr>
                <w:rFonts w:ascii="Arial" w:hAnsi="Arial" w:cs="Arial"/>
                <w:sz w:val="20"/>
                <w:szCs w:val="20"/>
              </w:rPr>
              <w:t xml:space="preserve">Notificación nombramiento miembro de Junta Directiva: Para esto se debe enviar un correo desde el buzón </w:t>
            </w:r>
            <w:hyperlink r:id="rId138" w:history="1">
              <w:r w:rsidRPr="00A52F37">
                <w:rPr>
                  <w:rStyle w:val="Hipervnculo"/>
                  <w:rFonts w:ascii="Arial" w:hAnsi="Arial" w:cs="Arial"/>
                  <w:sz w:val="20"/>
                  <w:szCs w:val="20"/>
                </w:rPr>
                <w:t>empresas@minhacienda.gov.co</w:t>
              </w:r>
            </w:hyperlink>
            <w:r w:rsidRPr="00A52F37">
              <w:rPr>
                <w:rFonts w:ascii="Arial" w:hAnsi="Arial" w:cs="Arial"/>
                <w:sz w:val="20"/>
                <w:szCs w:val="20"/>
              </w:rPr>
              <w:t>, teniendo en cuenta lo siguiente:</w:t>
            </w:r>
          </w:p>
          <w:p w14:paraId="327E5F3C" w14:textId="77777777" w:rsidR="007E5F75" w:rsidRPr="00A52F37" w:rsidRDefault="007E5F75" w:rsidP="00A52F37">
            <w:pPr>
              <w:pStyle w:val="Prrafodelista"/>
              <w:spacing w:after="0" w:line="240" w:lineRule="auto"/>
              <w:jc w:val="both"/>
              <w:rPr>
                <w:rFonts w:ascii="Arial" w:hAnsi="Arial" w:cs="Arial"/>
                <w:sz w:val="20"/>
                <w:szCs w:val="20"/>
              </w:rPr>
            </w:pPr>
          </w:p>
          <w:p w14:paraId="3987E75A" w14:textId="6D10DEB6" w:rsidR="00256DFB" w:rsidRPr="00A52F37" w:rsidRDefault="007E5F75" w:rsidP="00A52F37">
            <w:pPr>
              <w:pStyle w:val="Prrafodelista"/>
              <w:numPr>
                <w:ilvl w:val="0"/>
                <w:numId w:val="187"/>
              </w:numPr>
              <w:spacing w:line="240" w:lineRule="auto"/>
              <w:ind w:left="1139" w:hanging="425"/>
              <w:jc w:val="both"/>
              <w:rPr>
                <w:rFonts w:ascii="Arial" w:hAnsi="Arial" w:cs="Arial"/>
                <w:sz w:val="20"/>
                <w:szCs w:val="20"/>
              </w:rPr>
            </w:pPr>
            <w:r w:rsidRPr="00A52F37">
              <w:rPr>
                <w:rFonts w:ascii="Arial" w:hAnsi="Arial" w:cs="Arial"/>
                <w:sz w:val="20"/>
                <w:szCs w:val="20"/>
              </w:rPr>
              <w:t xml:space="preserve">Contenido del correo: Se debe adjuntar la </w:t>
            </w:r>
            <w:r w:rsidRPr="00A52F37">
              <w:rPr>
                <w:rFonts w:ascii="Arial" w:hAnsi="Arial" w:cs="Arial"/>
                <w:i/>
                <w:sz w:val="20"/>
                <w:szCs w:val="20"/>
              </w:rPr>
              <w:t>Carta de Aceptación y Compromiso</w:t>
            </w:r>
            <w:r w:rsidRPr="00A52F37">
              <w:rPr>
                <w:rFonts w:ascii="Arial" w:hAnsi="Arial" w:cs="Arial"/>
                <w:sz w:val="20"/>
                <w:szCs w:val="20"/>
              </w:rPr>
              <w:t>, que se encuentra en la ruta Z:\2. Empresas\2. Gobierno Corporativo y Juntas Directivas\Juntas Directivas\2. Designaciones.</w:t>
            </w:r>
          </w:p>
          <w:p w14:paraId="3B3CCF2C" w14:textId="77777777" w:rsidR="00256DFB" w:rsidRPr="00A52F37" w:rsidRDefault="00256DFB" w:rsidP="00A52F37">
            <w:pPr>
              <w:pStyle w:val="Prrafodelista"/>
              <w:spacing w:line="240" w:lineRule="auto"/>
              <w:ind w:left="1139"/>
              <w:jc w:val="both"/>
              <w:rPr>
                <w:rFonts w:ascii="Arial" w:hAnsi="Arial" w:cs="Arial"/>
                <w:sz w:val="20"/>
                <w:szCs w:val="20"/>
              </w:rPr>
            </w:pPr>
          </w:p>
          <w:p w14:paraId="29C3FAA6" w14:textId="77777777" w:rsidR="00256DFB" w:rsidRPr="00A52F37" w:rsidRDefault="007E5F75" w:rsidP="00A52F37">
            <w:pPr>
              <w:pStyle w:val="Prrafodelista"/>
              <w:numPr>
                <w:ilvl w:val="0"/>
                <w:numId w:val="187"/>
              </w:numPr>
              <w:spacing w:line="240" w:lineRule="auto"/>
              <w:ind w:left="1139" w:hanging="425"/>
              <w:jc w:val="both"/>
              <w:rPr>
                <w:rFonts w:ascii="Arial" w:hAnsi="Arial" w:cs="Arial"/>
                <w:sz w:val="20"/>
                <w:szCs w:val="20"/>
              </w:rPr>
            </w:pPr>
            <w:r w:rsidRPr="00A52F37">
              <w:rPr>
                <w:rFonts w:ascii="Arial" w:hAnsi="Arial" w:cs="Arial"/>
                <w:sz w:val="20"/>
                <w:szCs w:val="20"/>
              </w:rPr>
              <w:t>Base correos de distribución: Deberá actualizar la base de correos de distribución basado en el archivo de Excel “</w:t>
            </w:r>
            <w:r w:rsidRPr="00A52F37">
              <w:rPr>
                <w:rFonts w:ascii="Arial" w:hAnsi="Arial" w:cs="Arial"/>
                <w:i/>
                <w:sz w:val="20"/>
                <w:szCs w:val="20"/>
              </w:rPr>
              <w:t xml:space="preserve">Base Datos Notificación y Aceptación </w:t>
            </w:r>
            <w:r w:rsidRPr="00A52F37">
              <w:rPr>
                <w:rFonts w:ascii="Arial" w:hAnsi="Arial" w:cs="Arial"/>
                <w:i/>
                <w:sz w:val="20"/>
                <w:szCs w:val="20"/>
                <w:u w:val="single"/>
              </w:rPr>
              <w:t>AÑO</w:t>
            </w:r>
            <w:r w:rsidRPr="00A52F37">
              <w:rPr>
                <w:rFonts w:ascii="Arial" w:hAnsi="Arial" w:cs="Arial"/>
                <w:i/>
                <w:sz w:val="20"/>
                <w:szCs w:val="20"/>
              </w:rPr>
              <w:t>”</w:t>
            </w:r>
            <w:r w:rsidRPr="00A52F37">
              <w:rPr>
                <w:rFonts w:ascii="Arial" w:hAnsi="Arial" w:cs="Arial"/>
                <w:sz w:val="20"/>
                <w:szCs w:val="20"/>
              </w:rPr>
              <w:t xml:space="preserve">, que se encuentra en la ruta Z:\2. Empresas\2. Gobierno Corporativo y Juntas Directivas\Juntas Directivas\2. Designaciones\Notificación </w:t>
            </w:r>
            <w:r w:rsidRPr="00A52F37">
              <w:rPr>
                <w:rFonts w:ascii="Arial" w:hAnsi="Arial" w:cs="Arial"/>
                <w:i/>
                <w:sz w:val="20"/>
                <w:szCs w:val="20"/>
                <w:u w:val="single"/>
              </w:rPr>
              <w:t>AÑO</w:t>
            </w:r>
            <w:r w:rsidRPr="00A52F37">
              <w:rPr>
                <w:rFonts w:ascii="Arial" w:hAnsi="Arial" w:cs="Arial"/>
                <w:i/>
                <w:sz w:val="20"/>
                <w:szCs w:val="20"/>
              </w:rPr>
              <w:t xml:space="preserve"> </w:t>
            </w:r>
          </w:p>
          <w:p w14:paraId="31BD8E87" w14:textId="77777777" w:rsidR="00256DFB" w:rsidRPr="00A52F37" w:rsidRDefault="00256DFB" w:rsidP="00A52F37">
            <w:pPr>
              <w:pStyle w:val="Prrafodelista"/>
              <w:spacing w:line="240" w:lineRule="auto"/>
              <w:rPr>
                <w:rFonts w:ascii="Arial" w:hAnsi="Arial" w:cs="Arial"/>
                <w:sz w:val="20"/>
                <w:szCs w:val="20"/>
              </w:rPr>
            </w:pPr>
          </w:p>
          <w:p w14:paraId="0C8C5D17" w14:textId="45FB171F" w:rsidR="00256DFB" w:rsidRPr="00A52F37" w:rsidRDefault="007E5F75" w:rsidP="00A52F37">
            <w:pPr>
              <w:pStyle w:val="Prrafodelista"/>
              <w:numPr>
                <w:ilvl w:val="0"/>
                <w:numId w:val="187"/>
              </w:numPr>
              <w:spacing w:line="240" w:lineRule="auto"/>
              <w:ind w:left="1139" w:hanging="425"/>
              <w:jc w:val="both"/>
              <w:rPr>
                <w:rFonts w:ascii="Arial" w:hAnsi="Arial" w:cs="Arial"/>
                <w:sz w:val="20"/>
                <w:szCs w:val="20"/>
              </w:rPr>
            </w:pPr>
            <w:r w:rsidRPr="00A52F37">
              <w:rPr>
                <w:rFonts w:ascii="Arial" w:hAnsi="Arial" w:cs="Arial"/>
                <w:sz w:val="20"/>
                <w:szCs w:val="20"/>
              </w:rPr>
              <w:t xml:space="preserve">Abrir y actualizar el archivo </w:t>
            </w:r>
            <w:r w:rsidRPr="00A52F37">
              <w:rPr>
                <w:rFonts w:ascii="Arial" w:hAnsi="Arial" w:cs="Arial"/>
                <w:i/>
                <w:sz w:val="20"/>
                <w:szCs w:val="20"/>
              </w:rPr>
              <w:t>“Correo notificación nombramiento”</w:t>
            </w:r>
            <w:r w:rsidRPr="00A52F37">
              <w:rPr>
                <w:rFonts w:ascii="Arial" w:hAnsi="Arial" w:cs="Arial"/>
                <w:sz w:val="20"/>
                <w:szCs w:val="20"/>
              </w:rPr>
              <w:t xml:space="preserve"> que se encuentra en la misma ruta del punto b. Para finalizar repetir el paso </w:t>
            </w:r>
            <w:r w:rsidR="00BD488C" w:rsidRPr="00A52F37">
              <w:rPr>
                <w:rFonts w:ascii="Arial" w:hAnsi="Arial" w:cs="Arial"/>
                <w:sz w:val="20"/>
                <w:szCs w:val="20"/>
              </w:rPr>
              <w:t>1.</w:t>
            </w:r>
            <w:r w:rsidRPr="00A52F37">
              <w:rPr>
                <w:rFonts w:ascii="Arial" w:hAnsi="Arial" w:cs="Arial"/>
                <w:sz w:val="20"/>
                <w:szCs w:val="20"/>
              </w:rPr>
              <w:t>4</w:t>
            </w:r>
            <w:r w:rsidR="00BD488C" w:rsidRPr="00A52F37">
              <w:rPr>
                <w:rFonts w:ascii="Arial" w:hAnsi="Arial" w:cs="Arial"/>
                <w:sz w:val="20"/>
                <w:szCs w:val="20"/>
              </w:rPr>
              <w:t xml:space="preserve"> </w:t>
            </w:r>
            <w:r w:rsidRPr="00A52F37">
              <w:rPr>
                <w:rFonts w:ascii="Arial" w:hAnsi="Arial" w:cs="Arial"/>
                <w:sz w:val="20"/>
                <w:szCs w:val="20"/>
              </w:rPr>
              <w:t xml:space="preserve">b numeral iv y v de la Fase I. </w:t>
            </w:r>
          </w:p>
          <w:p w14:paraId="39252ABD" w14:textId="77777777" w:rsidR="00256DFB" w:rsidRPr="00A52F37" w:rsidRDefault="00256DFB" w:rsidP="00A52F37">
            <w:pPr>
              <w:pStyle w:val="Prrafodelista"/>
              <w:spacing w:line="240" w:lineRule="auto"/>
              <w:rPr>
                <w:rFonts w:ascii="Arial" w:hAnsi="Arial" w:cs="Arial"/>
                <w:sz w:val="20"/>
                <w:szCs w:val="20"/>
              </w:rPr>
            </w:pPr>
          </w:p>
          <w:p w14:paraId="3DFBBA68" w14:textId="7617DD29" w:rsidR="007E5F75" w:rsidRPr="00A52F37" w:rsidRDefault="007E5F75" w:rsidP="00A52F37">
            <w:pPr>
              <w:pStyle w:val="Prrafodelista"/>
              <w:numPr>
                <w:ilvl w:val="0"/>
                <w:numId w:val="187"/>
              </w:numPr>
              <w:spacing w:line="240" w:lineRule="auto"/>
              <w:ind w:left="1139" w:hanging="425"/>
              <w:jc w:val="both"/>
              <w:rPr>
                <w:rFonts w:ascii="Arial" w:hAnsi="Arial" w:cs="Arial"/>
                <w:sz w:val="20"/>
                <w:szCs w:val="20"/>
              </w:rPr>
            </w:pPr>
            <w:r w:rsidRPr="00A52F37">
              <w:rPr>
                <w:rFonts w:ascii="Arial" w:hAnsi="Arial" w:cs="Arial"/>
                <w:sz w:val="20"/>
                <w:szCs w:val="20"/>
              </w:rPr>
              <w:t xml:space="preserve">A medida que se reciban las aceptaciones de los miembros de Junta Directiva, se debe llevar la trazabilidad en el archivo </w:t>
            </w:r>
            <w:r w:rsidRPr="00A52F37">
              <w:rPr>
                <w:rFonts w:ascii="Arial" w:hAnsi="Arial" w:cs="Arial"/>
                <w:i/>
                <w:sz w:val="20"/>
                <w:szCs w:val="20"/>
              </w:rPr>
              <w:t xml:space="preserve">Base Datos Notificación y Aceptación </w:t>
            </w:r>
            <w:r w:rsidRPr="00A52F37">
              <w:rPr>
                <w:rFonts w:ascii="Arial" w:hAnsi="Arial" w:cs="Arial"/>
                <w:i/>
                <w:sz w:val="20"/>
                <w:szCs w:val="20"/>
                <w:u w:val="single"/>
              </w:rPr>
              <w:t>AÑO</w:t>
            </w:r>
            <w:r w:rsidRPr="00A52F37">
              <w:rPr>
                <w:rFonts w:ascii="Arial" w:hAnsi="Arial" w:cs="Arial"/>
                <w:sz w:val="20"/>
                <w:szCs w:val="20"/>
              </w:rPr>
              <w:t xml:space="preserve"> y guardar las cartas de aceptación en la ruta del punto b.</w:t>
            </w:r>
          </w:p>
          <w:p w14:paraId="73661F66" w14:textId="77777777" w:rsidR="007E5F75" w:rsidRPr="00A52F37" w:rsidRDefault="007E5F75" w:rsidP="00A52F37">
            <w:pPr>
              <w:ind w:left="430"/>
              <w:jc w:val="both"/>
              <w:rPr>
                <w:rFonts w:ascii="Arial" w:hAnsi="Arial" w:cs="Arial"/>
              </w:rPr>
            </w:pPr>
            <w:r w:rsidRPr="00A52F37">
              <w:rPr>
                <w:rFonts w:ascii="Arial" w:hAnsi="Arial" w:cs="Arial"/>
              </w:rPr>
              <w:t xml:space="preserve">Una vez los miembros de Junta Directiva postulados acepten su nombramiento y sea notificado por parte de la empresa su registro ante la Cámara de Comercio y/o posesión ante la Superintendencia Financiera de Colombia (SFC), el equipo de la vertical deberá informar al encargado del Archivo Único de Juntas Directivas su actualización. </w:t>
            </w:r>
          </w:p>
          <w:p w14:paraId="2FCF8E5B" w14:textId="77777777" w:rsidR="007E5F75" w:rsidRPr="00A52F37" w:rsidRDefault="007E5F75" w:rsidP="00A52F37">
            <w:pPr>
              <w:rPr>
                <w:rFonts w:ascii="Arial" w:hAnsi="Arial" w:cs="Arial"/>
                <w:b/>
              </w:rPr>
            </w:pPr>
          </w:p>
          <w:p w14:paraId="083A1DBF" w14:textId="0519B046" w:rsidR="007E5F75" w:rsidRPr="00A52F37" w:rsidRDefault="007E5F75" w:rsidP="00A52F37">
            <w:pPr>
              <w:pStyle w:val="Prrafodelista"/>
              <w:numPr>
                <w:ilvl w:val="1"/>
                <w:numId w:val="186"/>
              </w:numPr>
              <w:spacing w:line="240" w:lineRule="auto"/>
              <w:ind w:left="430" w:hanging="430"/>
              <w:jc w:val="both"/>
              <w:rPr>
                <w:rFonts w:ascii="Arial" w:hAnsi="Arial" w:cs="Arial"/>
                <w:b/>
                <w:sz w:val="20"/>
                <w:szCs w:val="20"/>
              </w:rPr>
            </w:pPr>
            <w:r w:rsidRPr="00A52F37">
              <w:rPr>
                <w:rFonts w:ascii="Arial" w:hAnsi="Arial" w:cs="Arial"/>
                <w:sz w:val="20"/>
                <w:szCs w:val="20"/>
              </w:rPr>
              <w:t>Remoción o renuncia de miembros de Junta Directiva: En caso de remoción o renuncia por parte de un miembro de Junta Directiva, la empresa deberá adelantar el procedimiento necesario para cancelar la inscripción como miembro en este órgano social ante la Cámara de Comercio del domicilio social de la compañía y/o SFC, e informar al equipo encargado de la DGPE sobre esta situación a través de correo electrónico.</w:t>
            </w:r>
          </w:p>
        </w:tc>
        <w:tc>
          <w:tcPr>
            <w:tcW w:w="1701" w:type="dxa"/>
            <w:tcBorders>
              <w:top w:val="single" w:sz="4" w:space="0" w:color="auto"/>
              <w:left w:val="single" w:sz="4" w:space="0" w:color="auto"/>
              <w:bottom w:val="single" w:sz="4" w:space="0" w:color="auto"/>
              <w:right w:val="single" w:sz="4" w:space="0" w:color="auto"/>
            </w:tcBorders>
          </w:tcPr>
          <w:p w14:paraId="3893D1E6" w14:textId="16CE66D2" w:rsidR="007E5F75" w:rsidRPr="00473FCC" w:rsidRDefault="007E5F75" w:rsidP="000C4ECC">
            <w:pPr>
              <w:jc w:val="center"/>
              <w:rPr>
                <w:rFonts w:ascii="Arial" w:hAnsi="Arial" w:cs="Arial"/>
              </w:rPr>
            </w:pPr>
            <w:r w:rsidRPr="00473FCC">
              <w:rPr>
                <w:rFonts w:ascii="Arial" w:hAnsi="Arial" w:cs="Arial"/>
              </w:rPr>
              <w:lastRenderedPageBreak/>
              <w:t>Equipo Gobierno Corporativo</w:t>
            </w:r>
            <w:r>
              <w:rPr>
                <w:rFonts w:ascii="Arial" w:hAnsi="Arial" w:cs="Arial"/>
              </w:rPr>
              <w:t xml:space="preserve"> en conjunto con el e</w:t>
            </w:r>
            <w:r w:rsidRPr="00AF2D14">
              <w:rPr>
                <w:rFonts w:ascii="Arial" w:hAnsi="Arial" w:cs="Arial"/>
              </w:rPr>
              <w:t>quipo de</w:t>
            </w:r>
            <w:r>
              <w:rPr>
                <w:rFonts w:ascii="Arial" w:hAnsi="Arial" w:cs="Arial"/>
              </w:rPr>
              <w:t xml:space="preserve"> la</w:t>
            </w:r>
            <w:r w:rsidRPr="00AF2D14">
              <w:rPr>
                <w:rFonts w:ascii="Arial" w:hAnsi="Arial" w:cs="Arial"/>
              </w:rPr>
              <w:t xml:space="preserve"> vertical responsable de la empresa</w:t>
            </w:r>
          </w:p>
        </w:tc>
      </w:tr>
      <w:tr w:rsidR="007E5F75" w14:paraId="5E8C0AE9" w14:textId="77777777" w:rsidTr="00B42B04">
        <w:trPr>
          <w:trHeight w:val="1002"/>
          <w:jc w:val="center"/>
        </w:trPr>
        <w:tc>
          <w:tcPr>
            <w:tcW w:w="9209" w:type="dxa"/>
            <w:tcBorders>
              <w:top w:val="single" w:sz="4" w:space="0" w:color="auto"/>
              <w:left w:val="single" w:sz="4" w:space="0" w:color="auto"/>
              <w:bottom w:val="single" w:sz="4" w:space="0" w:color="auto"/>
              <w:right w:val="single" w:sz="4" w:space="0" w:color="auto"/>
            </w:tcBorders>
            <w:vAlign w:val="center"/>
          </w:tcPr>
          <w:p w14:paraId="03C2E38A" w14:textId="77777777" w:rsidR="007E5F75" w:rsidRPr="00A52F37" w:rsidRDefault="007E5F75" w:rsidP="00A52F37">
            <w:pPr>
              <w:rPr>
                <w:rFonts w:ascii="Arial" w:hAnsi="Arial" w:cs="Arial"/>
                <w:b/>
              </w:rPr>
            </w:pPr>
            <w:r w:rsidRPr="00A52F37">
              <w:rPr>
                <w:rFonts w:ascii="Arial" w:hAnsi="Arial" w:cs="Arial"/>
                <w:b/>
              </w:rPr>
              <w:t xml:space="preserve">Fase IV: Capacitación de miembros de Junta Directiva </w:t>
            </w:r>
          </w:p>
          <w:p w14:paraId="669FDF6D" w14:textId="77777777" w:rsidR="007E5F75" w:rsidRPr="00A52F37" w:rsidRDefault="007E5F75" w:rsidP="00A52F37">
            <w:pPr>
              <w:rPr>
                <w:rFonts w:ascii="Arial" w:hAnsi="Arial" w:cs="Arial"/>
                <w:b/>
              </w:rPr>
            </w:pPr>
          </w:p>
          <w:p w14:paraId="1E4B3E94" w14:textId="392E6E8D" w:rsidR="007E5F75" w:rsidRPr="00A52F37" w:rsidRDefault="007E5F75" w:rsidP="00A52F37">
            <w:pPr>
              <w:jc w:val="both"/>
              <w:rPr>
                <w:rFonts w:ascii="Arial" w:hAnsi="Arial" w:cs="Arial"/>
              </w:rPr>
            </w:pPr>
            <w:r w:rsidRPr="00A52F37">
              <w:rPr>
                <w:rFonts w:ascii="Arial" w:hAnsi="Arial" w:cs="Arial"/>
              </w:rPr>
              <w:t>Con el propósito de brindarle a los miembros de Junta Directiva herramientas para el desempeño de su rol, la DGPE desarrolló recursos de capacitación, que deben ser enviados a los miembros de junta Directiva una vez se reciba la “</w:t>
            </w:r>
            <w:r w:rsidRPr="00A52F37">
              <w:rPr>
                <w:rFonts w:ascii="Arial" w:hAnsi="Arial" w:cs="Arial"/>
                <w:i/>
              </w:rPr>
              <w:t xml:space="preserve">Carta de Aceptación y Compromiso” </w:t>
            </w:r>
            <w:r w:rsidRPr="00A52F37">
              <w:rPr>
                <w:rFonts w:ascii="Arial" w:hAnsi="Arial" w:cs="Arial"/>
              </w:rPr>
              <w:t xml:space="preserve">de la que trata el punto </w:t>
            </w:r>
            <w:r w:rsidR="00BD488C" w:rsidRPr="00A52F37">
              <w:rPr>
                <w:rFonts w:ascii="Arial" w:hAnsi="Arial" w:cs="Arial"/>
              </w:rPr>
              <w:t>1.</w:t>
            </w:r>
            <w:r w:rsidRPr="00A52F37">
              <w:rPr>
                <w:rFonts w:ascii="Arial" w:hAnsi="Arial" w:cs="Arial"/>
              </w:rPr>
              <w:t>2 de la Fase III:</w:t>
            </w:r>
          </w:p>
          <w:p w14:paraId="47AC6F69" w14:textId="77777777" w:rsidR="007E5F75" w:rsidRPr="00A52F37" w:rsidRDefault="007E5F75" w:rsidP="00A52F37">
            <w:pPr>
              <w:rPr>
                <w:rFonts w:ascii="Arial" w:hAnsi="Arial" w:cs="Arial"/>
              </w:rPr>
            </w:pPr>
          </w:p>
          <w:p w14:paraId="3D3AD919" w14:textId="75C5790B" w:rsidR="007E5F75" w:rsidRPr="00A52F37" w:rsidRDefault="007E5F75" w:rsidP="00A52F37">
            <w:pPr>
              <w:pStyle w:val="Prrafodelista"/>
              <w:numPr>
                <w:ilvl w:val="1"/>
                <w:numId w:val="188"/>
              </w:numPr>
              <w:spacing w:line="240" w:lineRule="auto"/>
              <w:ind w:left="430" w:hanging="430"/>
              <w:jc w:val="both"/>
              <w:rPr>
                <w:rFonts w:ascii="Arial" w:hAnsi="Arial" w:cs="Arial"/>
                <w:b/>
                <w:bCs/>
                <w:sz w:val="20"/>
                <w:szCs w:val="20"/>
              </w:rPr>
            </w:pPr>
            <w:r w:rsidRPr="00A52F37">
              <w:rPr>
                <w:rFonts w:ascii="Arial" w:hAnsi="Arial" w:cs="Arial"/>
                <w:sz w:val="20"/>
                <w:szCs w:val="20"/>
              </w:rPr>
              <w:t>Preparación y actualización del material de capacitación para los Miembros de Junta Directivas:  El material se encuentra compuesto por los siguientes módulos:</w:t>
            </w:r>
          </w:p>
          <w:p w14:paraId="15A778A4" w14:textId="77777777" w:rsidR="007E5F75" w:rsidRPr="00A52F37" w:rsidRDefault="007E5F75" w:rsidP="00A52F37">
            <w:pPr>
              <w:pStyle w:val="Prrafodelista"/>
              <w:spacing w:after="0" w:line="240" w:lineRule="auto"/>
              <w:jc w:val="both"/>
              <w:rPr>
                <w:rFonts w:ascii="Arial" w:hAnsi="Arial" w:cs="Arial"/>
                <w:b/>
                <w:bCs/>
                <w:sz w:val="20"/>
                <w:szCs w:val="20"/>
              </w:rPr>
            </w:pPr>
          </w:p>
          <w:p w14:paraId="54CBD5E9" w14:textId="38ABB9BC" w:rsidR="007E5F75" w:rsidRPr="00A52F37" w:rsidRDefault="007E5F75" w:rsidP="00A52F37">
            <w:pPr>
              <w:pStyle w:val="Prrafodelista"/>
              <w:numPr>
                <w:ilvl w:val="0"/>
                <w:numId w:val="189"/>
              </w:numPr>
              <w:spacing w:line="240" w:lineRule="auto"/>
              <w:ind w:left="1139" w:hanging="425"/>
              <w:jc w:val="both"/>
              <w:rPr>
                <w:rFonts w:ascii="Arial" w:hAnsi="Arial" w:cs="Arial"/>
                <w:bCs/>
                <w:sz w:val="20"/>
                <w:szCs w:val="20"/>
              </w:rPr>
            </w:pPr>
            <w:r w:rsidRPr="00A52F37">
              <w:rPr>
                <w:rFonts w:ascii="Arial" w:hAnsi="Arial" w:cs="Arial"/>
                <w:bCs/>
                <w:sz w:val="20"/>
                <w:szCs w:val="20"/>
              </w:rPr>
              <w:t xml:space="preserve">Rol de Miembro de Junta Directiva, ¿Qué es ser un Miembro de Junta Directiva? </w:t>
            </w:r>
          </w:p>
          <w:p w14:paraId="2ADA3D8A" w14:textId="77777777" w:rsidR="007E5F75" w:rsidRPr="00A52F37" w:rsidRDefault="007E5F75" w:rsidP="00A52F37">
            <w:pPr>
              <w:pStyle w:val="Prrafodelista"/>
              <w:spacing w:after="0" w:line="240" w:lineRule="auto"/>
              <w:ind w:left="1139" w:hanging="425"/>
              <w:jc w:val="both"/>
              <w:rPr>
                <w:rFonts w:ascii="Arial" w:hAnsi="Arial" w:cs="Arial"/>
                <w:bCs/>
                <w:sz w:val="20"/>
                <w:szCs w:val="20"/>
              </w:rPr>
            </w:pPr>
          </w:p>
          <w:p w14:paraId="11778E35" w14:textId="77777777" w:rsidR="007E5F75" w:rsidRPr="00A52F37" w:rsidRDefault="007E5F75" w:rsidP="00A52F37">
            <w:pPr>
              <w:pStyle w:val="Prrafodelista"/>
              <w:numPr>
                <w:ilvl w:val="2"/>
                <w:numId w:val="180"/>
              </w:numPr>
              <w:spacing w:after="0" w:line="240" w:lineRule="auto"/>
              <w:ind w:left="1989" w:hanging="283"/>
              <w:jc w:val="both"/>
              <w:rPr>
                <w:rFonts w:ascii="Arial" w:hAnsi="Arial" w:cs="Arial"/>
                <w:b/>
                <w:bCs/>
                <w:sz w:val="20"/>
                <w:szCs w:val="20"/>
              </w:rPr>
            </w:pPr>
            <w:r w:rsidRPr="00A52F37">
              <w:rPr>
                <w:rFonts w:ascii="Arial" w:hAnsi="Arial" w:cs="Arial"/>
                <w:bCs/>
                <w:sz w:val="20"/>
                <w:szCs w:val="20"/>
              </w:rPr>
              <w:t>Video de Inducción para Miembros de Junta Directiva:</w:t>
            </w:r>
            <w:r w:rsidRPr="00A52F37">
              <w:rPr>
                <w:rFonts w:ascii="Arial" w:hAnsi="Arial" w:cs="Arial"/>
                <w:sz w:val="20"/>
                <w:szCs w:val="20"/>
              </w:rPr>
              <w:t xml:space="preserve"> Mediante un video informativo, el miembro de Junta recibirá de forma resumida las funciones, responsabilidades, derechos y lineamientos básicos de los miembros de Junta Directiva de empresas en donde la Nación tiene participación accionaria. El video se encuentra disponible en el siguiente link: </w:t>
            </w:r>
            <w:hyperlink r:id="rId139" w:history="1">
              <w:r w:rsidRPr="00A52F37">
                <w:rPr>
                  <w:rStyle w:val="Hipervnculo"/>
                  <w:rFonts w:ascii="Arial" w:hAnsi="Arial" w:cs="Arial"/>
                  <w:sz w:val="20"/>
                  <w:szCs w:val="20"/>
                </w:rPr>
                <w:t>https://www.youtube.com/watch?v=ryfWdKly514&amp;feature=youtu.be</w:t>
              </w:r>
            </w:hyperlink>
            <w:r w:rsidRPr="00A52F37">
              <w:rPr>
                <w:rFonts w:ascii="Arial" w:hAnsi="Arial" w:cs="Arial"/>
                <w:sz w:val="20"/>
                <w:szCs w:val="20"/>
              </w:rPr>
              <w:t xml:space="preserve"> </w:t>
            </w:r>
          </w:p>
          <w:p w14:paraId="32974E23" w14:textId="77777777" w:rsidR="007E5F75" w:rsidRPr="00A52F37" w:rsidRDefault="007E5F75" w:rsidP="00A52F37">
            <w:pPr>
              <w:pStyle w:val="Prrafodelista"/>
              <w:spacing w:after="0" w:line="240" w:lineRule="auto"/>
              <w:ind w:left="1989" w:hanging="283"/>
              <w:jc w:val="both"/>
              <w:rPr>
                <w:rFonts w:ascii="Arial" w:hAnsi="Arial" w:cs="Arial"/>
                <w:b/>
                <w:bCs/>
                <w:sz w:val="20"/>
                <w:szCs w:val="20"/>
              </w:rPr>
            </w:pPr>
          </w:p>
          <w:p w14:paraId="719D681B" w14:textId="77777777" w:rsidR="007E5F75" w:rsidRPr="00A52F37" w:rsidRDefault="007E5F75" w:rsidP="00A52F37">
            <w:pPr>
              <w:pStyle w:val="Prrafodelista"/>
              <w:numPr>
                <w:ilvl w:val="2"/>
                <w:numId w:val="180"/>
              </w:numPr>
              <w:spacing w:after="0" w:line="240" w:lineRule="auto"/>
              <w:ind w:left="1989" w:hanging="283"/>
              <w:jc w:val="both"/>
              <w:rPr>
                <w:rFonts w:ascii="Arial" w:hAnsi="Arial" w:cs="Arial"/>
                <w:b/>
                <w:bCs/>
                <w:sz w:val="20"/>
                <w:szCs w:val="20"/>
              </w:rPr>
            </w:pPr>
            <w:r w:rsidRPr="00A52F37">
              <w:rPr>
                <w:rFonts w:ascii="Arial" w:hAnsi="Arial" w:cs="Arial"/>
                <w:bCs/>
                <w:sz w:val="20"/>
                <w:szCs w:val="20"/>
              </w:rPr>
              <w:t>Manual para Miembros de Juntas Directivas:</w:t>
            </w:r>
            <w:r w:rsidRPr="00A52F37">
              <w:rPr>
                <w:rFonts w:ascii="Arial" w:hAnsi="Arial" w:cs="Arial"/>
                <w:b/>
                <w:bCs/>
                <w:sz w:val="20"/>
                <w:szCs w:val="20"/>
              </w:rPr>
              <w:t xml:space="preserve"> </w:t>
            </w:r>
            <w:r w:rsidRPr="00A52F37">
              <w:rPr>
                <w:rFonts w:ascii="Arial" w:hAnsi="Arial" w:cs="Arial"/>
                <w:sz w:val="20"/>
                <w:szCs w:val="20"/>
              </w:rPr>
              <w:t>De forma complementaria al video anterior, se envía este documento que explica de forma más detallada los elementos primordiales del rol de miembro de junta y que sirve de guía en temas fundamentales que deben ser abordados desde este órgano social. El Manual para Miembros de Junta Directiva se encuentra en la siguiente ruta: Z:\2. Empresas\2. Gobierno Corporativo y Juntas Directivas\Juntas Directivas\11. Capacitaciones\</w:t>
            </w:r>
            <w:r w:rsidRPr="00A52F37">
              <w:rPr>
                <w:rFonts w:ascii="Arial" w:hAnsi="Arial" w:cs="Arial"/>
                <w:sz w:val="20"/>
                <w:szCs w:val="20"/>
                <w:u w:val="single"/>
              </w:rPr>
              <w:t>AÑO</w:t>
            </w:r>
            <w:r w:rsidRPr="00A52F37">
              <w:rPr>
                <w:rFonts w:ascii="Arial" w:hAnsi="Arial" w:cs="Arial"/>
                <w:sz w:val="20"/>
                <w:szCs w:val="20"/>
              </w:rPr>
              <w:t>\Inducción MJD\Manual</w:t>
            </w:r>
          </w:p>
          <w:p w14:paraId="3EAFDA61" w14:textId="77777777" w:rsidR="007E5F75" w:rsidRPr="00A52F37" w:rsidRDefault="007E5F75" w:rsidP="00A52F37">
            <w:pPr>
              <w:pStyle w:val="Prrafodelista"/>
              <w:spacing w:after="0" w:line="240" w:lineRule="auto"/>
              <w:ind w:left="2160"/>
              <w:jc w:val="both"/>
              <w:rPr>
                <w:rFonts w:ascii="Arial" w:hAnsi="Arial" w:cs="Arial"/>
                <w:b/>
                <w:bCs/>
                <w:sz w:val="20"/>
                <w:szCs w:val="20"/>
              </w:rPr>
            </w:pPr>
          </w:p>
          <w:p w14:paraId="7B599DC4" w14:textId="1B11DBCD" w:rsidR="007E5F75" w:rsidRPr="00A52F37" w:rsidRDefault="007E5F75" w:rsidP="00A52F37">
            <w:pPr>
              <w:pStyle w:val="Prrafodelista"/>
              <w:numPr>
                <w:ilvl w:val="0"/>
                <w:numId w:val="189"/>
              </w:numPr>
              <w:spacing w:after="0" w:line="240" w:lineRule="auto"/>
              <w:ind w:left="1139" w:hanging="425"/>
              <w:jc w:val="both"/>
              <w:rPr>
                <w:rFonts w:ascii="Arial" w:hAnsi="Arial" w:cs="Arial"/>
                <w:bCs/>
                <w:sz w:val="20"/>
                <w:szCs w:val="20"/>
              </w:rPr>
            </w:pPr>
            <w:r w:rsidRPr="00A52F37">
              <w:rPr>
                <w:rFonts w:ascii="Arial" w:hAnsi="Arial" w:cs="Arial"/>
                <w:sz w:val="20"/>
                <w:szCs w:val="20"/>
              </w:rPr>
              <w:t xml:space="preserve">Relacionamiento con la Dirección General de Participaciones Estatales: </w:t>
            </w:r>
          </w:p>
          <w:p w14:paraId="380662F0" w14:textId="77777777" w:rsidR="007E5F75" w:rsidRPr="00A52F37" w:rsidRDefault="007E5F75" w:rsidP="00A52F37">
            <w:pPr>
              <w:pStyle w:val="Prrafodelista"/>
              <w:spacing w:after="0" w:line="240" w:lineRule="auto"/>
              <w:ind w:left="1440"/>
              <w:jc w:val="both"/>
              <w:rPr>
                <w:rFonts w:ascii="Arial" w:hAnsi="Arial" w:cs="Arial"/>
                <w:bCs/>
                <w:sz w:val="20"/>
                <w:szCs w:val="20"/>
              </w:rPr>
            </w:pPr>
          </w:p>
          <w:p w14:paraId="61FC804A" w14:textId="77777777" w:rsidR="00BD488C" w:rsidRPr="00A52F37" w:rsidRDefault="007E5F75" w:rsidP="00A52F37">
            <w:pPr>
              <w:pStyle w:val="Prrafodelista"/>
              <w:numPr>
                <w:ilvl w:val="2"/>
                <w:numId w:val="189"/>
              </w:numPr>
              <w:spacing w:after="0" w:line="240" w:lineRule="auto"/>
              <w:ind w:left="1989" w:hanging="283"/>
              <w:jc w:val="both"/>
              <w:rPr>
                <w:rFonts w:ascii="Arial" w:hAnsi="Arial" w:cs="Arial"/>
                <w:b/>
                <w:bCs/>
                <w:sz w:val="20"/>
                <w:szCs w:val="20"/>
              </w:rPr>
            </w:pPr>
            <w:r w:rsidRPr="00A52F37">
              <w:rPr>
                <w:rFonts w:ascii="Arial" w:hAnsi="Arial" w:cs="Arial"/>
                <w:sz w:val="20"/>
                <w:szCs w:val="20"/>
              </w:rPr>
              <w:t xml:space="preserve">Video de Inducción al Sistema de Información y Reporte de Cuerpos Colegiados - SIREC: Mediante un video informativo, el miembro de Junta Directiva recibirá la información correspondiente a los aplicativos de tecnología Sistema de Información y Reporte de Cuerpos Colegiados </w:t>
            </w:r>
            <w:r w:rsidRPr="00A52F37">
              <w:rPr>
                <w:rFonts w:ascii="Arial" w:hAnsi="Arial" w:cs="Arial"/>
                <w:sz w:val="20"/>
                <w:szCs w:val="20"/>
              </w:rPr>
              <w:lastRenderedPageBreak/>
              <w:t>“SIREC” y al Sistema Integral de Seguimiento y Monitoreo “SIGUEME”, mediante el cual podrá consultar información societaria, financiera y operativa sobre la empresa en la cual es miembro de junta. Así mismo, podrá reportar los informes de Junta Directiva cada vez que tenga una sesión de la misma.</w:t>
            </w:r>
          </w:p>
          <w:p w14:paraId="08DC7C4E" w14:textId="77777777" w:rsidR="00BD488C" w:rsidRPr="00A52F37" w:rsidRDefault="00BD488C" w:rsidP="00A52F37">
            <w:pPr>
              <w:pStyle w:val="Prrafodelista"/>
              <w:spacing w:after="0" w:line="240" w:lineRule="auto"/>
              <w:ind w:left="1989"/>
              <w:jc w:val="both"/>
              <w:rPr>
                <w:rFonts w:ascii="Arial" w:hAnsi="Arial" w:cs="Arial"/>
                <w:b/>
                <w:bCs/>
                <w:sz w:val="20"/>
                <w:szCs w:val="20"/>
              </w:rPr>
            </w:pPr>
          </w:p>
          <w:p w14:paraId="097ADC42" w14:textId="0E4189FA" w:rsidR="007E5F75" w:rsidRPr="00A52F37" w:rsidRDefault="007E5F75" w:rsidP="00A52F37">
            <w:pPr>
              <w:pStyle w:val="Prrafodelista"/>
              <w:spacing w:after="0" w:line="240" w:lineRule="auto"/>
              <w:ind w:left="1989"/>
              <w:jc w:val="both"/>
              <w:rPr>
                <w:rFonts w:ascii="Arial" w:hAnsi="Arial" w:cs="Arial"/>
                <w:b/>
                <w:bCs/>
                <w:sz w:val="20"/>
                <w:szCs w:val="20"/>
              </w:rPr>
            </w:pPr>
            <w:r w:rsidRPr="00A52F37">
              <w:rPr>
                <w:rFonts w:ascii="Arial" w:hAnsi="Arial" w:cs="Arial"/>
                <w:sz w:val="20"/>
                <w:szCs w:val="20"/>
              </w:rPr>
              <w:t xml:space="preserve">Este video, se encuentra en el siguiente link </w:t>
            </w:r>
            <w:hyperlink r:id="rId140" w:history="1">
              <w:r w:rsidRPr="00A52F37">
                <w:rPr>
                  <w:rStyle w:val="Hipervnculo"/>
                  <w:rFonts w:ascii="Arial" w:hAnsi="Arial" w:cs="Arial"/>
                  <w:sz w:val="20"/>
                  <w:szCs w:val="20"/>
                </w:rPr>
                <w:t>https://www.youtube.com/watch?v=BCK74r5wa_Q&amp;feature=youtu.be</w:t>
              </w:r>
            </w:hyperlink>
          </w:p>
          <w:p w14:paraId="49607A9C" w14:textId="77777777" w:rsidR="007E5F75" w:rsidRPr="00A52F37" w:rsidRDefault="007E5F75" w:rsidP="00A52F37">
            <w:pPr>
              <w:pStyle w:val="Prrafodelista"/>
              <w:spacing w:after="0" w:line="240" w:lineRule="auto"/>
              <w:ind w:left="2160"/>
              <w:jc w:val="both"/>
              <w:rPr>
                <w:rFonts w:ascii="Arial" w:hAnsi="Arial" w:cs="Arial"/>
                <w:b/>
                <w:bCs/>
                <w:sz w:val="20"/>
                <w:szCs w:val="20"/>
              </w:rPr>
            </w:pPr>
            <w:r w:rsidRPr="00A52F37">
              <w:rPr>
                <w:rFonts w:ascii="Arial" w:hAnsi="Arial" w:cs="Arial"/>
                <w:sz w:val="20"/>
                <w:szCs w:val="20"/>
              </w:rPr>
              <w:t xml:space="preserve"> </w:t>
            </w:r>
          </w:p>
          <w:p w14:paraId="36BF97DB" w14:textId="35F228FA" w:rsidR="007E5F75" w:rsidRPr="00A52F37" w:rsidRDefault="007E5F75" w:rsidP="00A52F37">
            <w:pPr>
              <w:pStyle w:val="Prrafodelista"/>
              <w:numPr>
                <w:ilvl w:val="0"/>
                <w:numId w:val="189"/>
              </w:numPr>
              <w:spacing w:line="240" w:lineRule="auto"/>
              <w:ind w:left="1139" w:hanging="425"/>
              <w:jc w:val="both"/>
              <w:rPr>
                <w:rFonts w:ascii="Arial" w:hAnsi="Arial" w:cs="Arial"/>
                <w:sz w:val="20"/>
                <w:szCs w:val="20"/>
              </w:rPr>
            </w:pPr>
            <w:r w:rsidRPr="00A52F37">
              <w:rPr>
                <w:rFonts w:ascii="Arial" w:hAnsi="Arial" w:cs="Arial"/>
                <w:sz w:val="20"/>
                <w:szCs w:val="20"/>
              </w:rPr>
              <w:t xml:space="preserve">Información Sectorial: </w:t>
            </w:r>
          </w:p>
          <w:p w14:paraId="6F3174F0" w14:textId="77777777" w:rsidR="007E5F75" w:rsidRPr="00A52F37" w:rsidRDefault="007E5F75" w:rsidP="00A52F37">
            <w:pPr>
              <w:pStyle w:val="Prrafodelista"/>
              <w:spacing w:after="0" w:line="240" w:lineRule="auto"/>
              <w:ind w:left="1440"/>
              <w:jc w:val="both"/>
              <w:rPr>
                <w:rFonts w:ascii="Arial" w:hAnsi="Arial" w:cs="Arial"/>
                <w:sz w:val="20"/>
                <w:szCs w:val="20"/>
              </w:rPr>
            </w:pPr>
          </w:p>
          <w:p w14:paraId="576006DC" w14:textId="3DFC509B" w:rsidR="007E5F75" w:rsidRPr="00A52F37" w:rsidRDefault="007E5F75" w:rsidP="00A52F37">
            <w:pPr>
              <w:pStyle w:val="Prrafodelista"/>
              <w:numPr>
                <w:ilvl w:val="2"/>
                <w:numId w:val="189"/>
              </w:numPr>
              <w:spacing w:after="0" w:line="240" w:lineRule="auto"/>
              <w:ind w:left="1989" w:hanging="283"/>
              <w:jc w:val="both"/>
              <w:rPr>
                <w:rFonts w:ascii="Arial" w:hAnsi="Arial" w:cs="Arial"/>
                <w:sz w:val="20"/>
                <w:szCs w:val="20"/>
              </w:rPr>
            </w:pPr>
            <w:r w:rsidRPr="00A52F37">
              <w:rPr>
                <w:rFonts w:ascii="Arial" w:hAnsi="Arial" w:cs="Arial"/>
                <w:b/>
                <w:bCs/>
                <w:sz w:val="20"/>
                <w:szCs w:val="20"/>
              </w:rPr>
              <w:t xml:space="preserve">Introducción al Sector: </w:t>
            </w:r>
            <w:r w:rsidRPr="00A52F37">
              <w:rPr>
                <w:rFonts w:ascii="Arial" w:hAnsi="Arial" w:cs="Arial"/>
                <w:sz w:val="20"/>
                <w:szCs w:val="20"/>
              </w:rPr>
              <w:t>Es una guía básica en la que el miembro de junta encontrará de forma general la información normativa, regulatoria e indicadores que aplican al sector</w:t>
            </w:r>
            <w:r w:rsidRPr="00A52F37">
              <w:rPr>
                <w:rFonts w:ascii="Arial" w:hAnsi="Arial" w:cs="Arial"/>
                <w:color w:val="1F497D"/>
                <w:sz w:val="20"/>
                <w:szCs w:val="20"/>
              </w:rPr>
              <w:t xml:space="preserve">, </w:t>
            </w:r>
            <w:r w:rsidRPr="00A52F37">
              <w:rPr>
                <w:rFonts w:ascii="Arial" w:hAnsi="Arial" w:cs="Arial"/>
                <w:sz w:val="20"/>
                <w:szCs w:val="20"/>
              </w:rPr>
              <w:t>así como los agentes del sector.</w:t>
            </w:r>
          </w:p>
          <w:p w14:paraId="13AD2F77" w14:textId="77777777" w:rsidR="007B605D" w:rsidRPr="00A52F37" w:rsidRDefault="007B605D" w:rsidP="00A52F37">
            <w:pPr>
              <w:pStyle w:val="Prrafodelista"/>
              <w:spacing w:after="0" w:line="240" w:lineRule="auto"/>
              <w:ind w:left="2160"/>
              <w:jc w:val="both"/>
              <w:rPr>
                <w:rFonts w:ascii="Arial" w:hAnsi="Arial" w:cs="Arial"/>
                <w:sz w:val="20"/>
                <w:szCs w:val="20"/>
              </w:rPr>
            </w:pPr>
          </w:p>
          <w:p w14:paraId="19F40083" w14:textId="4A643E41" w:rsidR="007E5F75" w:rsidRPr="00A52F37" w:rsidRDefault="007E5F75" w:rsidP="00A52F37">
            <w:pPr>
              <w:pStyle w:val="Prrafodelista"/>
              <w:numPr>
                <w:ilvl w:val="3"/>
                <w:numId w:val="189"/>
              </w:numPr>
              <w:spacing w:after="0" w:line="240" w:lineRule="auto"/>
              <w:jc w:val="both"/>
              <w:rPr>
                <w:rFonts w:ascii="Arial" w:hAnsi="Arial" w:cs="Arial"/>
                <w:sz w:val="20"/>
                <w:szCs w:val="20"/>
              </w:rPr>
            </w:pPr>
            <w:r w:rsidRPr="00A52F37">
              <w:rPr>
                <w:rFonts w:ascii="Arial" w:hAnsi="Arial" w:cs="Arial"/>
                <w:sz w:val="20"/>
                <w:szCs w:val="20"/>
              </w:rPr>
              <w:t xml:space="preserve">Para el caso de la vertical de energía </w:t>
            </w:r>
            <w:r w:rsidR="00A52F37" w:rsidRPr="00A52F37">
              <w:rPr>
                <w:rFonts w:ascii="Arial" w:hAnsi="Arial" w:cs="Arial"/>
                <w:sz w:val="20"/>
                <w:szCs w:val="20"/>
              </w:rPr>
              <w:t>el</w:t>
            </w:r>
            <w:r w:rsidRPr="00A52F37">
              <w:rPr>
                <w:rFonts w:ascii="Arial" w:hAnsi="Arial" w:cs="Arial"/>
                <w:sz w:val="20"/>
                <w:szCs w:val="20"/>
              </w:rPr>
              <w:t xml:space="preserve"> documento</w:t>
            </w:r>
            <w:r w:rsidR="00A52F37" w:rsidRPr="00A52F37">
              <w:rPr>
                <w:rFonts w:ascii="Arial" w:hAnsi="Arial" w:cs="Arial"/>
                <w:i/>
                <w:sz w:val="20"/>
                <w:szCs w:val="20"/>
              </w:rPr>
              <w:t xml:space="preserve"> Introducción al Sector Eléctrico para Miembros de Junta Directiva</w:t>
            </w:r>
            <w:r w:rsidRPr="00A52F37">
              <w:rPr>
                <w:rFonts w:ascii="Arial" w:hAnsi="Arial" w:cs="Arial"/>
                <w:sz w:val="20"/>
                <w:szCs w:val="20"/>
              </w:rPr>
              <w:t xml:space="preserve"> se encuentra en la ruta </w:t>
            </w:r>
            <w:r w:rsidR="007B605D" w:rsidRPr="00A52F37">
              <w:rPr>
                <w:rFonts w:ascii="Arial" w:hAnsi="Arial" w:cs="Arial"/>
                <w:sz w:val="20"/>
                <w:szCs w:val="20"/>
              </w:rPr>
              <w:t>Z:\2. Empresas\2. Gobierno Corporativo y Juntas Directivas\Juntas Directivas\11. Capacitaciones\2020\Inducción MJD\Manual</w:t>
            </w:r>
            <w:r w:rsidRPr="00A52F37">
              <w:rPr>
                <w:rFonts w:ascii="Arial" w:hAnsi="Arial" w:cs="Arial"/>
                <w:sz w:val="20"/>
                <w:szCs w:val="20"/>
              </w:rPr>
              <w:t xml:space="preserve"> </w:t>
            </w:r>
          </w:p>
          <w:p w14:paraId="40C46C38" w14:textId="77777777" w:rsidR="007E5F75" w:rsidRPr="00A52F37" w:rsidRDefault="007E5F75" w:rsidP="00A52F37">
            <w:pPr>
              <w:pStyle w:val="Prrafodelista"/>
              <w:numPr>
                <w:ilvl w:val="3"/>
                <w:numId w:val="189"/>
              </w:numPr>
              <w:spacing w:after="0" w:line="240" w:lineRule="auto"/>
              <w:jc w:val="both"/>
              <w:rPr>
                <w:rFonts w:ascii="Arial" w:hAnsi="Arial" w:cs="Arial"/>
                <w:sz w:val="20"/>
                <w:szCs w:val="20"/>
              </w:rPr>
            </w:pPr>
            <w:r w:rsidRPr="00A52F37">
              <w:rPr>
                <w:rFonts w:ascii="Arial" w:hAnsi="Arial" w:cs="Arial"/>
                <w:sz w:val="20"/>
                <w:szCs w:val="20"/>
              </w:rPr>
              <w:t>Para el caso de la vertical financiera, estos documentos se encuentran en la ruta Z:\2. Empresas\2. Gobierno Corporativo y Juntas Directivas\Juntas Directivas\11. Capacitaciones\</w:t>
            </w:r>
            <w:r w:rsidRPr="00A52F37">
              <w:rPr>
                <w:rFonts w:ascii="Arial" w:hAnsi="Arial" w:cs="Arial"/>
                <w:i/>
                <w:sz w:val="20"/>
                <w:szCs w:val="20"/>
                <w:u w:val="single"/>
              </w:rPr>
              <w:t>AÑO</w:t>
            </w:r>
            <w:r w:rsidRPr="00A52F37">
              <w:rPr>
                <w:rFonts w:ascii="Arial" w:hAnsi="Arial" w:cs="Arial"/>
                <w:sz w:val="20"/>
                <w:szCs w:val="20"/>
              </w:rPr>
              <w:t>\Inducción MJD\Inducción Sectores, para actualizar las fichas se debe revisar la información del documento en Excel “Inducción MJD sectores” y realizar las modificaciones necesarias, luego ingresar al archivo de Power BI “Inducción sectores” y seleccionar la opción actualizar, (Las fichas para todos los sectores se actualizan al mismo tiempo). Posteriormente, guardar el PDF de cada uno de los sectores en la misma ruta, de la siguiente forma:</w:t>
            </w:r>
          </w:p>
          <w:p w14:paraId="4A7876E3" w14:textId="77777777" w:rsidR="007E5F75" w:rsidRPr="00A52F37" w:rsidRDefault="007E5F75" w:rsidP="00A52F37">
            <w:pPr>
              <w:pStyle w:val="Prrafodelista"/>
              <w:numPr>
                <w:ilvl w:val="0"/>
                <w:numId w:val="181"/>
              </w:numPr>
              <w:spacing w:after="0" w:line="240" w:lineRule="auto"/>
              <w:jc w:val="both"/>
              <w:rPr>
                <w:rFonts w:ascii="Arial" w:hAnsi="Arial" w:cs="Arial"/>
                <w:sz w:val="20"/>
                <w:szCs w:val="20"/>
              </w:rPr>
            </w:pPr>
            <w:r w:rsidRPr="00A52F37">
              <w:rPr>
                <w:rFonts w:ascii="Arial" w:hAnsi="Arial" w:cs="Arial"/>
                <w:sz w:val="20"/>
                <w:szCs w:val="20"/>
              </w:rPr>
              <w:t>Sector Financiero Establecimientos de Crédito</w:t>
            </w:r>
          </w:p>
          <w:p w14:paraId="0A75B471" w14:textId="77777777" w:rsidR="007E5F75" w:rsidRPr="00A52F37" w:rsidRDefault="007E5F75" w:rsidP="00A52F37">
            <w:pPr>
              <w:pStyle w:val="Prrafodelista"/>
              <w:numPr>
                <w:ilvl w:val="0"/>
                <w:numId w:val="181"/>
              </w:numPr>
              <w:spacing w:after="0" w:line="240" w:lineRule="auto"/>
              <w:jc w:val="both"/>
              <w:rPr>
                <w:rFonts w:ascii="Arial" w:hAnsi="Arial" w:cs="Arial"/>
                <w:sz w:val="20"/>
                <w:szCs w:val="20"/>
              </w:rPr>
            </w:pPr>
            <w:r w:rsidRPr="00A52F37">
              <w:rPr>
                <w:rFonts w:ascii="Arial" w:hAnsi="Arial" w:cs="Arial"/>
                <w:sz w:val="20"/>
                <w:szCs w:val="20"/>
              </w:rPr>
              <w:t>Sector Financiero Aseguradoras</w:t>
            </w:r>
          </w:p>
          <w:p w14:paraId="6097FB96" w14:textId="77777777" w:rsidR="007E5F75" w:rsidRPr="00A52F37" w:rsidRDefault="007E5F75" w:rsidP="00A52F37">
            <w:pPr>
              <w:pStyle w:val="Prrafodelista"/>
              <w:numPr>
                <w:ilvl w:val="0"/>
                <w:numId w:val="181"/>
              </w:numPr>
              <w:spacing w:after="0" w:line="240" w:lineRule="auto"/>
              <w:jc w:val="both"/>
              <w:rPr>
                <w:rFonts w:ascii="Arial" w:hAnsi="Arial" w:cs="Arial"/>
                <w:sz w:val="20"/>
                <w:szCs w:val="20"/>
              </w:rPr>
            </w:pPr>
            <w:r w:rsidRPr="00A52F37">
              <w:rPr>
                <w:rFonts w:ascii="Arial" w:hAnsi="Arial" w:cs="Arial"/>
                <w:sz w:val="20"/>
                <w:szCs w:val="20"/>
              </w:rPr>
              <w:t>Sector Financiero Fiduciarias</w:t>
            </w:r>
          </w:p>
          <w:p w14:paraId="419B8D99" w14:textId="77777777" w:rsidR="007E5F75" w:rsidRPr="00A52F37" w:rsidRDefault="007E5F75" w:rsidP="00A52F37">
            <w:pPr>
              <w:pStyle w:val="Prrafodelista"/>
              <w:numPr>
                <w:ilvl w:val="0"/>
                <w:numId w:val="181"/>
              </w:numPr>
              <w:spacing w:after="0" w:line="240" w:lineRule="auto"/>
              <w:jc w:val="both"/>
              <w:rPr>
                <w:rFonts w:ascii="Arial" w:hAnsi="Arial" w:cs="Arial"/>
                <w:sz w:val="20"/>
                <w:szCs w:val="20"/>
              </w:rPr>
            </w:pPr>
            <w:r w:rsidRPr="00A52F37">
              <w:rPr>
                <w:rFonts w:ascii="Arial" w:hAnsi="Arial" w:cs="Arial"/>
                <w:sz w:val="20"/>
                <w:szCs w:val="20"/>
              </w:rPr>
              <w:t>Sector Aeronáutico</w:t>
            </w:r>
          </w:p>
          <w:p w14:paraId="0793F3D6" w14:textId="77777777" w:rsidR="007E5F75" w:rsidRPr="00A52F37" w:rsidRDefault="007E5F75" w:rsidP="00A52F37">
            <w:pPr>
              <w:pStyle w:val="Prrafodelista"/>
              <w:numPr>
                <w:ilvl w:val="0"/>
                <w:numId w:val="181"/>
              </w:numPr>
              <w:spacing w:after="0" w:line="240" w:lineRule="auto"/>
              <w:jc w:val="both"/>
              <w:rPr>
                <w:rFonts w:ascii="Arial" w:hAnsi="Arial" w:cs="Arial"/>
                <w:sz w:val="20"/>
                <w:szCs w:val="20"/>
              </w:rPr>
            </w:pPr>
            <w:r w:rsidRPr="00A52F37">
              <w:rPr>
                <w:rFonts w:ascii="Arial" w:hAnsi="Arial" w:cs="Arial"/>
                <w:sz w:val="20"/>
                <w:szCs w:val="20"/>
              </w:rPr>
              <w:t xml:space="preserve">Sector Servicios Público Acueducto </w:t>
            </w:r>
          </w:p>
          <w:p w14:paraId="51FE16A2" w14:textId="77777777" w:rsidR="007E5F75" w:rsidRPr="00A52F37" w:rsidRDefault="007E5F75" w:rsidP="00A52F37">
            <w:pPr>
              <w:pStyle w:val="Prrafodelista"/>
              <w:spacing w:after="0" w:line="240" w:lineRule="auto"/>
              <w:ind w:left="2160"/>
              <w:jc w:val="both"/>
              <w:rPr>
                <w:rFonts w:ascii="Arial" w:hAnsi="Arial" w:cs="Arial"/>
                <w:sz w:val="20"/>
                <w:szCs w:val="20"/>
              </w:rPr>
            </w:pPr>
          </w:p>
          <w:p w14:paraId="1BB7200B" w14:textId="260AECDD" w:rsidR="007E5F75" w:rsidRPr="00A52F37" w:rsidRDefault="007E5F75" w:rsidP="00A52F37">
            <w:pPr>
              <w:pStyle w:val="Prrafodelista"/>
              <w:numPr>
                <w:ilvl w:val="2"/>
                <w:numId w:val="189"/>
              </w:numPr>
              <w:spacing w:after="0" w:line="240" w:lineRule="auto"/>
              <w:ind w:left="1989" w:hanging="283"/>
              <w:jc w:val="both"/>
              <w:rPr>
                <w:rFonts w:ascii="Arial" w:hAnsi="Arial" w:cs="Arial"/>
                <w:sz w:val="20"/>
                <w:szCs w:val="20"/>
              </w:rPr>
            </w:pPr>
            <w:r w:rsidRPr="00A52F37">
              <w:rPr>
                <w:rFonts w:ascii="Arial" w:hAnsi="Arial" w:cs="Arial"/>
                <w:b/>
                <w:bCs/>
                <w:sz w:val="20"/>
                <w:szCs w:val="20"/>
              </w:rPr>
              <w:t xml:space="preserve">Ficha Información General de la empresa: </w:t>
            </w:r>
            <w:r w:rsidRPr="00A52F37">
              <w:rPr>
                <w:rFonts w:ascii="Arial" w:hAnsi="Arial" w:cs="Arial"/>
                <w:bCs/>
                <w:sz w:val="20"/>
                <w:szCs w:val="20"/>
              </w:rPr>
              <w:t>Es una ficha con inf</w:t>
            </w:r>
            <w:r w:rsidRPr="00A52F37">
              <w:rPr>
                <w:rFonts w:ascii="Arial" w:hAnsi="Arial" w:cs="Arial"/>
                <w:sz w:val="20"/>
                <w:szCs w:val="20"/>
              </w:rPr>
              <w:t>ormación general de la empresa, las principales cifras financieras de los últimos 3 años y los objetivos del plan estratégico/metas.</w:t>
            </w:r>
          </w:p>
          <w:p w14:paraId="0C2D98B4" w14:textId="77777777" w:rsidR="00A52F37" w:rsidRPr="00A52F37" w:rsidRDefault="00A52F37" w:rsidP="00A52F37">
            <w:pPr>
              <w:pStyle w:val="Prrafodelista"/>
              <w:spacing w:after="0" w:line="240" w:lineRule="auto"/>
              <w:ind w:left="1989"/>
              <w:jc w:val="both"/>
              <w:rPr>
                <w:rFonts w:ascii="Arial" w:hAnsi="Arial" w:cs="Arial"/>
                <w:sz w:val="20"/>
                <w:szCs w:val="20"/>
              </w:rPr>
            </w:pPr>
          </w:p>
          <w:p w14:paraId="5B54FBA5" w14:textId="45F078FE" w:rsidR="007E5F75" w:rsidRPr="00A52F37" w:rsidRDefault="007E5F75" w:rsidP="00A52F37">
            <w:pPr>
              <w:pStyle w:val="Prrafodelista"/>
              <w:numPr>
                <w:ilvl w:val="3"/>
                <w:numId w:val="189"/>
              </w:numPr>
              <w:spacing w:after="0" w:line="240" w:lineRule="auto"/>
              <w:jc w:val="both"/>
              <w:rPr>
                <w:rFonts w:ascii="Arial" w:hAnsi="Arial" w:cs="Arial"/>
                <w:sz w:val="20"/>
                <w:szCs w:val="20"/>
              </w:rPr>
            </w:pPr>
            <w:r w:rsidRPr="00A52F37">
              <w:rPr>
                <w:rFonts w:ascii="Arial" w:hAnsi="Arial" w:cs="Arial"/>
                <w:sz w:val="20"/>
                <w:szCs w:val="20"/>
              </w:rPr>
              <w:t xml:space="preserve">Para el caso de la vertical de energía </w:t>
            </w:r>
            <w:r w:rsidR="00A52F37" w:rsidRPr="00A52F37">
              <w:rPr>
                <w:rFonts w:ascii="Arial" w:hAnsi="Arial" w:cs="Arial"/>
                <w:sz w:val="20"/>
                <w:szCs w:val="20"/>
              </w:rPr>
              <w:t>estos documentos se encuentran</w:t>
            </w:r>
            <w:r w:rsidRPr="00A52F37">
              <w:rPr>
                <w:rFonts w:ascii="Arial" w:hAnsi="Arial" w:cs="Arial"/>
                <w:sz w:val="20"/>
                <w:szCs w:val="20"/>
              </w:rPr>
              <w:t xml:space="preserve"> en la ruta </w:t>
            </w:r>
            <w:r w:rsidR="00A52F37" w:rsidRPr="00A52F37">
              <w:rPr>
                <w:rFonts w:ascii="Arial" w:hAnsi="Arial" w:cs="Arial"/>
                <w:sz w:val="20"/>
                <w:szCs w:val="20"/>
              </w:rPr>
              <w:t>Z:\2. Empresas\2. Gobierno Corporativo y Juntas Directivas\Juntas Directivas\11. Capacitaciones\2020\Inducción MJD\Inducción Empresas\Sector Energía donde podrá actualizar el archivo de Excel.</w:t>
            </w:r>
          </w:p>
          <w:p w14:paraId="72D2EA77" w14:textId="77777777" w:rsidR="007E5F75" w:rsidRPr="00A52F37" w:rsidRDefault="007E5F75" w:rsidP="00A52F37">
            <w:pPr>
              <w:pStyle w:val="Prrafodelista"/>
              <w:numPr>
                <w:ilvl w:val="3"/>
                <w:numId w:val="189"/>
              </w:numPr>
              <w:spacing w:after="0" w:line="240" w:lineRule="auto"/>
              <w:jc w:val="both"/>
              <w:rPr>
                <w:rFonts w:ascii="Arial" w:hAnsi="Arial" w:cs="Arial"/>
                <w:sz w:val="20"/>
                <w:szCs w:val="20"/>
              </w:rPr>
            </w:pPr>
            <w:r w:rsidRPr="00A52F37">
              <w:rPr>
                <w:rFonts w:ascii="Arial" w:hAnsi="Arial" w:cs="Arial"/>
                <w:sz w:val="20"/>
                <w:szCs w:val="20"/>
              </w:rPr>
              <w:t>Para el caso de la vertical financiera, estos documentos se encuentran en la ruta Z:\2. Empresas\2. Gobierno Corporativo y Juntas Directivas\Juntas Directivas\11. Capacitaciones\</w:t>
            </w:r>
            <w:r w:rsidRPr="00A52F37">
              <w:rPr>
                <w:rFonts w:ascii="Arial" w:hAnsi="Arial" w:cs="Arial"/>
                <w:i/>
                <w:sz w:val="20"/>
                <w:szCs w:val="20"/>
                <w:u w:val="single"/>
              </w:rPr>
              <w:t>AÑO</w:t>
            </w:r>
            <w:r w:rsidRPr="00A52F37">
              <w:rPr>
                <w:rFonts w:ascii="Arial" w:hAnsi="Arial" w:cs="Arial"/>
                <w:sz w:val="20"/>
                <w:szCs w:val="20"/>
              </w:rPr>
              <w:t xml:space="preserve">\Inducción MJD\Inducción Empresas, para actualizar las fichas se debe revisar la información del documento en Excel “Inducción” y realizar las modificaciones necesarias, luego ingresar al archivo de Power BI “Inducción” y seleccionar la opción </w:t>
            </w:r>
            <w:r w:rsidRPr="00A52F37">
              <w:rPr>
                <w:rFonts w:ascii="Arial" w:hAnsi="Arial" w:cs="Arial"/>
                <w:sz w:val="20"/>
                <w:szCs w:val="20"/>
              </w:rPr>
              <w:lastRenderedPageBreak/>
              <w:t>actualizar, (Las fichas para todas las empresas se actualizan al mismo tiempo). Posteriormente, guardar el PDF de cada una de las empresas en la misma ruta.</w:t>
            </w:r>
          </w:p>
          <w:p w14:paraId="2079CA66" w14:textId="77777777" w:rsidR="007E5F75" w:rsidRPr="00A52F37" w:rsidRDefault="007E5F75" w:rsidP="00A52F37">
            <w:pPr>
              <w:pStyle w:val="Prrafodelista"/>
              <w:spacing w:line="240" w:lineRule="auto"/>
              <w:ind w:left="1040"/>
              <w:rPr>
                <w:rFonts w:ascii="Arial" w:hAnsi="Arial" w:cs="Arial"/>
                <w:sz w:val="20"/>
                <w:szCs w:val="20"/>
              </w:rPr>
            </w:pPr>
          </w:p>
          <w:p w14:paraId="7B566592" w14:textId="5F3EADE5" w:rsidR="007E5F75" w:rsidRPr="00A52F37" w:rsidRDefault="007E5F75" w:rsidP="00A52F37">
            <w:pPr>
              <w:ind w:left="1139"/>
              <w:jc w:val="both"/>
              <w:rPr>
                <w:rFonts w:ascii="Arial" w:hAnsi="Arial" w:cs="Arial"/>
              </w:rPr>
            </w:pPr>
            <w:r w:rsidRPr="00A52F37">
              <w:rPr>
                <w:rFonts w:ascii="Arial" w:hAnsi="Arial" w:cs="Arial"/>
              </w:rPr>
              <w:t>Cada uno de los recursos debe ser revisado y actualizado periódicamente, de la siguiente manera:</w:t>
            </w:r>
          </w:p>
          <w:p w14:paraId="02A21B43" w14:textId="77777777" w:rsidR="00A52F37" w:rsidRPr="00A52F37" w:rsidRDefault="00A52F37" w:rsidP="00A52F37">
            <w:pPr>
              <w:ind w:left="1139"/>
              <w:jc w:val="both"/>
              <w:rPr>
                <w:rFonts w:ascii="Arial" w:hAnsi="Arial" w:cs="Arial"/>
              </w:rPr>
            </w:pPr>
          </w:p>
          <w:p w14:paraId="3C838CEC" w14:textId="77777777" w:rsidR="007E5F75" w:rsidRPr="00A52F37" w:rsidRDefault="007E5F75" w:rsidP="00A52F37">
            <w:pPr>
              <w:pStyle w:val="Prrafodelista"/>
              <w:numPr>
                <w:ilvl w:val="0"/>
                <w:numId w:val="182"/>
              </w:numPr>
              <w:spacing w:line="240" w:lineRule="auto"/>
              <w:ind w:left="1422" w:hanging="283"/>
              <w:jc w:val="both"/>
              <w:rPr>
                <w:rFonts w:ascii="Arial" w:hAnsi="Arial" w:cs="Arial"/>
                <w:sz w:val="20"/>
                <w:szCs w:val="20"/>
              </w:rPr>
            </w:pPr>
            <w:r w:rsidRPr="00A52F37">
              <w:rPr>
                <w:rFonts w:ascii="Arial" w:hAnsi="Arial" w:cs="Arial"/>
                <w:sz w:val="20"/>
                <w:szCs w:val="20"/>
              </w:rPr>
              <w:t>Para la información referente al rol de miembro de junta se debe actualizar mínimo cada periodo de gobierno.</w:t>
            </w:r>
          </w:p>
          <w:p w14:paraId="1DC20F61" w14:textId="77777777" w:rsidR="007E5F75" w:rsidRPr="00A52F37" w:rsidRDefault="007E5F75" w:rsidP="00A52F37">
            <w:pPr>
              <w:pStyle w:val="Prrafodelista"/>
              <w:numPr>
                <w:ilvl w:val="0"/>
                <w:numId w:val="182"/>
              </w:numPr>
              <w:spacing w:line="240" w:lineRule="auto"/>
              <w:ind w:left="1422" w:hanging="283"/>
              <w:jc w:val="both"/>
              <w:rPr>
                <w:rFonts w:ascii="Arial" w:hAnsi="Arial" w:cs="Arial"/>
                <w:sz w:val="20"/>
                <w:szCs w:val="20"/>
              </w:rPr>
            </w:pPr>
            <w:r w:rsidRPr="00A52F37">
              <w:rPr>
                <w:rFonts w:ascii="Arial" w:hAnsi="Arial" w:cs="Arial"/>
                <w:sz w:val="20"/>
                <w:szCs w:val="20"/>
              </w:rPr>
              <w:t xml:space="preserve">Para la información del Relacionamiento con la DGPE debe ser actualizada cada vez que el sistema SIREC tenga una actualización en su estructura. </w:t>
            </w:r>
          </w:p>
          <w:p w14:paraId="38D4C751" w14:textId="77777777" w:rsidR="007E5F75" w:rsidRPr="00A52F37" w:rsidRDefault="007E5F75" w:rsidP="00A52F37">
            <w:pPr>
              <w:pStyle w:val="Prrafodelista"/>
              <w:numPr>
                <w:ilvl w:val="0"/>
                <w:numId w:val="182"/>
              </w:numPr>
              <w:spacing w:line="240" w:lineRule="auto"/>
              <w:ind w:left="1422" w:hanging="283"/>
              <w:jc w:val="both"/>
              <w:rPr>
                <w:rFonts w:ascii="Arial" w:hAnsi="Arial" w:cs="Arial"/>
                <w:sz w:val="20"/>
                <w:szCs w:val="20"/>
              </w:rPr>
            </w:pPr>
            <w:r w:rsidRPr="00A52F37">
              <w:rPr>
                <w:rFonts w:ascii="Arial" w:hAnsi="Arial" w:cs="Arial"/>
                <w:sz w:val="20"/>
                <w:szCs w:val="20"/>
              </w:rPr>
              <w:t xml:space="preserve">Para la información sectorial esta debe ser actualizada mínimo anualmente. </w:t>
            </w:r>
          </w:p>
          <w:p w14:paraId="55EF486A" w14:textId="77777777" w:rsidR="007E5F75" w:rsidRPr="00A52F37" w:rsidRDefault="007E5F75" w:rsidP="00A52F37">
            <w:pPr>
              <w:pStyle w:val="Prrafodelista"/>
              <w:spacing w:line="240" w:lineRule="auto"/>
              <w:jc w:val="both"/>
              <w:rPr>
                <w:rFonts w:ascii="Arial" w:hAnsi="Arial" w:cs="Arial"/>
                <w:sz w:val="20"/>
                <w:szCs w:val="20"/>
              </w:rPr>
            </w:pPr>
          </w:p>
          <w:p w14:paraId="57B9EA1D" w14:textId="38160F0B" w:rsidR="007E5F75" w:rsidRPr="00A52F37" w:rsidRDefault="007E5F75" w:rsidP="00A52F37">
            <w:pPr>
              <w:pStyle w:val="Prrafodelista"/>
              <w:numPr>
                <w:ilvl w:val="1"/>
                <w:numId w:val="188"/>
              </w:numPr>
              <w:spacing w:line="240" w:lineRule="auto"/>
              <w:ind w:left="430" w:hanging="430"/>
              <w:jc w:val="both"/>
              <w:rPr>
                <w:rFonts w:ascii="Arial" w:hAnsi="Arial" w:cs="Arial"/>
                <w:sz w:val="20"/>
                <w:szCs w:val="20"/>
              </w:rPr>
            </w:pPr>
            <w:r w:rsidRPr="00A52F37">
              <w:rPr>
                <w:rFonts w:ascii="Arial" w:hAnsi="Arial" w:cs="Arial"/>
                <w:b/>
                <w:bCs/>
                <w:sz w:val="20"/>
                <w:szCs w:val="20"/>
              </w:rPr>
              <w:t xml:space="preserve">Envío material de capacitación a los miembros de Junta Directiva: </w:t>
            </w:r>
            <w:r w:rsidRPr="00A52F37">
              <w:rPr>
                <w:rFonts w:ascii="Arial" w:hAnsi="Arial" w:cs="Arial"/>
                <w:sz w:val="20"/>
                <w:szCs w:val="20"/>
              </w:rPr>
              <w:t xml:space="preserve">Para esto se debe enviar un correo desde el buzón </w:t>
            </w:r>
            <w:hyperlink r:id="rId141" w:history="1">
              <w:r w:rsidRPr="00A52F37">
                <w:rPr>
                  <w:rStyle w:val="Hipervnculo"/>
                  <w:rFonts w:ascii="Arial" w:hAnsi="Arial" w:cs="Arial"/>
                  <w:sz w:val="20"/>
                  <w:szCs w:val="20"/>
                </w:rPr>
                <w:t>empresas@minhacienda.gov.co</w:t>
              </w:r>
            </w:hyperlink>
            <w:r w:rsidRPr="00A52F37">
              <w:rPr>
                <w:rFonts w:ascii="Arial" w:hAnsi="Arial" w:cs="Arial"/>
                <w:sz w:val="20"/>
                <w:szCs w:val="20"/>
              </w:rPr>
              <w:t>, teniendo en cuenta lo siguiente:</w:t>
            </w:r>
          </w:p>
          <w:p w14:paraId="1257520D" w14:textId="77777777" w:rsidR="007E5F75" w:rsidRPr="00A52F37" w:rsidRDefault="007E5F75" w:rsidP="00A52F37">
            <w:pPr>
              <w:pStyle w:val="Prrafodelista"/>
              <w:spacing w:line="240" w:lineRule="auto"/>
              <w:ind w:left="1440"/>
              <w:rPr>
                <w:rFonts w:ascii="Arial" w:hAnsi="Arial" w:cs="Arial"/>
                <w:sz w:val="20"/>
                <w:szCs w:val="20"/>
              </w:rPr>
            </w:pPr>
          </w:p>
          <w:p w14:paraId="3AF36556" w14:textId="08588B12" w:rsidR="007E5F75" w:rsidRPr="00A52F37" w:rsidRDefault="007E5F75" w:rsidP="00A52F37">
            <w:pPr>
              <w:pStyle w:val="Prrafodelista"/>
              <w:numPr>
                <w:ilvl w:val="0"/>
                <w:numId w:val="183"/>
              </w:numPr>
              <w:spacing w:after="0" w:line="240" w:lineRule="auto"/>
              <w:ind w:left="1139" w:hanging="425"/>
              <w:jc w:val="both"/>
              <w:rPr>
                <w:rFonts w:ascii="Arial" w:hAnsi="Arial" w:cs="Arial"/>
                <w:sz w:val="20"/>
                <w:szCs w:val="20"/>
              </w:rPr>
            </w:pPr>
            <w:r w:rsidRPr="00A52F37">
              <w:rPr>
                <w:rFonts w:ascii="Arial" w:hAnsi="Arial" w:cs="Arial"/>
                <w:sz w:val="20"/>
                <w:szCs w:val="20"/>
              </w:rPr>
              <w:t>Contenido del correo: Se deben adjuntar los recursos descritos en el Paso 1.</w:t>
            </w:r>
            <w:r w:rsidR="00A52F37" w:rsidRPr="00A52F37">
              <w:rPr>
                <w:rFonts w:ascii="Arial" w:hAnsi="Arial" w:cs="Arial"/>
                <w:sz w:val="20"/>
                <w:szCs w:val="20"/>
              </w:rPr>
              <w:t>1</w:t>
            </w:r>
          </w:p>
          <w:p w14:paraId="268358F4" w14:textId="77777777" w:rsidR="007E5F75" w:rsidRPr="00A52F37" w:rsidRDefault="007E5F75" w:rsidP="00A52F37">
            <w:pPr>
              <w:pStyle w:val="Prrafodelista"/>
              <w:spacing w:after="0" w:line="240" w:lineRule="auto"/>
              <w:ind w:left="1139" w:hanging="425"/>
              <w:jc w:val="both"/>
              <w:rPr>
                <w:rFonts w:ascii="Arial" w:hAnsi="Arial" w:cs="Arial"/>
                <w:sz w:val="20"/>
                <w:szCs w:val="20"/>
              </w:rPr>
            </w:pPr>
          </w:p>
          <w:p w14:paraId="17F851C6" w14:textId="77777777" w:rsidR="007E5F75" w:rsidRPr="00A52F37" w:rsidRDefault="007E5F75" w:rsidP="00A52F37">
            <w:pPr>
              <w:pStyle w:val="Prrafodelista"/>
              <w:numPr>
                <w:ilvl w:val="0"/>
                <w:numId w:val="183"/>
              </w:numPr>
              <w:spacing w:after="0" w:line="240" w:lineRule="auto"/>
              <w:ind w:left="1139" w:hanging="425"/>
              <w:jc w:val="both"/>
              <w:rPr>
                <w:rFonts w:ascii="Arial" w:hAnsi="Arial" w:cs="Arial"/>
                <w:sz w:val="20"/>
                <w:szCs w:val="20"/>
              </w:rPr>
            </w:pPr>
            <w:r w:rsidRPr="00A52F37">
              <w:rPr>
                <w:rFonts w:ascii="Arial" w:hAnsi="Arial" w:cs="Arial"/>
                <w:sz w:val="20"/>
                <w:szCs w:val="20"/>
              </w:rPr>
              <w:t>Base correos de distribución: Utilizar el archivo actualizado de “</w:t>
            </w:r>
            <w:r w:rsidRPr="00A52F37">
              <w:rPr>
                <w:rFonts w:ascii="Arial" w:hAnsi="Arial" w:cs="Arial"/>
                <w:i/>
                <w:sz w:val="20"/>
                <w:szCs w:val="20"/>
              </w:rPr>
              <w:t xml:space="preserve">Base Datos Notificación y Aceptación </w:t>
            </w:r>
            <w:r w:rsidRPr="00A52F37">
              <w:rPr>
                <w:rFonts w:ascii="Arial" w:hAnsi="Arial" w:cs="Arial"/>
                <w:i/>
                <w:sz w:val="20"/>
                <w:szCs w:val="20"/>
                <w:u w:val="single"/>
              </w:rPr>
              <w:t>AÑO</w:t>
            </w:r>
            <w:r w:rsidRPr="00A52F37">
              <w:rPr>
                <w:rFonts w:ascii="Arial" w:hAnsi="Arial" w:cs="Arial"/>
                <w:i/>
                <w:sz w:val="20"/>
                <w:szCs w:val="20"/>
              </w:rPr>
              <w:t>”</w:t>
            </w:r>
            <w:r w:rsidRPr="00A52F37">
              <w:rPr>
                <w:rFonts w:ascii="Arial" w:hAnsi="Arial" w:cs="Arial"/>
                <w:sz w:val="20"/>
                <w:szCs w:val="20"/>
              </w:rPr>
              <w:t xml:space="preserve">, que se encuentra en la ruta Z:\2. Empresas\2. Gobierno Corporativo y Juntas Directivas\Juntas Directivas\2. Designaciones\Notificación </w:t>
            </w:r>
            <w:r w:rsidRPr="00A52F37">
              <w:rPr>
                <w:rFonts w:ascii="Arial" w:hAnsi="Arial" w:cs="Arial"/>
                <w:i/>
                <w:sz w:val="20"/>
                <w:szCs w:val="20"/>
                <w:u w:val="single"/>
              </w:rPr>
              <w:t>AÑO</w:t>
            </w:r>
            <w:r w:rsidRPr="00A52F37">
              <w:rPr>
                <w:rFonts w:ascii="Arial" w:hAnsi="Arial" w:cs="Arial"/>
                <w:i/>
                <w:sz w:val="20"/>
                <w:szCs w:val="20"/>
              </w:rPr>
              <w:t xml:space="preserve"> </w:t>
            </w:r>
          </w:p>
          <w:p w14:paraId="2C65D732" w14:textId="77777777" w:rsidR="007E5F75" w:rsidRPr="00A52F37" w:rsidRDefault="007E5F75" w:rsidP="00A52F37">
            <w:pPr>
              <w:ind w:left="1139" w:hanging="425"/>
              <w:jc w:val="both"/>
              <w:rPr>
                <w:rFonts w:ascii="Arial" w:eastAsiaTheme="minorHAnsi" w:hAnsi="Arial" w:cs="Arial"/>
              </w:rPr>
            </w:pPr>
          </w:p>
          <w:p w14:paraId="59FD70D4" w14:textId="77777777" w:rsidR="007E5F75" w:rsidRPr="00A52F37" w:rsidRDefault="007E5F75" w:rsidP="00A52F37">
            <w:pPr>
              <w:pStyle w:val="Prrafodelista"/>
              <w:numPr>
                <w:ilvl w:val="0"/>
                <w:numId w:val="183"/>
              </w:numPr>
              <w:spacing w:after="0" w:line="240" w:lineRule="auto"/>
              <w:ind w:left="1139" w:hanging="425"/>
              <w:jc w:val="both"/>
              <w:rPr>
                <w:rFonts w:ascii="Arial" w:hAnsi="Arial" w:cs="Arial"/>
                <w:sz w:val="20"/>
                <w:szCs w:val="20"/>
              </w:rPr>
            </w:pPr>
            <w:r w:rsidRPr="00A52F37">
              <w:rPr>
                <w:rFonts w:ascii="Arial" w:hAnsi="Arial" w:cs="Arial"/>
                <w:sz w:val="20"/>
                <w:szCs w:val="20"/>
              </w:rPr>
              <w:t xml:space="preserve">Abrir y actualizar el archivo </w:t>
            </w:r>
            <w:r w:rsidRPr="00A52F37">
              <w:rPr>
                <w:rFonts w:ascii="Arial" w:hAnsi="Arial" w:cs="Arial"/>
                <w:i/>
                <w:sz w:val="20"/>
                <w:szCs w:val="20"/>
              </w:rPr>
              <w:t>“Correo Bienvenida y Recursos de Capacitación Junta Directiva”</w:t>
            </w:r>
            <w:r w:rsidRPr="00A52F37">
              <w:rPr>
                <w:rFonts w:ascii="Arial" w:hAnsi="Arial" w:cs="Arial"/>
                <w:sz w:val="20"/>
                <w:szCs w:val="20"/>
              </w:rPr>
              <w:t xml:space="preserve"> que se encuentra en la ruta Z:\2. Empresas\2. Gobierno Corporativo y Juntas Directivas\Juntas Directivas\11. Capacitaciones. Para finalizar repetir el paso 4.b numeral iv y v de la Fase I.</w:t>
            </w:r>
          </w:p>
          <w:p w14:paraId="6ADE62C9" w14:textId="77777777" w:rsidR="007E5F75" w:rsidRPr="00A52F37" w:rsidRDefault="007E5F75" w:rsidP="00A52F37">
            <w:pPr>
              <w:pStyle w:val="Prrafodelista"/>
              <w:spacing w:after="0" w:line="240" w:lineRule="auto"/>
              <w:ind w:left="1776"/>
              <w:jc w:val="both"/>
              <w:rPr>
                <w:rFonts w:ascii="Arial" w:hAnsi="Arial" w:cs="Arial"/>
                <w:sz w:val="20"/>
                <w:szCs w:val="20"/>
              </w:rPr>
            </w:pPr>
          </w:p>
          <w:p w14:paraId="708096D4" w14:textId="77777777" w:rsidR="007E5F75" w:rsidRPr="00A52F37" w:rsidRDefault="007E5F75" w:rsidP="00A52F37">
            <w:pPr>
              <w:pStyle w:val="Prrafodelista"/>
              <w:spacing w:line="240" w:lineRule="auto"/>
              <w:ind w:left="430"/>
              <w:jc w:val="both"/>
              <w:rPr>
                <w:rFonts w:ascii="Arial" w:hAnsi="Arial" w:cs="Arial"/>
                <w:sz w:val="20"/>
                <w:szCs w:val="20"/>
              </w:rPr>
            </w:pPr>
            <w:r w:rsidRPr="00A52F37">
              <w:rPr>
                <w:rFonts w:ascii="Arial" w:hAnsi="Arial" w:cs="Arial"/>
                <w:b/>
                <w:sz w:val="20"/>
                <w:szCs w:val="20"/>
              </w:rPr>
              <w:t>Nota:</w:t>
            </w:r>
            <w:r w:rsidRPr="00A52F37">
              <w:rPr>
                <w:rFonts w:ascii="Arial" w:hAnsi="Arial" w:cs="Arial"/>
                <w:sz w:val="20"/>
                <w:szCs w:val="20"/>
              </w:rPr>
              <w:t xml:space="preserve"> Para el nombramiento de un nuevo miembro de Junta Directiva, el equipo encargado de la empresa deberá remitirse a la Fase II de este proceso para tal designación, siempre procurando por seguir los mismos principios para la elección de miembros de junta directiva.</w:t>
            </w:r>
          </w:p>
          <w:p w14:paraId="157E8971" w14:textId="10F625AA" w:rsidR="007E5F75" w:rsidRPr="00A52F37" w:rsidRDefault="007E5F75" w:rsidP="00A52F37">
            <w:pPr>
              <w:rPr>
                <w:rFonts w:ascii="Arial" w:hAnsi="Arial" w:cs="Arial"/>
                <w:b/>
              </w:rPr>
            </w:pPr>
          </w:p>
        </w:tc>
        <w:tc>
          <w:tcPr>
            <w:tcW w:w="1701" w:type="dxa"/>
            <w:tcBorders>
              <w:top w:val="single" w:sz="4" w:space="0" w:color="auto"/>
              <w:left w:val="single" w:sz="4" w:space="0" w:color="auto"/>
              <w:bottom w:val="single" w:sz="4" w:space="0" w:color="auto"/>
              <w:right w:val="single" w:sz="4" w:space="0" w:color="auto"/>
            </w:tcBorders>
          </w:tcPr>
          <w:p w14:paraId="326B6EF2" w14:textId="53D121FE" w:rsidR="007E5F75" w:rsidRPr="00473FCC" w:rsidRDefault="007E5F75" w:rsidP="000C4ECC">
            <w:pPr>
              <w:jc w:val="center"/>
              <w:rPr>
                <w:rFonts w:ascii="Arial" w:hAnsi="Arial" w:cs="Arial"/>
              </w:rPr>
            </w:pPr>
            <w:r w:rsidRPr="00AF2D14">
              <w:rPr>
                <w:rFonts w:ascii="Arial" w:hAnsi="Arial" w:cs="Arial"/>
              </w:rPr>
              <w:lastRenderedPageBreak/>
              <w:t>Equipo de vertical responsable de la empresa</w:t>
            </w:r>
            <w:r>
              <w:rPr>
                <w:rFonts w:ascii="Arial" w:hAnsi="Arial" w:cs="Arial"/>
              </w:rPr>
              <w:t xml:space="preserve"> en conjunto con el equipo de </w:t>
            </w:r>
            <w:r w:rsidRPr="00473FCC">
              <w:rPr>
                <w:rFonts w:ascii="Arial" w:hAnsi="Arial" w:cs="Arial"/>
              </w:rPr>
              <w:t>Gobierno Corporativo</w:t>
            </w:r>
          </w:p>
        </w:tc>
      </w:tr>
    </w:tbl>
    <w:p w14:paraId="3C089688" w14:textId="77777777" w:rsidR="006A128F" w:rsidRDefault="006A128F" w:rsidP="000C4ECC">
      <w:pPr>
        <w:rPr>
          <w:lang w:val="es-CO" w:eastAsia="en-US"/>
        </w:rPr>
      </w:pPr>
    </w:p>
    <w:p w14:paraId="3083B37B" w14:textId="77777777" w:rsidR="006A128F" w:rsidRDefault="006A128F" w:rsidP="000C4ECC">
      <w:pPr>
        <w:rPr>
          <w:lang w:val="es-CO" w:eastAsia="en-US"/>
        </w:rPr>
      </w:pPr>
    </w:p>
    <w:p w14:paraId="47893885" w14:textId="11C9EA38" w:rsidR="006A128F" w:rsidRDefault="006A128F" w:rsidP="000C4ECC">
      <w:pPr>
        <w:rPr>
          <w:lang w:val="es-CO" w:eastAsia="en-US"/>
        </w:rPr>
      </w:pPr>
    </w:p>
    <w:p w14:paraId="0A2B2044" w14:textId="23E6BF8C" w:rsidR="00EF35F0" w:rsidRDefault="00EF35F0" w:rsidP="000C4ECC">
      <w:pPr>
        <w:rPr>
          <w:lang w:val="es-CO" w:eastAsia="en-US"/>
        </w:rPr>
      </w:pPr>
    </w:p>
    <w:p w14:paraId="664F31B4" w14:textId="704F1147" w:rsidR="00EF35F0" w:rsidRDefault="00EF35F0" w:rsidP="000C4ECC">
      <w:pPr>
        <w:rPr>
          <w:lang w:val="es-CO" w:eastAsia="en-US"/>
        </w:rPr>
      </w:pPr>
    </w:p>
    <w:p w14:paraId="2456BC3E" w14:textId="5DB734F7" w:rsidR="00EF35F0" w:rsidRDefault="00EF35F0" w:rsidP="000C4ECC">
      <w:pPr>
        <w:rPr>
          <w:lang w:val="es-CO" w:eastAsia="en-US"/>
        </w:rPr>
      </w:pPr>
    </w:p>
    <w:p w14:paraId="5877C491" w14:textId="2997D56E" w:rsidR="00EF35F0" w:rsidRDefault="00EF35F0" w:rsidP="000C4ECC">
      <w:pPr>
        <w:rPr>
          <w:lang w:val="es-CO" w:eastAsia="en-US"/>
        </w:rPr>
      </w:pPr>
    </w:p>
    <w:p w14:paraId="40E395AF" w14:textId="3CFD04CC" w:rsidR="00EF35F0" w:rsidRDefault="00EF35F0" w:rsidP="000C4ECC">
      <w:pPr>
        <w:rPr>
          <w:lang w:val="es-CO" w:eastAsia="en-US"/>
        </w:rPr>
      </w:pPr>
    </w:p>
    <w:p w14:paraId="51ADDC34" w14:textId="6B067099" w:rsidR="00EF35F0" w:rsidRDefault="00EF35F0" w:rsidP="000C4ECC">
      <w:pPr>
        <w:rPr>
          <w:lang w:val="es-CO" w:eastAsia="en-US"/>
        </w:rPr>
      </w:pPr>
    </w:p>
    <w:p w14:paraId="711A7C24" w14:textId="7BB04A08" w:rsidR="00EF35F0" w:rsidRDefault="00EF35F0" w:rsidP="000C4ECC">
      <w:pPr>
        <w:rPr>
          <w:lang w:val="es-CO" w:eastAsia="en-US"/>
        </w:rPr>
      </w:pPr>
    </w:p>
    <w:p w14:paraId="351518B5" w14:textId="0C3672CF" w:rsidR="00EF35F0" w:rsidRDefault="00EF35F0" w:rsidP="000C4ECC">
      <w:pPr>
        <w:rPr>
          <w:lang w:val="es-CO" w:eastAsia="en-US"/>
        </w:rPr>
      </w:pPr>
    </w:p>
    <w:p w14:paraId="1FDF224D" w14:textId="654AE517" w:rsidR="00EF35F0" w:rsidRDefault="00EF35F0" w:rsidP="000C4ECC">
      <w:pPr>
        <w:rPr>
          <w:lang w:val="es-CO" w:eastAsia="en-US"/>
        </w:rPr>
      </w:pPr>
    </w:p>
    <w:p w14:paraId="054386B7" w14:textId="7DDA7579" w:rsidR="00EF35F0" w:rsidRDefault="00EF35F0" w:rsidP="000C4ECC">
      <w:pPr>
        <w:rPr>
          <w:lang w:val="es-CO" w:eastAsia="en-US"/>
        </w:rPr>
      </w:pPr>
    </w:p>
    <w:p w14:paraId="40D99A18" w14:textId="56910ECC" w:rsidR="00EF35F0" w:rsidRDefault="00EF35F0" w:rsidP="000C4ECC">
      <w:pPr>
        <w:rPr>
          <w:lang w:val="es-CO" w:eastAsia="en-US"/>
        </w:rPr>
      </w:pPr>
    </w:p>
    <w:p w14:paraId="15F18732" w14:textId="02A7AA93" w:rsidR="00EF35F0" w:rsidRDefault="00EF35F0" w:rsidP="000C4ECC">
      <w:pPr>
        <w:rPr>
          <w:lang w:val="es-CO" w:eastAsia="en-US"/>
        </w:rPr>
      </w:pPr>
    </w:p>
    <w:p w14:paraId="754777B5" w14:textId="6321F302" w:rsidR="00EF35F0" w:rsidRDefault="00EF35F0" w:rsidP="000C4ECC">
      <w:pPr>
        <w:rPr>
          <w:lang w:val="es-CO" w:eastAsia="en-US"/>
        </w:rPr>
      </w:pPr>
    </w:p>
    <w:p w14:paraId="287485D8" w14:textId="3C968DEE" w:rsidR="00EF35F0" w:rsidRDefault="00EF35F0" w:rsidP="000C4ECC">
      <w:pPr>
        <w:rPr>
          <w:lang w:val="es-CO" w:eastAsia="en-US"/>
        </w:rPr>
      </w:pPr>
    </w:p>
    <w:p w14:paraId="76CFBD99" w14:textId="73B44E87" w:rsidR="00EF35F0" w:rsidRDefault="00EF35F0" w:rsidP="000C4ECC">
      <w:pPr>
        <w:rPr>
          <w:lang w:val="es-CO" w:eastAsia="en-US"/>
        </w:rPr>
      </w:pPr>
    </w:p>
    <w:p w14:paraId="764A210D" w14:textId="47FA7E4C" w:rsidR="006A128F" w:rsidRDefault="00D11F3F" w:rsidP="00896C56">
      <w:pPr>
        <w:pStyle w:val="Ttulo2"/>
        <w:numPr>
          <w:ilvl w:val="1"/>
          <w:numId w:val="12"/>
        </w:numPr>
        <w:spacing w:line="240" w:lineRule="auto"/>
        <w:ind w:left="709" w:hanging="567"/>
        <w:rPr>
          <w:rFonts w:ascii="Arial" w:hAnsi="Arial" w:cs="Arial"/>
          <w:color w:val="6499FD"/>
        </w:rPr>
      </w:pPr>
      <w:bookmarkStart w:id="890" w:name="_Toc48247236"/>
      <w:r>
        <w:rPr>
          <w:rFonts w:ascii="Arial" w:hAnsi="Arial" w:cs="Arial"/>
          <w:color w:val="6499FD"/>
        </w:rPr>
        <w:lastRenderedPageBreak/>
        <w:t>Anexo 14</w:t>
      </w:r>
      <w:r w:rsidR="006A128F" w:rsidRPr="007559A6">
        <w:rPr>
          <w:rFonts w:ascii="Arial" w:hAnsi="Arial" w:cs="Arial"/>
          <w:color w:val="6499FD"/>
        </w:rPr>
        <w:t>: Elaboración y publicación Reporte Anual</w:t>
      </w:r>
      <w:r w:rsidR="006A128F">
        <w:rPr>
          <w:rFonts w:ascii="Arial" w:hAnsi="Arial" w:cs="Arial"/>
          <w:color w:val="6499FD"/>
        </w:rPr>
        <w:t xml:space="preserve"> de Empresas</w:t>
      </w:r>
      <w:bookmarkEnd w:id="890"/>
    </w:p>
    <w:p w14:paraId="14E2EEA7" w14:textId="77777777" w:rsidR="006A128F" w:rsidRDefault="006A128F" w:rsidP="000C4ECC">
      <w:pPr>
        <w:rPr>
          <w:lang w:val="es-CO" w:eastAsia="en-US"/>
        </w:rPr>
      </w:pPr>
    </w:p>
    <w:tbl>
      <w:tblPr>
        <w:tblStyle w:val="Tablaconcuadrcula"/>
        <w:tblW w:w="10918" w:type="dxa"/>
        <w:jc w:val="center"/>
        <w:tblLook w:val="04A0" w:firstRow="1" w:lastRow="0" w:firstColumn="1" w:lastColumn="0" w:noHBand="0" w:noVBand="1"/>
      </w:tblPr>
      <w:tblGrid>
        <w:gridCol w:w="5457"/>
        <w:gridCol w:w="5461"/>
      </w:tblGrid>
      <w:tr w:rsidR="006A128F" w14:paraId="0ADF9391" w14:textId="77777777" w:rsidTr="00B42B04">
        <w:trPr>
          <w:trHeight w:val="803"/>
          <w:jc w:val="center"/>
        </w:trPr>
        <w:tc>
          <w:tcPr>
            <w:tcW w:w="5457" w:type="dxa"/>
            <w:tcBorders>
              <w:top w:val="single" w:sz="4" w:space="0" w:color="auto"/>
              <w:left w:val="single" w:sz="4" w:space="0" w:color="auto"/>
              <w:bottom w:val="single" w:sz="4" w:space="0" w:color="auto"/>
              <w:right w:val="single" w:sz="4" w:space="0" w:color="auto"/>
            </w:tcBorders>
            <w:hideMark/>
          </w:tcPr>
          <w:p w14:paraId="60EA4B1E" w14:textId="77777777" w:rsidR="006A128F" w:rsidRDefault="006A128F" w:rsidP="000C4ECC">
            <w:pPr>
              <w:pStyle w:val="Encabezado"/>
            </w:pPr>
            <w:r>
              <w:rPr>
                <w:noProof/>
                <w:lang w:eastAsia="es-CO"/>
              </w:rPr>
              <w:drawing>
                <wp:anchor distT="0" distB="0" distL="114300" distR="114300" simplePos="0" relativeHeight="251934720" behindDoc="0" locked="0" layoutInCell="1" allowOverlap="1" wp14:anchorId="7AB9CD31" wp14:editId="4501C83D">
                  <wp:simplePos x="0" y="0"/>
                  <wp:positionH relativeFrom="column">
                    <wp:posOffset>549910</wp:posOffset>
                  </wp:positionH>
                  <wp:positionV relativeFrom="paragraph">
                    <wp:posOffset>88265</wp:posOffset>
                  </wp:positionV>
                  <wp:extent cx="2105025" cy="367423"/>
                  <wp:effectExtent l="0" t="0" r="0" b="0"/>
                  <wp:wrapNone/>
                  <wp:docPr id="329" name="Imagen 329" descr="cid:image009.png@01D48D50.4B8C8F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9.png@01D48D50.4B8C8F30"/>
                          <pic:cNvPicPr>
                            <a:picLocks noChangeAspect="1" noChangeArrowheads="1"/>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a:off x="0" y="0"/>
                            <a:ext cx="2105025" cy="367423"/>
                          </a:xfrm>
                          <a:prstGeom prst="rect">
                            <a:avLst/>
                          </a:prstGeom>
                          <a:noFill/>
                        </pic:spPr>
                      </pic:pic>
                    </a:graphicData>
                  </a:graphic>
                  <wp14:sizeRelH relativeFrom="page">
                    <wp14:pctWidth>0</wp14:pctWidth>
                  </wp14:sizeRelH>
                  <wp14:sizeRelV relativeFrom="page">
                    <wp14:pctHeight>0</wp14:pctHeight>
                  </wp14:sizeRelV>
                </wp:anchor>
              </w:drawing>
            </w:r>
          </w:p>
        </w:tc>
        <w:tc>
          <w:tcPr>
            <w:tcW w:w="5461" w:type="dxa"/>
            <w:tcBorders>
              <w:top w:val="single" w:sz="4" w:space="0" w:color="auto"/>
              <w:left w:val="single" w:sz="4" w:space="0" w:color="auto"/>
              <w:bottom w:val="single" w:sz="4" w:space="0" w:color="auto"/>
              <w:right w:val="single" w:sz="4" w:space="0" w:color="auto"/>
            </w:tcBorders>
            <w:vAlign w:val="center"/>
            <w:hideMark/>
          </w:tcPr>
          <w:p w14:paraId="17509E8F" w14:textId="77777777" w:rsidR="006A128F" w:rsidRDefault="006A128F" w:rsidP="000C4ECC">
            <w:pPr>
              <w:pStyle w:val="Encabezado"/>
              <w:jc w:val="center"/>
              <w:rPr>
                <w:rFonts w:ascii="Arial" w:hAnsi="Arial" w:cs="Arial"/>
              </w:rPr>
            </w:pPr>
            <w:r w:rsidRPr="00AF2D14">
              <w:rPr>
                <w:rFonts w:ascii="Arial" w:hAnsi="Arial" w:cs="Arial"/>
                <w:sz w:val="20"/>
              </w:rPr>
              <w:t>Dirección General de Participaciones Estatales</w:t>
            </w:r>
          </w:p>
        </w:tc>
      </w:tr>
      <w:tr w:rsidR="006A128F" w14:paraId="7F79C993" w14:textId="77777777" w:rsidTr="00B42B04">
        <w:trPr>
          <w:trHeight w:val="715"/>
          <w:jc w:val="center"/>
        </w:trPr>
        <w:tc>
          <w:tcPr>
            <w:tcW w:w="5457" w:type="dxa"/>
            <w:tcBorders>
              <w:top w:val="single" w:sz="4" w:space="0" w:color="auto"/>
              <w:left w:val="single" w:sz="4" w:space="0" w:color="auto"/>
              <w:bottom w:val="single" w:sz="4" w:space="0" w:color="auto"/>
              <w:right w:val="single" w:sz="4" w:space="0" w:color="auto"/>
            </w:tcBorders>
            <w:vAlign w:val="center"/>
            <w:hideMark/>
          </w:tcPr>
          <w:p w14:paraId="3E2CDD52" w14:textId="77777777" w:rsidR="006A128F" w:rsidRDefault="006A128F" w:rsidP="000C4ECC">
            <w:pPr>
              <w:pStyle w:val="Encabezado"/>
              <w:jc w:val="center"/>
              <w:rPr>
                <w:rFonts w:ascii="Arial" w:hAnsi="Arial" w:cs="Arial"/>
              </w:rPr>
            </w:pPr>
            <w:r>
              <w:rPr>
                <w:rFonts w:ascii="Arial" w:hAnsi="Arial" w:cs="Arial"/>
                <w:sz w:val="20"/>
              </w:rPr>
              <w:t>Etapa del modelo de gestión asociado: Fortalecimiento continuo gobierno corporativo y t</w:t>
            </w:r>
            <w:r w:rsidRPr="0011394A">
              <w:rPr>
                <w:rFonts w:ascii="Arial" w:hAnsi="Arial" w:cs="Arial"/>
                <w:sz w:val="20"/>
              </w:rPr>
              <w:t>ransparencia</w:t>
            </w:r>
          </w:p>
        </w:tc>
        <w:tc>
          <w:tcPr>
            <w:tcW w:w="5461" w:type="dxa"/>
            <w:tcBorders>
              <w:top w:val="single" w:sz="4" w:space="0" w:color="auto"/>
              <w:left w:val="single" w:sz="4" w:space="0" w:color="auto"/>
              <w:bottom w:val="single" w:sz="4" w:space="0" w:color="auto"/>
              <w:right w:val="single" w:sz="4" w:space="0" w:color="auto"/>
            </w:tcBorders>
            <w:vAlign w:val="center"/>
            <w:hideMark/>
          </w:tcPr>
          <w:p w14:paraId="5A335CBE" w14:textId="77777777" w:rsidR="006A128F" w:rsidRDefault="006A128F" w:rsidP="000C4ECC">
            <w:pPr>
              <w:pStyle w:val="Encabezado"/>
              <w:jc w:val="center"/>
              <w:rPr>
                <w:rFonts w:ascii="Arial" w:hAnsi="Arial" w:cs="Arial"/>
              </w:rPr>
            </w:pPr>
            <w:r w:rsidRPr="00AF2D14">
              <w:rPr>
                <w:rFonts w:ascii="Arial" w:hAnsi="Arial" w:cs="Arial"/>
                <w:sz w:val="20"/>
              </w:rPr>
              <w:t xml:space="preserve">Proceso: </w:t>
            </w:r>
            <w:r w:rsidRPr="0011394A">
              <w:rPr>
                <w:rFonts w:ascii="Arial" w:hAnsi="Arial" w:cs="Arial"/>
                <w:sz w:val="20"/>
              </w:rPr>
              <w:t>Elaboración y publicación Reporte Anual</w:t>
            </w:r>
            <w:r>
              <w:rPr>
                <w:rFonts w:ascii="Arial" w:hAnsi="Arial" w:cs="Arial"/>
                <w:sz w:val="20"/>
              </w:rPr>
              <w:t xml:space="preserve"> de Empresas</w:t>
            </w:r>
          </w:p>
        </w:tc>
      </w:tr>
    </w:tbl>
    <w:p w14:paraId="7E370376"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bottom w:w="113" w:type="dxa"/>
        </w:tblCellMar>
        <w:tblLook w:val="04A0" w:firstRow="1" w:lastRow="0" w:firstColumn="1" w:lastColumn="0" w:noHBand="0" w:noVBand="1"/>
      </w:tblPr>
      <w:tblGrid>
        <w:gridCol w:w="5457"/>
        <w:gridCol w:w="5453"/>
      </w:tblGrid>
      <w:tr w:rsidR="006A128F" w14:paraId="74754ADB" w14:textId="77777777" w:rsidTr="00B42B04">
        <w:trPr>
          <w:trHeight w:val="20"/>
          <w:jc w:val="center"/>
        </w:trPr>
        <w:tc>
          <w:tcPr>
            <w:tcW w:w="10910" w:type="dxa"/>
            <w:gridSpan w:val="2"/>
            <w:tcBorders>
              <w:top w:val="single" w:sz="4" w:space="0" w:color="auto"/>
              <w:left w:val="single" w:sz="4" w:space="0" w:color="auto"/>
              <w:bottom w:val="single" w:sz="4" w:space="0" w:color="auto"/>
              <w:right w:val="single" w:sz="4" w:space="0" w:color="auto"/>
            </w:tcBorders>
            <w:shd w:val="clear" w:color="auto" w:fill="3466CC"/>
            <w:vAlign w:val="center"/>
            <w:hideMark/>
          </w:tcPr>
          <w:p w14:paraId="1F8CB7D6" w14:textId="77777777" w:rsidR="006A128F" w:rsidRDefault="006A128F" w:rsidP="000C4ECC">
            <w:pPr>
              <w:jc w:val="center"/>
              <w:rPr>
                <w:rFonts w:ascii="Arial" w:hAnsi="Arial" w:cs="Arial"/>
                <w:b/>
                <w:color w:val="1F4E79" w:themeColor="accent5" w:themeShade="80"/>
                <w:lang w:val="es-CO" w:eastAsia="en-US"/>
              </w:rPr>
            </w:pPr>
            <w:r>
              <w:rPr>
                <w:rFonts w:ascii="Arial" w:hAnsi="Arial" w:cs="Arial"/>
                <w:b/>
                <w:color w:val="FFFFFF" w:themeColor="background1"/>
              </w:rPr>
              <w:t>Objetivo del Proceso</w:t>
            </w:r>
          </w:p>
        </w:tc>
      </w:tr>
      <w:tr w:rsidR="006A128F" w14:paraId="03240D52" w14:textId="77777777" w:rsidTr="00EF35F0">
        <w:trPr>
          <w:trHeight w:val="665"/>
          <w:jc w:val="center"/>
        </w:trPr>
        <w:tc>
          <w:tcPr>
            <w:tcW w:w="10910" w:type="dxa"/>
            <w:gridSpan w:val="2"/>
            <w:tcBorders>
              <w:top w:val="single" w:sz="4" w:space="0" w:color="auto"/>
              <w:left w:val="single" w:sz="4" w:space="0" w:color="auto"/>
              <w:bottom w:val="single" w:sz="4" w:space="0" w:color="auto"/>
              <w:right w:val="single" w:sz="4" w:space="0" w:color="auto"/>
            </w:tcBorders>
            <w:hideMark/>
          </w:tcPr>
          <w:p w14:paraId="52C5A3A7" w14:textId="3D8C81F5" w:rsidR="006A128F" w:rsidRDefault="00EF35F0" w:rsidP="000C4ECC">
            <w:pPr>
              <w:jc w:val="both"/>
              <w:rPr>
                <w:rFonts w:ascii="Arial" w:hAnsi="Arial" w:cs="Arial"/>
                <w:color w:val="000000" w:themeColor="text1"/>
              </w:rPr>
            </w:pPr>
            <w:r w:rsidRPr="00EF35F0">
              <w:rPr>
                <w:rFonts w:ascii="Arial" w:hAnsi="Arial" w:cs="Arial"/>
                <w:color w:val="000000" w:themeColor="text1"/>
              </w:rPr>
              <w:t xml:space="preserve">Publicar </w:t>
            </w:r>
            <w:r>
              <w:rPr>
                <w:rFonts w:ascii="Arial" w:hAnsi="Arial" w:cs="Arial"/>
                <w:color w:val="000000" w:themeColor="text1"/>
              </w:rPr>
              <w:t xml:space="preserve">de forma </w:t>
            </w:r>
            <w:r w:rsidR="000E7153">
              <w:rPr>
                <w:rFonts w:ascii="Arial" w:hAnsi="Arial" w:cs="Arial"/>
                <w:color w:val="000000" w:themeColor="text1"/>
              </w:rPr>
              <w:t>el reporte en el que se detalla la</w:t>
            </w:r>
            <w:r w:rsidR="000E7153">
              <w:t xml:space="preserve"> </w:t>
            </w:r>
            <w:r w:rsidR="000E7153" w:rsidRPr="000E7153">
              <w:rPr>
                <w:rFonts w:ascii="Arial" w:hAnsi="Arial" w:cs="Arial"/>
                <w:color w:val="000000" w:themeColor="text1"/>
              </w:rPr>
              <w:t>sobre la situación, desempeño y el</w:t>
            </w:r>
            <w:r w:rsidR="000E7153">
              <w:rPr>
                <w:rFonts w:ascii="Arial" w:hAnsi="Arial" w:cs="Arial"/>
                <w:color w:val="000000" w:themeColor="text1"/>
              </w:rPr>
              <w:t xml:space="preserve"> </w:t>
            </w:r>
            <w:r w:rsidR="000E7153" w:rsidRPr="000E7153">
              <w:rPr>
                <w:rFonts w:ascii="Arial" w:hAnsi="Arial" w:cs="Arial"/>
                <w:color w:val="000000" w:themeColor="text1"/>
              </w:rPr>
              <w:t xml:space="preserve">contexto de las empresas </w:t>
            </w:r>
            <w:r>
              <w:rPr>
                <w:rFonts w:ascii="Arial" w:hAnsi="Arial" w:cs="Arial"/>
                <w:color w:val="000000" w:themeColor="text1"/>
              </w:rPr>
              <w:t>en las cuales la</w:t>
            </w:r>
            <w:r w:rsidR="000E7153">
              <w:rPr>
                <w:rFonts w:ascii="Arial" w:hAnsi="Arial" w:cs="Arial"/>
                <w:color w:val="000000" w:themeColor="text1"/>
              </w:rPr>
              <w:t xml:space="preserve"> Nación tiene participación, dando </w:t>
            </w:r>
            <w:r w:rsidRPr="00EF35F0">
              <w:rPr>
                <w:rFonts w:ascii="Arial" w:hAnsi="Arial" w:cs="Arial"/>
                <w:color w:val="000000" w:themeColor="text1"/>
              </w:rPr>
              <w:t>cumplimiento al marco de buenas prácticas y transparencia propuestas por la OECD.</w:t>
            </w:r>
            <w:r w:rsidR="000E7153">
              <w:t xml:space="preserve"> </w:t>
            </w:r>
          </w:p>
        </w:tc>
      </w:tr>
      <w:tr w:rsidR="006A128F" w14:paraId="4FDABC91" w14:textId="77777777" w:rsidTr="00B42B04">
        <w:trPr>
          <w:trHeight w:val="20"/>
          <w:jc w:val="center"/>
        </w:trPr>
        <w:tc>
          <w:tcPr>
            <w:tcW w:w="5457"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191FB97D" w14:textId="77777777" w:rsidR="006A128F" w:rsidRDefault="006A128F" w:rsidP="000C4ECC">
            <w:pPr>
              <w:jc w:val="center"/>
              <w:rPr>
                <w:rFonts w:ascii="Arial" w:hAnsi="Arial" w:cs="Arial"/>
                <w:b/>
              </w:rPr>
            </w:pPr>
            <w:r>
              <w:rPr>
                <w:rFonts w:ascii="Arial" w:hAnsi="Arial" w:cs="Arial"/>
                <w:b/>
                <w:color w:val="FFFFFF" w:themeColor="background1"/>
              </w:rPr>
              <w:t>Periodicidad o Driver del proceso</w:t>
            </w:r>
          </w:p>
        </w:tc>
        <w:tc>
          <w:tcPr>
            <w:tcW w:w="5453"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711BBAD0" w14:textId="77777777" w:rsidR="006A128F" w:rsidRDefault="006A128F" w:rsidP="000C4ECC">
            <w:pPr>
              <w:jc w:val="center"/>
              <w:rPr>
                <w:rFonts w:ascii="Arial" w:hAnsi="Arial" w:cs="Arial"/>
                <w:b/>
                <w:color w:val="FFFFFF" w:themeColor="background1"/>
              </w:rPr>
            </w:pPr>
            <w:r>
              <w:rPr>
                <w:rFonts w:ascii="Arial" w:hAnsi="Arial" w:cs="Arial"/>
                <w:b/>
                <w:color w:val="FFFFFF" w:themeColor="background1"/>
              </w:rPr>
              <w:t>Documentación Asociada</w:t>
            </w:r>
          </w:p>
        </w:tc>
      </w:tr>
      <w:tr w:rsidR="006A128F" w14:paraId="6801F203" w14:textId="77777777" w:rsidTr="00B42B04">
        <w:trPr>
          <w:trHeight w:val="502"/>
          <w:jc w:val="center"/>
        </w:trPr>
        <w:tc>
          <w:tcPr>
            <w:tcW w:w="54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80DC06" w14:textId="6F140C64" w:rsidR="006A128F" w:rsidRDefault="00EF35F0" w:rsidP="000C4ECC">
            <w:pPr>
              <w:jc w:val="both"/>
              <w:rPr>
                <w:rFonts w:ascii="Arial" w:hAnsi="Arial" w:cs="Arial"/>
              </w:rPr>
            </w:pPr>
            <w:r w:rsidRPr="00EF35F0">
              <w:rPr>
                <w:rFonts w:ascii="Arial" w:hAnsi="Arial" w:cs="Arial"/>
              </w:rPr>
              <w:t xml:space="preserve">La DGPE realiza el reporte de manera anual, durante los meses de </w:t>
            </w:r>
            <w:r w:rsidR="000E7153">
              <w:rPr>
                <w:rFonts w:ascii="Arial" w:hAnsi="Arial" w:cs="Arial"/>
              </w:rPr>
              <w:t>mayo – junio.</w:t>
            </w:r>
          </w:p>
        </w:tc>
        <w:tc>
          <w:tcPr>
            <w:tcW w:w="54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C17714" w14:textId="79A1F51C" w:rsidR="006A128F" w:rsidRDefault="006A128F" w:rsidP="000C4ECC">
            <w:pPr>
              <w:jc w:val="center"/>
              <w:rPr>
                <w:rFonts w:ascii="Arial" w:hAnsi="Arial" w:cs="Arial"/>
              </w:rPr>
            </w:pPr>
            <w:r>
              <w:rPr>
                <w:rFonts w:ascii="Arial" w:hAnsi="Arial" w:cs="Arial"/>
              </w:rPr>
              <w:t xml:space="preserve">Ubicación: </w:t>
            </w:r>
            <w:r>
              <w:t xml:space="preserve"> </w:t>
            </w:r>
            <w:r w:rsidR="00EF35F0" w:rsidRPr="00EF35F0">
              <w:rPr>
                <w:rFonts w:ascii="Arial" w:hAnsi="Arial" w:cs="Arial"/>
              </w:rPr>
              <w:t>Z:\2. Empresas\29. Reporte Anual</w:t>
            </w:r>
          </w:p>
        </w:tc>
      </w:tr>
    </w:tbl>
    <w:p w14:paraId="2DAE3C53"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left w:w="284" w:type="dxa"/>
          <w:bottom w:w="113" w:type="dxa"/>
          <w:right w:w="284" w:type="dxa"/>
        </w:tblCellMar>
        <w:tblLook w:val="04A0" w:firstRow="1" w:lastRow="0" w:firstColumn="1" w:lastColumn="0" w:noHBand="0" w:noVBand="1"/>
      </w:tblPr>
      <w:tblGrid>
        <w:gridCol w:w="9097"/>
        <w:gridCol w:w="1813"/>
      </w:tblGrid>
      <w:tr w:rsidR="006A128F" w14:paraId="311ECCD9" w14:textId="77777777" w:rsidTr="00B42B04">
        <w:trPr>
          <w:trHeight w:val="20"/>
          <w:tblHeader/>
          <w:jc w:val="center"/>
        </w:trPr>
        <w:tc>
          <w:tcPr>
            <w:tcW w:w="9209"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104D10D3" w14:textId="77777777" w:rsidR="006A128F" w:rsidRDefault="006A128F" w:rsidP="000C4ECC">
            <w:pPr>
              <w:jc w:val="center"/>
              <w:rPr>
                <w:rFonts w:ascii="Arial" w:hAnsi="Arial" w:cs="Arial"/>
                <w:b/>
                <w:color w:val="FFFFFF" w:themeColor="background1"/>
                <w:lang w:val="es-CO" w:eastAsia="en-US"/>
              </w:rPr>
            </w:pPr>
            <w:r>
              <w:rPr>
                <w:rFonts w:ascii="Arial" w:hAnsi="Arial" w:cs="Arial"/>
                <w:b/>
                <w:color w:val="FFFFFF" w:themeColor="background1"/>
              </w:rPr>
              <w:t>Descripción del Proceso</w:t>
            </w:r>
          </w:p>
        </w:tc>
        <w:tc>
          <w:tcPr>
            <w:tcW w:w="1701"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778B2BDE" w14:textId="77777777" w:rsidR="006A128F" w:rsidRDefault="006A128F" w:rsidP="000C4ECC">
            <w:pPr>
              <w:jc w:val="center"/>
              <w:rPr>
                <w:rFonts w:ascii="Arial" w:hAnsi="Arial" w:cs="Arial"/>
                <w:b/>
                <w:color w:val="FFFFFF" w:themeColor="background1"/>
              </w:rPr>
            </w:pPr>
            <w:r>
              <w:rPr>
                <w:rFonts w:ascii="Arial" w:hAnsi="Arial" w:cs="Arial"/>
                <w:b/>
                <w:color w:val="FFFFFF" w:themeColor="background1"/>
              </w:rPr>
              <w:t>Responsable</w:t>
            </w:r>
          </w:p>
        </w:tc>
      </w:tr>
      <w:tr w:rsidR="006A128F" w14:paraId="7DF3D09B" w14:textId="77777777" w:rsidTr="00B42B04">
        <w:trPr>
          <w:trHeight w:val="1002"/>
          <w:jc w:val="center"/>
        </w:trPr>
        <w:tc>
          <w:tcPr>
            <w:tcW w:w="9209" w:type="dxa"/>
            <w:tcBorders>
              <w:top w:val="single" w:sz="4" w:space="0" w:color="auto"/>
              <w:left w:val="single" w:sz="4" w:space="0" w:color="auto"/>
              <w:bottom w:val="single" w:sz="4" w:space="0" w:color="auto"/>
              <w:right w:val="single" w:sz="4" w:space="0" w:color="auto"/>
            </w:tcBorders>
            <w:vAlign w:val="center"/>
          </w:tcPr>
          <w:p w14:paraId="43223D26" w14:textId="28AEFB0A" w:rsidR="00EF35F0" w:rsidRDefault="000E7153" w:rsidP="000C4ECC">
            <w:pPr>
              <w:pStyle w:val="Prrafodelista"/>
              <w:numPr>
                <w:ilvl w:val="1"/>
                <w:numId w:val="138"/>
              </w:numPr>
              <w:spacing w:line="240" w:lineRule="auto"/>
              <w:ind w:left="424" w:hanging="424"/>
              <w:jc w:val="both"/>
              <w:rPr>
                <w:rFonts w:ascii="Arial" w:hAnsi="Arial" w:cs="Arial"/>
                <w:sz w:val="20"/>
                <w:szCs w:val="20"/>
              </w:rPr>
            </w:pPr>
            <w:r>
              <w:rPr>
                <w:rFonts w:ascii="Arial" w:hAnsi="Arial" w:cs="Arial"/>
                <w:sz w:val="20"/>
                <w:szCs w:val="20"/>
              </w:rPr>
              <w:t xml:space="preserve">Durante el mes de febrero de cada año, se deberá enviar solicitud la </w:t>
            </w:r>
            <w:r w:rsidR="00EF35F0" w:rsidRPr="000E7153">
              <w:rPr>
                <w:rFonts w:ascii="Arial" w:hAnsi="Arial" w:cs="Arial"/>
                <w:sz w:val="20"/>
                <w:szCs w:val="20"/>
              </w:rPr>
              <w:t xml:space="preserve">información </w:t>
            </w:r>
            <w:r>
              <w:rPr>
                <w:rFonts w:ascii="Arial" w:hAnsi="Arial" w:cs="Arial"/>
                <w:sz w:val="20"/>
                <w:szCs w:val="20"/>
              </w:rPr>
              <w:t>relacionada a continuación, a cada una de las empresas en las que la Nación tiene participación</w:t>
            </w:r>
            <w:r w:rsidR="00EF35F0" w:rsidRPr="000E7153">
              <w:rPr>
                <w:rFonts w:ascii="Arial" w:hAnsi="Arial" w:cs="Arial"/>
                <w:sz w:val="20"/>
                <w:szCs w:val="20"/>
              </w:rPr>
              <w:t xml:space="preserve"> vía correo electrónico (correo de empresas o transporte masivo), en el que se solicitará la información teniendo en cuenta el sector al que cor</w:t>
            </w:r>
            <w:r>
              <w:rPr>
                <w:rFonts w:ascii="Arial" w:hAnsi="Arial" w:cs="Arial"/>
                <w:sz w:val="20"/>
                <w:szCs w:val="20"/>
              </w:rPr>
              <w:t xml:space="preserve">responda (asegurador, financiero, transporte y real). A este correo, se deberá adjuntar el modelo de la ficha que cada empresa deberá diligenciar y establecer una fecha limite no superior al 30 de marzo de cada año. </w:t>
            </w:r>
          </w:p>
          <w:p w14:paraId="6BC1496B" w14:textId="77777777" w:rsidR="000E7153" w:rsidRPr="000E7153" w:rsidRDefault="000E7153" w:rsidP="000C4ECC">
            <w:pPr>
              <w:pStyle w:val="Prrafodelista"/>
              <w:spacing w:line="240" w:lineRule="auto"/>
              <w:ind w:left="1133" w:hanging="425"/>
              <w:jc w:val="both"/>
              <w:rPr>
                <w:rFonts w:ascii="Arial" w:hAnsi="Arial" w:cs="Arial"/>
                <w:sz w:val="20"/>
                <w:szCs w:val="20"/>
              </w:rPr>
            </w:pPr>
          </w:p>
          <w:p w14:paraId="199BCAAD" w14:textId="39C00EF6" w:rsidR="000E7153" w:rsidRPr="000E7153" w:rsidRDefault="000E7153" w:rsidP="000C4ECC">
            <w:pPr>
              <w:pStyle w:val="Prrafodelista"/>
              <w:numPr>
                <w:ilvl w:val="0"/>
                <w:numId w:val="139"/>
              </w:numPr>
              <w:spacing w:line="240" w:lineRule="auto"/>
              <w:ind w:left="1133" w:hanging="425"/>
              <w:jc w:val="both"/>
              <w:rPr>
                <w:rFonts w:ascii="Arial" w:hAnsi="Arial" w:cs="Arial"/>
                <w:sz w:val="20"/>
                <w:szCs w:val="20"/>
              </w:rPr>
            </w:pPr>
            <w:r>
              <w:rPr>
                <w:rFonts w:ascii="Arial" w:hAnsi="Arial" w:cs="Arial"/>
                <w:sz w:val="20"/>
                <w:szCs w:val="20"/>
              </w:rPr>
              <w:t>Reseña de la compañía</w:t>
            </w:r>
          </w:p>
          <w:p w14:paraId="08BB19B4" w14:textId="1AF20E78" w:rsidR="000E7153" w:rsidRPr="000E7153" w:rsidRDefault="000E7153" w:rsidP="000C4ECC">
            <w:pPr>
              <w:pStyle w:val="Prrafodelista"/>
              <w:numPr>
                <w:ilvl w:val="0"/>
                <w:numId w:val="139"/>
              </w:numPr>
              <w:spacing w:line="240" w:lineRule="auto"/>
              <w:ind w:left="1133" w:hanging="425"/>
              <w:jc w:val="both"/>
              <w:rPr>
                <w:rFonts w:ascii="Arial" w:hAnsi="Arial" w:cs="Arial"/>
                <w:sz w:val="20"/>
                <w:szCs w:val="20"/>
              </w:rPr>
            </w:pPr>
            <w:r>
              <w:rPr>
                <w:rFonts w:ascii="Arial" w:hAnsi="Arial" w:cs="Arial"/>
                <w:sz w:val="20"/>
                <w:szCs w:val="20"/>
              </w:rPr>
              <w:t>Misión</w:t>
            </w:r>
          </w:p>
          <w:p w14:paraId="0CD5D37A" w14:textId="32F3FC8B" w:rsidR="000E7153" w:rsidRPr="000E7153" w:rsidRDefault="000E7153" w:rsidP="000C4ECC">
            <w:pPr>
              <w:pStyle w:val="Prrafodelista"/>
              <w:numPr>
                <w:ilvl w:val="0"/>
                <w:numId w:val="139"/>
              </w:numPr>
              <w:spacing w:line="240" w:lineRule="auto"/>
              <w:ind w:left="1133" w:hanging="425"/>
              <w:jc w:val="both"/>
              <w:rPr>
                <w:rFonts w:ascii="Arial" w:hAnsi="Arial" w:cs="Arial"/>
                <w:sz w:val="20"/>
                <w:szCs w:val="20"/>
              </w:rPr>
            </w:pPr>
            <w:r>
              <w:rPr>
                <w:rFonts w:ascii="Arial" w:hAnsi="Arial" w:cs="Arial"/>
                <w:sz w:val="20"/>
                <w:szCs w:val="20"/>
              </w:rPr>
              <w:t>Destacados del año</w:t>
            </w:r>
          </w:p>
          <w:p w14:paraId="021EB4EF" w14:textId="42738DEC" w:rsidR="000E7153" w:rsidRPr="000E7153" w:rsidRDefault="000E7153" w:rsidP="000C4ECC">
            <w:pPr>
              <w:pStyle w:val="Prrafodelista"/>
              <w:numPr>
                <w:ilvl w:val="0"/>
                <w:numId w:val="139"/>
              </w:numPr>
              <w:spacing w:line="240" w:lineRule="auto"/>
              <w:ind w:left="1133" w:hanging="425"/>
              <w:jc w:val="both"/>
              <w:rPr>
                <w:rFonts w:ascii="Arial" w:hAnsi="Arial" w:cs="Arial"/>
                <w:sz w:val="20"/>
                <w:szCs w:val="20"/>
              </w:rPr>
            </w:pPr>
            <w:r>
              <w:rPr>
                <w:rFonts w:ascii="Arial" w:hAnsi="Arial" w:cs="Arial"/>
                <w:sz w:val="20"/>
                <w:szCs w:val="20"/>
              </w:rPr>
              <w:t>Proyecciones/Perspectivas</w:t>
            </w:r>
          </w:p>
          <w:p w14:paraId="6F0FDE7B" w14:textId="27F10F06" w:rsidR="000E7153" w:rsidRPr="000E7153" w:rsidRDefault="000E7153" w:rsidP="000C4ECC">
            <w:pPr>
              <w:pStyle w:val="Prrafodelista"/>
              <w:numPr>
                <w:ilvl w:val="0"/>
                <w:numId w:val="139"/>
              </w:numPr>
              <w:spacing w:line="240" w:lineRule="auto"/>
              <w:ind w:left="1133" w:hanging="425"/>
              <w:jc w:val="both"/>
              <w:rPr>
                <w:rFonts w:ascii="Arial" w:hAnsi="Arial" w:cs="Arial"/>
                <w:sz w:val="20"/>
                <w:szCs w:val="20"/>
              </w:rPr>
            </w:pPr>
            <w:r>
              <w:rPr>
                <w:rFonts w:ascii="Arial" w:hAnsi="Arial" w:cs="Arial"/>
                <w:sz w:val="20"/>
                <w:szCs w:val="20"/>
              </w:rPr>
              <w:t>Objetivos Principales</w:t>
            </w:r>
          </w:p>
          <w:p w14:paraId="4ED71497" w14:textId="07F86CE1" w:rsidR="000E7153" w:rsidRPr="000E7153" w:rsidRDefault="000E7153" w:rsidP="000C4ECC">
            <w:pPr>
              <w:pStyle w:val="Prrafodelista"/>
              <w:numPr>
                <w:ilvl w:val="0"/>
                <w:numId w:val="139"/>
              </w:numPr>
              <w:spacing w:line="240" w:lineRule="auto"/>
              <w:ind w:left="1133" w:hanging="425"/>
              <w:jc w:val="both"/>
              <w:rPr>
                <w:rFonts w:ascii="Arial" w:hAnsi="Arial" w:cs="Arial"/>
                <w:sz w:val="20"/>
                <w:szCs w:val="20"/>
              </w:rPr>
            </w:pPr>
            <w:r>
              <w:rPr>
                <w:rFonts w:ascii="Arial" w:hAnsi="Arial" w:cs="Arial"/>
                <w:sz w:val="20"/>
                <w:szCs w:val="20"/>
              </w:rPr>
              <w:t>Gestión Financiera</w:t>
            </w:r>
          </w:p>
          <w:p w14:paraId="2C3DB1A9" w14:textId="1B10CE7F" w:rsidR="000E7153" w:rsidRPr="000E7153" w:rsidRDefault="000E7153" w:rsidP="000C4ECC">
            <w:pPr>
              <w:pStyle w:val="Prrafodelista"/>
              <w:numPr>
                <w:ilvl w:val="0"/>
                <w:numId w:val="139"/>
              </w:numPr>
              <w:spacing w:line="240" w:lineRule="auto"/>
              <w:ind w:left="1133" w:hanging="425"/>
              <w:jc w:val="both"/>
              <w:rPr>
                <w:rFonts w:ascii="Arial" w:hAnsi="Arial" w:cs="Arial"/>
                <w:sz w:val="20"/>
                <w:szCs w:val="20"/>
              </w:rPr>
            </w:pPr>
            <w:r w:rsidRPr="000E7153">
              <w:rPr>
                <w:rFonts w:ascii="Arial" w:hAnsi="Arial" w:cs="Arial"/>
                <w:sz w:val="20"/>
                <w:szCs w:val="20"/>
              </w:rPr>
              <w:t>Número total de funcionarios de planta y temporales, cl</w:t>
            </w:r>
            <w:r>
              <w:rPr>
                <w:rFonts w:ascii="Arial" w:hAnsi="Arial" w:cs="Arial"/>
                <w:sz w:val="20"/>
                <w:szCs w:val="20"/>
              </w:rPr>
              <w:t>asificado por mujeres y hombres</w:t>
            </w:r>
          </w:p>
          <w:p w14:paraId="55D55AD6" w14:textId="77777777" w:rsidR="000E7153" w:rsidRPr="000E7153" w:rsidRDefault="000E7153" w:rsidP="000C4ECC">
            <w:pPr>
              <w:pStyle w:val="Prrafodelista"/>
              <w:numPr>
                <w:ilvl w:val="0"/>
                <w:numId w:val="139"/>
              </w:numPr>
              <w:spacing w:line="240" w:lineRule="auto"/>
              <w:ind w:left="1133" w:hanging="425"/>
              <w:jc w:val="both"/>
              <w:rPr>
                <w:rFonts w:ascii="Arial" w:hAnsi="Arial" w:cs="Arial"/>
                <w:sz w:val="20"/>
                <w:szCs w:val="20"/>
              </w:rPr>
            </w:pPr>
            <w:r w:rsidRPr="000E7153">
              <w:rPr>
                <w:rFonts w:ascii="Arial" w:hAnsi="Arial" w:cs="Arial"/>
                <w:sz w:val="20"/>
                <w:szCs w:val="20"/>
              </w:rPr>
              <w:t>Porcentaje de participación accionaria</w:t>
            </w:r>
          </w:p>
          <w:p w14:paraId="750AB7A7" w14:textId="358D4F23" w:rsidR="000E7153" w:rsidRPr="000E7153" w:rsidRDefault="000E7153" w:rsidP="000C4ECC">
            <w:pPr>
              <w:pStyle w:val="Prrafodelista"/>
              <w:numPr>
                <w:ilvl w:val="0"/>
                <w:numId w:val="139"/>
              </w:numPr>
              <w:spacing w:line="240" w:lineRule="auto"/>
              <w:ind w:left="1133" w:hanging="425"/>
              <w:jc w:val="both"/>
              <w:rPr>
                <w:rFonts w:ascii="Arial" w:hAnsi="Arial" w:cs="Arial"/>
                <w:sz w:val="20"/>
                <w:szCs w:val="20"/>
              </w:rPr>
            </w:pPr>
            <w:r>
              <w:rPr>
                <w:rFonts w:ascii="Arial" w:hAnsi="Arial" w:cs="Arial"/>
                <w:sz w:val="20"/>
                <w:szCs w:val="20"/>
              </w:rPr>
              <w:t>Presidente de la Compañía</w:t>
            </w:r>
          </w:p>
          <w:p w14:paraId="373481CC" w14:textId="1AB1E70A" w:rsidR="000E7153" w:rsidRPr="000E7153" w:rsidRDefault="000E7153" w:rsidP="000C4ECC">
            <w:pPr>
              <w:pStyle w:val="Prrafodelista"/>
              <w:numPr>
                <w:ilvl w:val="0"/>
                <w:numId w:val="139"/>
              </w:numPr>
              <w:spacing w:line="240" w:lineRule="auto"/>
              <w:ind w:left="1133" w:hanging="425"/>
              <w:jc w:val="both"/>
              <w:rPr>
                <w:rFonts w:ascii="Arial" w:hAnsi="Arial" w:cs="Arial"/>
                <w:sz w:val="20"/>
                <w:szCs w:val="20"/>
              </w:rPr>
            </w:pPr>
            <w:r w:rsidRPr="000E7153">
              <w:rPr>
                <w:rFonts w:ascii="Arial" w:hAnsi="Arial" w:cs="Arial"/>
                <w:sz w:val="20"/>
                <w:szCs w:val="20"/>
              </w:rPr>
              <w:t>P</w:t>
            </w:r>
            <w:r>
              <w:rPr>
                <w:rFonts w:ascii="Arial" w:hAnsi="Arial" w:cs="Arial"/>
                <w:sz w:val="20"/>
                <w:szCs w:val="20"/>
              </w:rPr>
              <w:t>residente de la Junta Directiva</w:t>
            </w:r>
          </w:p>
          <w:p w14:paraId="746439F6" w14:textId="37CBDA7E" w:rsidR="000E7153" w:rsidRPr="000E7153" w:rsidRDefault="000E7153" w:rsidP="000C4ECC">
            <w:pPr>
              <w:pStyle w:val="Prrafodelista"/>
              <w:numPr>
                <w:ilvl w:val="0"/>
                <w:numId w:val="139"/>
              </w:numPr>
              <w:spacing w:line="240" w:lineRule="auto"/>
              <w:ind w:left="1133" w:hanging="425"/>
              <w:jc w:val="both"/>
              <w:rPr>
                <w:rFonts w:ascii="Arial" w:hAnsi="Arial" w:cs="Arial"/>
                <w:sz w:val="20"/>
                <w:szCs w:val="20"/>
              </w:rPr>
            </w:pPr>
            <w:r w:rsidRPr="000E7153">
              <w:rPr>
                <w:rFonts w:ascii="Arial" w:hAnsi="Arial" w:cs="Arial"/>
                <w:sz w:val="20"/>
                <w:szCs w:val="20"/>
              </w:rPr>
              <w:t>Co</w:t>
            </w:r>
            <w:r>
              <w:rPr>
                <w:rFonts w:ascii="Arial" w:hAnsi="Arial" w:cs="Arial"/>
                <w:sz w:val="20"/>
                <w:szCs w:val="20"/>
              </w:rPr>
              <w:t>mposición de la Junta Directiva</w:t>
            </w:r>
          </w:p>
          <w:p w14:paraId="44107DD0" w14:textId="0E39B813" w:rsidR="000E7153" w:rsidRPr="000E7153" w:rsidRDefault="000E7153" w:rsidP="000C4ECC">
            <w:pPr>
              <w:pStyle w:val="Prrafodelista"/>
              <w:numPr>
                <w:ilvl w:val="0"/>
                <w:numId w:val="139"/>
              </w:numPr>
              <w:spacing w:line="240" w:lineRule="auto"/>
              <w:ind w:left="1133" w:hanging="425"/>
              <w:jc w:val="both"/>
              <w:rPr>
                <w:rFonts w:ascii="Arial" w:hAnsi="Arial" w:cs="Arial"/>
                <w:sz w:val="20"/>
                <w:szCs w:val="20"/>
              </w:rPr>
            </w:pPr>
            <w:r w:rsidRPr="000E7153">
              <w:rPr>
                <w:rFonts w:ascii="Arial" w:hAnsi="Arial" w:cs="Arial"/>
                <w:sz w:val="20"/>
                <w:szCs w:val="20"/>
              </w:rPr>
              <w:t>Rem</w:t>
            </w:r>
            <w:r>
              <w:rPr>
                <w:rFonts w:ascii="Arial" w:hAnsi="Arial" w:cs="Arial"/>
                <w:sz w:val="20"/>
                <w:szCs w:val="20"/>
              </w:rPr>
              <w:t>uneración de la Junta Directiva</w:t>
            </w:r>
          </w:p>
          <w:p w14:paraId="47B780AF" w14:textId="6F9ECCAF" w:rsidR="000E7153" w:rsidRPr="000E7153" w:rsidRDefault="000E7153" w:rsidP="000C4ECC">
            <w:pPr>
              <w:pStyle w:val="Prrafodelista"/>
              <w:numPr>
                <w:ilvl w:val="0"/>
                <w:numId w:val="139"/>
              </w:numPr>
              <w:spacing w:line="240" w:lineRule="auto"/>
              <w:ind w:left="1133" w:hanging="425"/>
              <w:jc w:val="both"/>
              <w:rPr>
                <w:rFonts w:ascii="Arial" w:hAnsi="Arial" w:cs="Arial"/>
                <w:sz w:val="20"/>
                <w:szCs w:val="20"/>
              </w:rPr>
            </w:pPr>
            <w:r w:rsidRPr="000E7153">
              <w:rPr>
                <w:rFonts w:ascii="Arial" w:hAnsi="Arial" w:cs="Arial"/>
                <w:sz w:val="20"/>
                <w:szCs w:val="20"/>
              </w:rPr>
              <w:t>Revi</w:t>
            </w:r>
            <w:r>
              <w:rPr>
                <w:rFonts w:ascii="Arial" w:hAnsi="Arial" w:cs="Arial"/>
                <w:sz w:val="20"/>
                <w:szCs w:val="20"/>
              </w:rPr>
              <w:t>soría Fiscal</w:t>
            </w:r>
          </w:p>
          <w:p w14:paraId="50BC764B" w14:textId="34A45061" w:rsidR="000E7153" w:rsidRPr="000E7153" w:rsidRDefault="000E7153" w:rsidP="000C4ECC">
            <w:pPr>
              <w:pStyle w:val="Prrafodelista"/>
              <w:numPr>
                <w:ilvl w:val="0"/>
                <w:numId w:val="139"/>
              </w:numPr>
              <w:spacing w:line="240" w:lineRule="auto"/>
              <w:ind w:left="1133" w:hanging="425"/>
              <w:jc w:val="both"/>
              <w:rPr>
                <w:rFonts w:ascii="Arial" w:hAnsi="Arial" w:cs="Arial"/>
                <w:sz w:val="20"/>
                <w:szCs w:val="20"/>
              </w:rPr>
            </w:pPr>
            <w:r>
              <w:rPr>
                <w:rFonts w:ascii="Arial" w:hAnsi="Arial" w:cs="Arial"/>
                <w:sz w:val="20"/>
                <w:szCs w:val="20"/>
              </w:rPr>
              <w:t>Información Financiera</w:t>
            </w:r>
          </w:p>
          <w:p w14:paraId="6E3A1869" w14:textId="77777777" w:rsidR="000E7153" w:rsidRPr="000E7153" w:rsidRDefault="000E7153" w:rsidP="000C4ECC">
            <w:pPr>
              <w:pStyle w:val="Prrafodelista"/>
              <w:spacing w:line="240" w:lineRule="auto"/>
              <w:ind w:left="424"/>
              <w:jc w:val="both"/>
              <w:rPr>
                <w:rFonts w:ascii="Arial" w:hAnsi="Arial" w:cs="Arial"/>
                <w:sz w:val="20"/>
                <w:szCs w:val="20"/>
              </w:rPr>
            </w:pPr>
          </w:p>
          <w:p w14:paraId="0A8F0E75" w14:textId="41F22EB1" w:rsidR="000E7153" w:rsidRPr="000E7153" w:rsidRDefault="000E7153" w:rsidP="000C4ECC">
            <w:pPr>
              <w:pStyle w:val="Prrafodelista"/>
              <w:numPr>
                <w:ilvl w:val="1"/>
                <w:numId w:val="138"/>
              </w:numPr>
              <w:spacing w:line="240" w:lineRule="auto"/>
              <w:ind w:left="424" w:hanging="425"/>
              <w:jc w:val="both"/>
              <w:rPr>
                <w:rFonts w:ascii="Arial" w:hAnsi="Arial" w:cs="Arial"/>
                <w:i/>
                <w:sz w:val="20"/>
                <w:szCs w:val="20"/>
              </w:rPr>
            </w:pPr>
            <w:r w:rsidRPr="000E7153">
              <w:rPr>
                <w:rFonts w:ascii="Arial" w:hAnsi="Arial" w:cs="Arial"/>
                <w:sz w:val="20"/>
                <w:szCs w:val="20"/>
              </w:rPr>
              <w:t xml:space="preserve">Una vez recibida la información </w:t>
            </w:r>
            <w:r>
              <w:rPr>
                <w:rFonts w:ascii="Arial" w:hAnsi="Arial" w:cs="Arial"/>
                <w:sz w:val="20"/>
                <w:szCs w:val="20"/>
              </w:rPr>
              <w:t xml:space="preserve">de </w:t>
            </w:r>
            <w:r w:rsidRPr="000E7153">
              <w:rPr>
                <w:rFonts w:ascii="Arial" w:hAnsi="Arial" w:cs="Arial"/>
                <w:sz w:val="20"/>
                <w:szCs w:val="20"/>
              </w:rPr>
              <w:t xml:space="preserve">cada una de las empresas, se deberá actualizar en el archivo de Excel </w:t>
            </w:r>
            <w:r w:rsidRPr="000E7153">
              <w:rPr>
                <w:rFonts w:ascii="Arial" w:hAnsi="Arial" w:cs="Arial"/>
                <w:i/>
                <w:sz w:val="20"/>
                <w:szCs w:val="20"/>
              </w:rPr>
              <w:t>Histórico de empresas actualizado</w:t>
            </w:r>
            <w:r w:rsidRPr="000E7153">
              <w:rPr>
                <w:rFonts w:ascii="Arial" w:hAnsi="Arial" w:cs="Arial"/>
                <w:sz w:val="20"/>
                <w:szCs w:val="20"/>
              </w:rPr>
              <w:t xml:space="preserve">, el cual se encuentra en la ruta señalada al inicio de este proceso, la información correspondiente al patrimonio vigente, ingresos y porcentaje de participación de la Nación. </w:t>
            </w:r>
            <w:r>
              <w:rPr>
                <w:rFonts w:ascii="Arial" w:hAnsi="Arial" w:cs="Arial"/>
                <w:sz w:val="20"/>
                <w:szCs w:val="20"/>
              </w:rPr>
              <w:t>Se debe t</w:t>
            </w:r>
            <w:r w:rsidRPr="000E7153">
              <w:rPr>
                <w:rFonts w:ascii="Arial" w:hAnsi="Arial" w:cs="Arial"/>
                <w:sz w:val="20"/>
                <w:szCs w:val="20"/>
              </w:rPr>
              <w:t xml:space="preserve">ener en cuenta el tipo de empresa y si esta tiene subsidiarias, </w:t>
            </w:r>
            <w:r>
              <w:rPr>
                <w:rFonts w:ascii="Arial" w:hAnsi="Arial" w:cs="Arial"/>
                <w:sz w:val="20"/>
                <w:szCs w:val="20"/>
              </w:rPr>
              <w:t xml:space="preserve">por lo que se sugiere </w:t>
            </w:r>
            <w:r w:rsidRPr="000E7153">
              <w:rPr>
                <w:rFonts w:ascii="Arial" w:hAnsi="Arial" w:cs="Arial"/>
                <w:sz w:val="20"/>
                <w:szCs w:val="20"/>
              </w:rPr>
              <w:t>revisar los Estados Separados de la Situación Financiera.</w:t>
            </w:r>
          </w:p>
          <w:p w14:paraId="0E3D0BDE" w14:textId="0DFDD0E1" w:rsidR="000E7153" w:rsidRDefault="000E7153" w:rsidP="000C4ECC">
            <w:pPr>
              <w:pStyle w:val="Prrafodelista"/>
              <w:numPr>
                <w:ilvl w:val="1"/>
                <w:numId w:val="138"/>
              </w:numPr>
              <w:spacing w:line="240" w:lineRule="auto"/>
              <w:ind w:left="424" w:hanging="425"/>
              <w:jc w:val="both"/>
              <w:rPr>
                <w:rFonts w:ascii="Arial" w:hAnsi="Arial" w:cs="Arial"/>
                <w:sz w:val="20"/>
                <w:szCs w:val="20"/>
              </w:rPr>
            </w:pPr>
            <w:r>
              <w:rPr>
                <w:rFonts w:ascii="Arial" w:hAnsi="Arial" w:cs="Arial"/>
                <w:sz w:val="20"/>
                <w:szCs w:val="20"/>
              </w:rPr>
              <w:lastRenderedPageBreak/>
              <w:t>Recopilar el restante de información recibida en un documento en Word, revisando que la redacción se encuentre correcta y que información se encuentre acorde con la realidad de la empresa. Una vez se recopile la información, deberá ser enviada a cada una de las verticales para su respectiva revisión y corrección en caso de que resulte pertinente.</w:t>
            </w:r>
          </w:p>
          <w:p w14:paraId="5D42FFC8" w14:textId="77777777" w:rsidR="000E7153" w:rsidRPr="000E7153" w:rsidRDefault="000E7153" w:rsidP="000C4ECC">
            <w:pPr>
              <w:pStyle w:val="Prrafodelista"/>
              <w:spacing w:line="240" w:lineRule="auto"/>
              <w:ind w:left="424" w:hanging="425"/>
              <w:jc w:val="both"/>
              <w:rPr>
                <w:rFonts w:ascii="Arial" w:hAnsi="Arial" w:cs="Arial"/>
                <w:sz w:val="20"/>
                <w:szCs w:val="20"/>
              </w:rPr>
            </w:pPr>
          </w:p>
          <w:p w14:paraId="7560C71A" w14:textId="3423AEAC" w:rsidR="000E7153" w:rsidRPr="000E7153" w:rsidRDefault="000E7153" w:rsidP="000C4ECC">
            <w:pPr>
              <w:pStyle w:val="Prrafodelista"/>
              <w:numPr>
                <w:ilvl w:val="1"/>
                <w:numId w:val="138"/>
              </w:numPr>
              <w:spacing w:line="240" w:lineRule="auto"/>
              <w:ind w:left="424" w:hanging="425"/>
              <w:jc w:val="both"/>
              <w:rPr>
                <w:rFonts w:ascii="Arial" w:hAnsi="Arial" w:cs="Arial"/>
                <w:sz w:val="20"/>
                <w:szCs w:val="20"/>
              </w:rPr>
            </w:pPr>
            <w:r w:rsidRPr="000E7153">
              <w:rPr>
                <w:rFonts w:ascii="Arial" w:hAnsi="Arial" w:cs="Arial"/>
                <w:sz w:val="20"/>
                <w:szCs w:val="20"/>
              </w:rPr>
              <w:t xml:space="preserve">De forma transversal, se deberá solicitar a cada una de las verticales la elaboración del capítulo correspondiente a cada uno de ellas, en el que se deberá incluir entre otros, aspectos generales del sector y particulares de cada uno de los subsectores en los que participa la Nación mayoritariamente. De igual manera, se deberán solicitar a las verticales aproximadamente cuatro hechos destacados </w:t>
            </w:r>
            <w:r>
              <w:rPr>
                <w:rFonts w:ascii="Arial" w:hAnsi="Arial" w:cs="Arial"/>
                <w:sz w:val="20"/>
                <w:szCs w:val="20"/>
              </w:rPr>
              <w:t xml:space="preserve">realizados por las empresas pertenecientes a cada vertical durante el año inmediatamente anterior. </w:t>
            </w:r>
            <w:r w:rsidRPr="000E7153">
              <w:rPr>
                <w:rFonts w:ascii="Arial" w:hAnsi="Arial" w:cs="Arial"/>
                <w:sz w:val="20"/>
                <w:szCs w:val="20"/>
              </w:rPr>
              <w:t xml:space="preserve"> </w:t>
            </w:r>
          </w:p>
          <w:p w14:paraId="21A9780D" w14:textId="77777777" w:rsidR="000E7153" w:rsidRPr="000E7153" w:rsidRDefault="000E7153" w:rsidP="000C4ECC">
            <w:pPr>
              <w:pStyle w:val="Prrafodelista"/>
              <w:spacing w:line="240" w:lineRule="auto"/>
              <w:rPr>
                <w:rFonts w:ascii="Arial" w:hAnsi="Arial" w:cs="Arial"/>
                <w:sz w:val="20"/>
                <w:szCs w:val="20"/>
              </w:rPr>
            </w:pPr>
          </w:p>
          <w:p w14:paraId="7EDE2D74" w14:textId="18D37113" w:rsidR="000E7153" w:rsidRPr="000E7153" w:rsidRDefault="000E7153" w:rsidP="000C4ECC">
            <w:pPr>
              <w:pStyle w:val="Prrafodelista"/>
              <w:numPr>
                <w:ilvl w:val="1"/>
                <w:numId w:val="138"/>
              </w:numPr>
              <w:spacing w:line="240" w:lineRule="auto"/>
              <w:ind w:left="424" w:hanging="424"/>
              <w:jc w:val="both"/>
              <w:rPr>
                <w:rFonts w:ascii="Arial" w:hAnsi="Arial" w:cs="Arial"/>
                <w:sz w:val="20"/>
                <w:szCs w:val="20"/>
              </w:rPr>
            </w:pPr>
            <w:r>
              <w:rPr>
                <w:rFonts w:ascii="Arial" w:hAnsi="Arial" w:cs="Arial"/>
                <w:sz w:val="20"/>
                <w:szCs w:val="20"/>
              </w:rPr>
              <w:t>Realizar el informe general del portafolio, parte que e</w:t>
            </w:r>
            <w:r w:rsidRPr="000E7153">
              <w:rPr>
                <w:rFonts w:ascii="Arial" w:hAnsi="Arial" w:cs="Arial"/>
                <w:sz w:val="20"/>
                <w:szCs w:val="20"/>
              </w:rPr>
              <w:t>stá al inicio del Reporte Anual en el cual se describe de manera general los resultados financieros y la composición patrimonial</w:t>
            </w:r>
            <w:r>
              <w:rPr>
                <w:rFonts w:ascii="Arial" w:hAnsi="Arial" w:cs="Arial"/>
                <w:sz w:val="20"/>
                <w:szCs w:val="20"/>
              </w:rPr>
              <w:t xml:space="preserve"> de todas las empresas en las que la Nación participa</w:t>
            </w:r>
            <w:r w:rsidRPr="000E7153">
              <w:rPr>
                <w:rFonts w:ascii="Arial" w:hAnsi="Arial" w:cs="Arial"/>
                <w:sz w:val="20"/>
                <w:szCs w:val="20"/>
              </w:rPr>
              <w:t xml:space="preserve">. </w:t>
            </w:r>
            <w:r>
              <w:rPr>
                <w:rFonts w:ascii="Arial" w:hAnsi="Arial" w:cs="Arial"/>
                <w:sz w:val="20"/>
                <w:szCs w:val="20"/>
              </w:rPr>
              <w:t xml:space="preserve">De igual manera, se </w:t>
            </w:r>
            <w:r w:rsidRPr="000E7153">
              <w:rPr>
                <w:rFonts w:ascii="Arial" w:hAnsi="Arial" w:cs="Arial"/>
                <w:sz w:val="20"/>
                <w:szCs w:val="20"/>
              </w:rPr>
              <w:t>describe cuáles son las empresas más relevantes del portafolio y el desempeño de cada una de las empresas dentro de los sectores de operación.</w:t>
            </w:r>
          </w:p>
          <w:p w14:paraId="2C82C96E" w14:textId="77777777" w:rsidR="000E7153" w:rsidRPr="000E7153" w:rsidRDefault="000E7153" w:rsidP="000C4ECC">
            <w:pPr>
              <w:pStyle w:val="Prrafodelista"/>
              <w:spacing w:line="240" w:lineRule="auto"/>
              <w:ind w:left="424"/>
              <w:jc w:val="both"/>
              <w:rPr>
                <w:rFonts w:ascii="Arial" w:hAnsi="Arial" w:cs="Arial"/>
                <w:sz w:val="20"/>
                <w:szCs w:val="20"/>
              </w:rPr>
            </w:pPr>
          </w:p>
          <w:p w14:paraId="30765867" w14:textId="07FA8BF1" w:rsidR="000E7153" w:rsidRPr="000E7153" w:rsidRDefault="000E7153" w:rsidP="000C4ECC">
            <w:pPr>
              <w:pStyle w:val="Prrafodelista"/>
              <w:numPr>
                <w:ilvl w:val="1"/>
                <w:numId w:val="140"/>
              </w:numPr>
              <w:spacing w:line="240" w:lineRule="auto"/>
              <w:ind w:left="1133" w:hanging="425"/>
              <w:jc w:val="both"/>
              <w:rPr>
                <w:rFonts w:ascii="Arial" w:hAnsi="Arial" w:cs="Arial"/>
                <w:sz w:val="20"/>
                <w:szCs w:val="20"/>
              </w:rPr>
            </w:pPr>
            <w:r w:rsidRPr="000E7153">
              <w:rPr>
                <w:rFonts w:ascii="Arial" w:hAnsi="Arial" w:cs="Arial"/>
                <w:sz w:val="20"/>
                <w:szCs w:val="20"/>
              </w:rPr>
              <w:t xml:space="preserve">Empresas de la Nación </w:t>
            </w:r>
            <w:r>
              <w:rPr>
                <w:rFonts w:ascii="Arial" w:hAnsi="Arial" w:cs="Arial"/>
                <w:sz w:val="20"/>
                <w:szCs w:val="20"/>
              </w:rPr>
              <w:t>con</w:t>
            </w:r>
            <w:r w:rsidRPr="000E7153">
              <w:rPr>
                <w:rFonts w:ascii="Arial" w:hAnsi="Arial" w:cs="Arial"/>
                <w:sz w:val="20"/>
                <w:szCs w:val="20"/>
              </w:rPr>
              <w:t xml:space="preserve"> participación directa.</w:t>
            </w:r>
          </w:p>
          <w:p w14:paraId="472A4048" w14:textId="32FDA266" w:rsidR="000E7153" w:rsidRPr="000E7153" w:rsidRDefault="000E7153" w:rsidP="000C4ECC">
            <w:pPr>
              <w:pStyle w:val="Prrafodelista"/>
              <w:numPr>
                <w:ilvl w:val="1"/>
                <w:numId w:val="140"/>
              </w:numPr>
              <w:spacing w:line="240" w:lineRule="auto"/>
              <w:ind w:left="1133" w:hanging="425"/>
              <w:jc w:val="both"/>
              <w:rPr>
                <w:rFonts w:ascii="Arial" w:hAnsi="Arial" w:cs="Arial"/>
                <w:sz w:val="20"/>
                <w:szCs w:val="20"/>
              </w:rPr>
            </w:pPr>
            <w:r w:rsidRPr="000E7153">
              <w:rPr>
                <w:rFonts w:ascii="Arial" w:hAnsi="Arial" w:cs="Arial"/>
                <w:sz w:val="20"/>
                <w:szCs w:val="20"/>
              </w:rPr>
              <w:t>Sistemas de Transporte Mas</w:t>
            </w:r>
            <w:r>
              <w:rPr>
                <w:rFonts w:ascii="Arial" w:hAnsi="Arial" w:cs="Arial"/>
                <w:sz w:val="20"/>
                <w:szCs w:val="20"/>
              </w:rPr>
              <w:t>ivo cofinanciados por la Nación</w:t>
            </w:r>
          </w:p>
          <w:p w14:paraId="3AF0F455" w14:textId="19F6510C" w:rsidR="000E7153" w:rsidRPr="000E7153" w:rsidRDefault="000E7153" w:rsidP="000C4ECC">
            <w:pPr>
              <w:pStyle w:val="Prrafodelista"/>
              <w:numPr>
                <w:ilvl w:val="1"/>
                <w:numId w:val="140"/>
              </w:numPr>
              <w:spacing w:line="240" w:lineRule="auto"/>
              <w:ind w:left="1133" w:hanging="425"/>
              <w:jc w:val="both"/>
              <w:rPr>
                <w:rFonts w:ascii="Arial" w:hAnsi="Arial" w:cs="Arial"/>
                <w:sz w:val="20"/>
                <w:szCs w:val="20"/>
              </w:rPr>
            </w:pPr>
            <w:r w:rsidRPr="000E7153">
              <w:rPr>
                <w:rFonts w:ascii="Arial" w:hAnsi="Arial" w:cs="Arial"/>
                <w:sz w:val="20"/>
                <w:szCs w:val="20"/>
              </w:rPr>
              <w:t xml:space="preserve">Valor de inversión del portafolio de acuerdo </w:t>
            </w:r>
            <w:r>
              <w:rPr>
                <w:rFonts w:ascii="Arial" w:hAnsi="Arial" w:cs="Arial"/>
                <w:sz w:val="20"/>
                <w:szCs w:val="20"/>
              </w:rPr>
              <w:t>con su valor patrimonial</w:t>
            </w:r>
          </w:p>
          <w:p w14:paraId="48DA231E" w14:textId="20B7DE16" w:rsidR="000E7153" w:rsidRPr="000E7153" w:rsidRDefault="000E7153" w:rsidP="000C4ECC">
            <w:pPr>
              <w:pStyle w:val="Prrafodelista"/>
              <w:numPr>
                <w:ilvl w:val="1"/>
                <w:numId w:val="140"/>
              </w:numPr>
              <w:spacing w:line="240" w:lineRule="auto"/>
              <w:ind w:left="1133" w:hanging="425"/>
              <w:jc w:val="both"/>
              <w:rPr>
                <w:rFonts w:ascii="Arial" w:hAnsi="Arial" w:cs="Arial"/>
                <w:sz w:val="20"/>
                <w:szCs w:val="20"/>
              </w:rPr>
            </w:pPr>
            <w:r w:rsidRPr="000E7153">
              <w:rPr>
                <w:rFonts w:ascii="Arial" w:hAnsi="Arial" w:cs="Arial"/>
                <w:sz w:val="20"/>
                <w:szCs w:val="20"/>
              </w:rPr>
              <w:t>Número de empresas en las Nación tiene pa</w:t>
            </w:r>
            <w:r>
              <w:rPr>
                <w:rFonts w:ascii="Arial" w:hAnsi="Arial" w:cs="Arial"/>
                <w:sz w:val="20"/>
                <w:szCs w:val="20"/>
              </w:rPr>
              <w:t>rticipación mayoritaria directa</w:t>
            </w:r>
          </w:p>
          <w:p w14:paraId="7381FF40" w14:textId="3E411E1A" w:rsidR="000E7153" w:rsidRPr="000E7153" w:rsidRDefault="000E7153" w:rsidP="000C4ECC">
            <w:pPr>
              <w:pStyle w:val="Prrafodelista"/>
              <w:numPr>
                <w:ilvl w:val="1"/>
                <w:numId w:val="140"/>
              </w:numPr>
              <w:spacing w:line="240" w:lineRule="auto"/>
              <w:ind w:left="1133" w:hanging="425"/>
              <w:jc w:val="both"/>
              <w:rPr>
                <w:rFonts w:ascii="Arial" w:hAnsi="Arial" w:cs="Arial"/>
                <w:sz w:val="20"/>
                <w:szCs w:val="20"/>
              </w:rPr>
            </w:pPr>
            <w:r w:rsidRPr="000E7153">
              <w:rPr>
                <w:rFonts w:ascii="Arial" w:hAnsi="Arial" w:cs="Arial"/>
                <w:sz w:val="20"/>
                <w:szCs w:val="20"/>
              </w:rPr>
              <w:t>Ingresos generado</w:t>
            </w:r>
            <w:r>
              <w:rPr>
                <w:rFonts w:ascii="Arial" w:hAnsi="Arial" w:cs="Arial"/>
                <w:sz w:val="20"/>
                <w:szCs w:val="20"/>
              </w:rPr>
              <w:t>s por las empresas mayoritarias</w:t>
            </w:r>
          </w:p>
          <w:p w14:paraId="5D2A33C8" w14:textId="6E0F5AE5" w:rsidR="000E7153" w:rsidRPr="000E7153" w:rsidRDefault="000E7153" w:rsidP="000C4ECC">
            <w:pPr>
              <w:pStyle w:val="Prrafodelista"/>
              <w:numPr>
                <w:ilvl w:val="1"/>
                <w:numId w:val="140"/>
              </w:numPr>
              <w:spacing w:line="240" w:lineRule="auto"/>
              <w:ind w:left="1133" w:hanging="425"/>
              <w:jc w:val="both"/>
              <w:rPr>
                <w:rFonts w:ascii="Arial" w:hAnsi="Arial" w:cs="Arial"/>
                <w:sz w:val="20"/>
                <w:szCs w:val="20"/>
              </w:rPr>
            </w:pPr>
            <w:r w:rsidRPr="000E7153">
              <w:rPr>
                <w:rFonts w:ascii="Arial" w:hAnsi="Arial" w:cs="Arial"/>
                <w:sz w:val="20"/>
                <w:szCs w:val="20"/>
              </w:rPr>
              <w:t>Empleados de manera directa cla</w:t>
            </w:r>
            <w:r>
              <w:rPr>
                <w:rFonts w:ascii="Arial" w:hAnsi="Arial" w:cs="Arial"/>
                <w:sz w:val="20"/>
                <w:szCs w:val="20"/>
              </w:rPr>
              <w:t>sificados por hombres y mujeres</w:t>
            </w:r>
          </w:p>
          <w:p w14:paraId="647D8CCE" w14:textId="24904BC1" w:rsidR="000E7153" w:rsidRDefault="000E7153" w:rsidP="000C4ECC">
            <w:pPr>
              <w:pStyle w:val="Prrafodelista"/>
              <w:numPr>
                <w:ilvl w:val="1"/>
                <w:numId w:val="140"/>
              </w:numPr>
              <w:spacing w:line="240" w:lineRule="auto"/>
              <w:ind w:left="1133" w:hanging="425"/>
              <w:jc w:val="both"/>
              <w:rPr>
                <w:rFonts w:ascii="Arial" w:hAnsi="Arial" w:cs="Arial"/>
                <w:sz w:val="20"/>
                <w:szCs w:val="20"/>
              </w:rPr>
            </w:pPr>
            <w:r w:rsidRPr="000E7153">
              <w:rPr>
                <w:rFonts w:ascii="Arial" w:hAnsi="Arial" w:cs="Arial"/>
                <w:sz w:val="20"/>
                <w:szCs w:val="20"/>
              </w:rPr>
              <w:t>Dividendos recibidos por la Nación producto de las utilid</w:t>
            </w:r>
            <w:r>
              <w:rPr>
                <w:rFonts w:ascii="Arial" w:hAnsi="Arial" w:cs="Arial"/>
                <w:sz w:val="20"/>
                <w:szCs w:val="20"/>
              </w:rPr>
              <w:t>ades generadas por las empresas</w:t>
            </w:r>
          </w:p>
          <w:p w14:paraId="6E552AE8" w14:textId="77777777" w:rsidR="000E7153" w:rsidRDefault="000E7153" w:rsidP="000C4ECC">
            <w:pPr>
              <w:pStyle w:val="Prrafodelista"/>
              <w:spacing w:line="240" w:lineRule="auto"/>
              <w:ind w:left="360"/>
              <w:jc w:val="both"/>
              <w:rPr>
                <w:rFonts w:ascii="Arial" w:hAnsi="Arial" w:cs="Arial"/>
                <w:sz w:val="20"/>
                <w:szCs w:val="20"/>
              </w:rPr>
            </w:pPr>
          </w:p>
          <w:p w14:paraId="2570C11C" w14:textId="54C363CF" w:rsidR="000E7153" w:rsidRDefault="000E7153" w:rsidP="000C4ECC">
            <w:pPr>
              <w:pStyle w:val="Prrafodelista"/>
              <w:numPr>
                <w:ilvl w:val="1"/>
                <w:numId w:val="138"/>
              </w:numPr>
              <w:spacing w:line="240" w:lineRule="auto"/>
              <w:jc w:val="both"/>
              <w:rPr>
                <w:rFonts w:ascii="Arial" w:hAnsi="Arial" w:cs="Arial"/>
                <w:sz w:val="20"/>
                <w:szCs w:val="20"/>
              </w:rPr>
            </w:pPr>
            <w:r>
              <w:rPr>
                <w:rFonts w:ascii="Arial" w:hAnsi="Arial" w:cs="Arial"/>
                <w:sz w:val="20"/>
                <w:szCs w:val="20"/>
              </w:rPr>
              <w:t xml:space="preserve">Se deberá coordinar con el Secretario Privado del Ministro el mensaje a incluir dentro del Reporte Anual. De igual manera se deberá apoyar la elaboración del mensaje del Director(a) respecto de la gestión adelantado durante el año anterior y los resultados de forma general obtenidos. </w:t>
            </w:r>
          </w:p>
          <w:p w14:paraId="66D8EBC4" w14:textId="77777777" w:rsidR="000E7153" w:rsidRDefault="000E7153" w:rsidP="000C4ECC">
            <w:pPr>
              <w:pStyle w:val="Prrafodelista"/>
              <w:spacing w:line="240" w:lineRule="auto"/>
              <w:ind w:left="360"/>
              <w:jc w:val="both"/>
              <w:rPr>
                <w:rFonts w:ascii="Arial" w:hAnsi="Arial" w:cs="Arial"/>
                <w:sz w:val="20"/>
                <w:szCs w:val="20"/>
              </w:rPr>
            </w:pPr>
          </w:p>
          <w:p w14:paraId="05A57B93" w14:textId="0AE134BF" w:rsidR="00CD4670" w:rsidRPr="000E7153" w:rsidRDefault="000E7153" w:rsidP="000C4ECC">
            <w:pPr>
              <w:pStyle w:val="Prrafodelista"/>
              <w:numPr>
                <w:ilvl w:val="1"/>
                <w:numId w:val="138"/>
              </w:numPr>
              <w:spacing w:line="240" w:lineRule="auto"/>
              <w:jc w:val="both"/>
              <w:rPr>
                <w:rFonts w:ascii="Arial" w:hAnsi="Arial" w:cs="Arial"/>
                <w:sz w:val="20"/>
                <w:szCs w:val="20"/>
              </w:rPr>
            </w:pPr>
            <w:r>
              <w:rPr>
                <w:rFonts w:ascii="Arial" w:hAnsi="Arial" w:cs="Arial"/>
                <w:sz w:val="20"/>
                <w:szCs w:val="20"/>
              </w:rPr>
              <w:t xml:space="preserve"> Una vez se consolide toda la información en un solo documento, el Director(a) deberá remitir a través de correo electrónico a la Dirección de Comunicaciones del Ministerio de Hacienda y Crédito Publico solicitud de diagramación del Reporte Anual. Una vez se verifique que toda la información se encuentre correcta, se deberá solicitar a la misma Dirección su publicación en la página web del Ministerio. En caso de que se encuentren inconsistencias, se deberá solicitar su corrección antes de la publicación.</w:t>
            </w:r>
          </w:p>
        </w:tc>
        <w:tc>
          <w:tcPr>
            <w:tcW w:w="1701" w:type="dxa"/>
            <w:tcBorders>
              <w:top w:val="single" w:sz="4" w:space="0" w:color="auto"/>
              <w:left w:val="single" w:sz="4" w:space="0" w:color="auto"/>
              <w:bottom w:val="single" w:sz="4" w:space="0" w:color="auto"/>
              <w:right w:val="single" w:sz="4" w:space="0" w:color="auto"/>
            </w:tcBorders>
          </w:tcPr>
          <w:p w14:paraId="3882689B" w14:textId="54A52864" w:rsidR="006A128F" w:rsidRPr="00AF2D14" w:rsidRDefault="00A95B57" w:rsidP="000C4ECC">
            <w:pPr>
              <w:jc w:val="center"/>
              <w:rPr>
                <w:rFonts w:ascii="Arial" w:hAnsi="Arial" w:cs="Arial"/>
              </w:rPr>
            </w:pPr>
            <w:r>
              <w:rPr>
                <w:rFonts w:ascii="Arial" w:hAnsi="Arial" w:cs="Arial"/>
              </w:rPr>
              <w:lastRenderedPageBreak/>
              <w:t>Equipo Gobierno Corporativo y Sistemas de Información</w:t>
            </w:r>
          </w:p>
        </w:tc>
      </w:tr>
    </w:tbl>
    <w:p w14:paraId="6BD2C18C" w14:textId="0524E53B" w:rsidR="006A128F" w:rsidRDefault="006A128F" w:rsidP="000C4ECC">
      <w:pPr>
        <w:pStyle w:val="Ttulo2"/>
        <w:numPr>
          <w:ilvl w:val="0"/>
          <w:numId w:val="0"/>
        </w:numPr>
        <w:spacing w:line="240" w:lineRule="auto"/>
        <w:rPr>
          <w:rFonts w:ascii="Times New Roman" w:eastAsia="Times New Roman" w:hAnsi="Times New Roman" w:cs="Times New Roman"/>
          <w:b w:val="0"/>
          <w:color w:val="auto"/>
          <w:sz w:val="20"/>
          <w:szCs w:val="20"/>
        </w:rPr>
      </w:pPr>
    </w:p>
    <w:p w14:paraId="737ACDD0" w14:textId="4D853D33" w:rsidR="00EF35F0" w:rsidRDefault="00EF35F0" w:rsidP="000C4ECC">
      <w:pPr>
        <w:rPr>
          <w:lang w:val="es-CO" w:eastAsia="en-US"/>
        </w:rPr>
      </w:pPr>
    </w:p>
    <w:p w14:paraId="0B89A0B4" w14:textId="170BAC5C" w:rsidR="00EF35F0" w:rsidRDefault="00EF35F0" w:rsidP="000C4ECC">
      <w:pPr>
        <w:rPr>
          <w:lang w:val="es-CO" w:eastAsia="en-US"/>
        </w:rPr>
      </w:pPr>
    </w:p>
    <w:p w14:paraId="35DFF2AE" w14:textId="090D777C" w:rsidR="00EF35F0" w:rsidRDefault="00EF35F0" w:rsidP="000C4ECC">
      <w:pPr>
        <w:rPr>
          <w:lang w:val="es-CO" w:eastAsia="en-US"/>
        </w:rPr>
      </w:pPr>
    </w:p>
    <w:p w14:paraId="64AD7489" w14:textId="480B44A9" w:rsidR="00EF35F0" w:rsidRDefault="00EF35F0" w:rsidP="000C4ECC">
      <w:pPr>
        <w:rPr>
          <w:lang w:val="es-CO" w:eastAsia="en-US"/>
        </w:rPr>
      </w:pPr>
    </w:p>
    <w:p w14:paraId="7355F1A4" w14:textId="7AD51656" w:rsidR="00EF35F0" w:rsidRDefault="00EF35F0" w:rsidP="000C4ECC">
      <w:pPr>
        <w:rPr>
          <w:lang w:val="es-CO" w:eastAsia="en-US"/>
        </w:rPr>
      </w:pPr>
    </w:p>
    <w:p w14:paraId="5BC6E02B" w14:textId="00C6D12B" w:rsidR="00EF35F0" w:rsidRDefault="00EF35F0" w:rsidP="000C4ECC">
      <w:pPr>
        <w:rPr>
          <w:lang w:val="es-CO" w:eastAsia="en-US"/>
        </w:rPr>
      </w:pPr>
    </w:p>
    <w:p w14:paraId="66530249" w14:textId="59DC65DE" w:rsidR="00EF35F0" w:rsidRDefault="00EF35F0" w:rsidP="000C4ECC">
      <w:pPr>
        <w:rPr>
          <w:lang w:val="es-CO" w:eastAsia="en-US"/>
        </w:rPr>
      </w:pPr>
    </w:p>
    <w:p w14:paraId="773CD45B" w14:textId="451B30FA" w:rsidR="00EF35F0" w:rsidRDefault="00EF35F0" w:rsidP="000C4ECC">
      <w:pPr>
        <w:rPr>
          <w:lang w:val="es-CO" w:eastAsia="en-US"/>
        </w:rPr>
      </w:pPr>
    </w:p>
    <w:p w14:paraId="3F32C2C2" w14:textId="6BE1BED7" w:rsidR="00EF35F0" w:rsidRDefault="00EF35F0" w:rsidP="000C4ECC">
      <w:pPr>
        <w:rPr>
          <w:lang w:val="es-CO" w:eastAsia="en-US"/>
        </w:rPr>
      </w:pPr>
    </w:p>
    <w:p w14:paraId="4E632D13" w14:textId="09ACB661" w:rsidR="00EF35F0" w:rsidRDefault="00EF35F0" w:rsidP="000C4ECC">
      <w:pPr>
        <w:rPr>
          <w:lang w:val="es-CO" w:eastAsia="en-US"/>
        </w:rPr>
      </w:pPr>
    </w:p>
    <w:p w14:paraId="41DD5253" w14:textId="5F0BB619" w:rsidR="00EF35F0" w:rsidRDefault="00EF35F0" w:rsidP="000C4ECC">
      <w:pPr>
        <w:rPr>
          <w:lang w:val="es-CO" w:eastAsia="en-US"/>
        </w:rPr>
      </w:pPr>
    </w:p>
    <w:p w14:paraId="5F55B7D2" w14:textId="658F2395" w:rsidR="00EF35F0" w:rsidRDefault="00EF35F0" w:rsidP="000C4ECC">
      <w:pPr>
        <w:rPr>
          <w:lang w:val="es-CO" w:eastAsia="en-US"/>
        </w:rPr>
      </w:pPr>
    </w:p>
    <w:p w14:paraId="0F57F91F" w14:textId="2F55811B" w:rsidR="006A128F" w:rsidRDefault="00D11F3F" w:rsidP="00896C56">
      <w:pPr>
        <w:pStyle w:val="Ttulo2"/>
        <w:numPr>
          <w:ilvl w:val="1"/>
          <w:numId w:val="12"/>
        </w:numPr>
        <w:spacing w:line="240" w:lineRule="auto"/>
        <w:ind w:left="709" w:hanging="567"/>
        <w:rPr>
          <w:rFonts w:ascii="Arial" w:hAnsi="Arial" w:cs="Arial"/>
          <w:color w:val="6499FD"/>
        </w:rPr>
      </w:pPr>
      <w:bookmarkStart w:id="891" w:name="_Toc48247237"/>
      <w:r>
        <w:rPr>
          <w:rFonts w:ascii="Arial" w:hAnsi="Arial" w:cs="Arial"/>
          <w:color w:val="6499FD"/>
        </w:rPr>
        <w:lastRenderedPageBreak/>
        <w:t>Anexo 15</w:t>
      </w:r>
      <w:r w:rsidR="006A128F" w:rsidRPr="007559A6">
        <w:rPr>
          <w:rFonts w:ascii="Arial" w:hAnsi="Arial" w:cs="Arial"/>
          <w:color w:val="6499FD"/>
        </w:rPr>
        <w:t>: Elaboración e implementación acuerdos de accionistas</w:t>
      </w:r>
      <w:bookmarkEnd w:id="891"/>
    </w:p>
    <w:p w14:paraId="3CFCC50C" w14:textId="77777777" w:rsidR="006A128F" w:rsidRDefault="006A128F" w:rsidP="000C4ECC">
      <w:pPr>
        <w:rPr>
          <w:lang w:val="es-CO" w:eastAsia="en-US"/>
        </w:rPr>
      </w:pPr>
    </w:p>
    <w:tbl>
      <w:tblPr>
        <w:tblStyle w:val="Tablaconcuadrcula"/>
        <w:tblW w:w="10918" w:type="dxa"/>
        <w:jc w:val="center"/>
        <w:tblLook w:val="04A0" w:firstRow="1" w:lastRow="0" w:firstColumn="1" w:lastColumn="0" w:noHBand="0" w:noVBand="1"/>
      </w:tblPr>
      <w:tblGrid>
        <w:gridCol w:w="5457"/>
        <w:gridCol w:w="5461"/>
      </w:tblGrid>
      <w:tr w:rsidR="006A128F" w14:paraId="780B90C4" w14:textId="77777777" w:rsidTr="00B42B04">
        <w:trPr>
          <w:trHeight w:val="803"/>
          <w:jc w:val="center"/>
        </w:trPr>
        <w:tc>
          <w:tcPr>
            <w:tcW w:w="5457" w:type="dxa"/>
            <w:tcBorders>
              <w:top w:val="single" w:sz="4" w:space="0" w:color="auto"/>
              <w:left w:val="single" w:sz="4" w:space="0" w:color="auto"/>
              <w:bottom w:val="single" w:sz="4" w:space="0" w:color="auto"/>
              <w:right w:val="single" w:sz="4" w:space="0" w:color="auto"/>
            </w:tcBorders>
            <w:hideMark/>
          </w:tcPr>
          <w:p w14:paraId="48202C55" w14:textId="77777777" w:rsidR="006A128F" w:rsidRDefault="006A128F" w:rsidP="000C4ECC">
            <w:pPr>
              <w:pStyle w:val="Encabezado"/>
            </w:pPr>
            <w:r>
              <w:rPr>
                <w:noProof/>
                <w:lang w:eastAsia="es-CO"/>
              </w:rPr>
              <w:drawing>
                <wp:anchor distT="0" distB="0" distL="114300" distR="114300" simplePos="0" relativeHeight="251941888" behindDoc="0" locked="0" layoutInCell="1" allowOverlap="1" wp14:anchorId="706B9450" wp14:editId="6A25BE31">
                  <wp:simplePos x="0" y="0"/>
                  <wp:positionH relativeFrom="column">
                    <wp:posOffset>549910</wp:posOffset>
                  </wp:positionH>
                  <wp:positionV relativeFrom="paragraph">
                    <wp:posOffset>88265</wp:posOffset>
                  </wp:positionV>
                  <wp:extent cx="2105025" cy="367423"/>
                  <wp:effectExtent l="0" t="0" r="0" b="0"/>
                  <wp:wrapNone/>
                  <wp:docPr id="330" name="Imagen 330" descr="cid:image009.png@01D48D50.4B8C8F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9.png@01D48D50.4B8C8F30"/>
                          <pic:cNvPicPr>
                            <a:picLocks noChangeAspect="1" noChangeArrowheads="1"/>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a:off x="0" y="0"/>
                            <a:ext cx="2105025" cy="367423"/>
                          </a:xfrm>
                          <a:prstGeom prst="rect">
                            <a:avLst/>
                          </a:prstGeom>
                          <a:noFill/>
                        </pic:spPr>
                      </pic:pic>
                    </a:graphicData>
                  </a:graphic>
                  <wp14:sizeRelH relativeFrom="page">
                    <wp14:pctWidth>0</wp14:pctWidth>
                  </wp14:sizeRelH>
                  <wp14:sizeRelV relativeFrom="page">
                    <wp14:pctHeight>0</wp14:pctHeight>
                  </wp14:sizeRelV>
                </wp:anchor>
              </w:drawing>
            </w:r>
          </w:p>
        </w:tc>
        <w:tc>
          <w:tcPr>
            <w:tcW w:w="5461" w:type="dxa"/>
            <w:tcBorders>
              <w:top w:val="single" w:sz="4" w:space="0" w:color="auto"/>
              <w:left w:val="single" w:sz="4" w:space="0" w:color="auto"/>
              <w:bottom w:val="single" w:sz="4" w:space="0" w:color="auto"/>
              <w:right w:val="single" w:sz="4" w:space="0" w:color="auto"/>
            </w:tcBorders>
            <w:vAlign w:val="center"/>
            <w:hideMark/>
          </w:tcPr>
          <w:p w14:paraId="1551A3F4" w14:textId="77777777" w:rsidR="006A128F" w:rsidRDefault="006A128F" w:rsidP="000C4ECC">
            <w:pPr>
              <w:pStyle w:val="Encabezado"/>
              <w:jc w:val="center"/>
              <w:rPr>
                <w:rFonts w:ascii="Arial" w:hAnsi="Arial" w:cs="Arial"/>
              </w:rPr>
            </w:pPr>
            <w:r w:rsidRPr="00AF2D14">
              <w:rPr>
                <w:rFonts w:ascii="Arial" w:hAnsi="Arial" w:cs="Arial"/>
                <w:sz w:val="20"/>
              </w:rPr>
              <w:t>Dirección General de Participaciones Estatales</w:t>
            </w:r>
          </w:p>
        </w:tc>
      </w:tr>
      <w:tr w:rsidR="006A128F" w14:paraId="41797DBB" w14:textId="77777777" w:rsidTr="00B42B04">
        <w:trPr>
          <w:trHeight w:val="715"/>
          <w:jc w:val="center"/>
        </w:trPr>
        <w:tc>
          <w:tcPr>
            <w:tcW w:w="5457" w:type="dxa"/>
            <w:tcBorders>
              <w:top w:val="single" w:sz="4" w:space="0" w:color="auto"/>
              <w:left w:val="single" w:sz="4" w:space="0" w:color="auto"/>
              <w:bottom w:val="single" w:sz="4" w:space="0" w:color="auto"/>
              <w:right w:val="single" w:sz="4" w:space="0" w:color="auto"/>
            </w:tcBorders>
            <w:vAlign w:val="center"/>
            <w:hideMark/>
          </w:tcPr>
          <w:p w14:paraId="6EBDBA31" w14:textId="77777777" w:rsidR="006A128F" w:rsidRDefault="006A128F" w:rsidP="000C4ECC">
            <w:pPr>
              <w:pStyle w:val="Encabezado"/>
              <w:jc w:val="center"/>
              <w:rPr>
                <w:rFonts w:ascii="Arial" w:hAnsi="Arial" w:cs="Arial"/>
              </w:rPr>
            </w:pPr>
            <w:r>
              <w:rPr>
                <w:rFonts w:ascii="Arial" w:hAnsi="Arial" w:cs="Arial"/>
                <w:sz w:val="20"/>
              </w:rPr>
              <w:t>Etapa del modelo de gestión asociado: Fortalecimiento continuo gobierno corporativo y t</w:t>
            </w:r>
            <w:r w:rsidRPr="0011394A">
              <w:rPr>
                <w:rFonts w:ascii="Arial" w:hAnsi="Arial" w:cs="Arial"/>
                <w:sz w:val="20"/>
              </w:rPr>
              <w:t>ransparencia</w:t>
            </w:r>
          </w:p>
        </w:tc>
        <w:tc>
          <w:tcPr>
            <w:tcW w:w="5461" w:type="dxa"/>
            <w:tcBorders>
              <w:top w:val="single" w:sz="4" w:space="0" w:color="auto"/>
              <w:left w:val="single" w:sz="4" w:space="0" w:color="auto"/>
              <w:bottom w:val="single" w:sz="4" w:space="0" w:color="auto"/>
              <w:right w:val="single" w:sz="4" w:space="0" w:color="auto"/>
            </w:tcBorders>
            <w:vAlign w:val="center"/>
            <w:hideMark/>
          </w:tcPr>
          <w:p w14:paraId="7F9CE7E7" w14:textId="77777777" w:rsidR="006A128F" w:rsidRDefault="006A128F" w:rsidP="000C4ECC">
            <w:pPr>
              <w:pStyle w:val="Encabezado"/>
              <w:jc w:val="center"/>
              <w:rPr>
                <w:rFonts w:ascii="Arial" w:hAnsi="Arial" w:cs="Arial"/>
              </w:rPr>
            </w:pPr>
            <w:r w:rsidRPr="00AF2D14">
              <w:rPr>
                <w:rFonts w:ascii="Arial" w:hAnsi="Arial" w:cs="Arial"/>
                <w:sz w:val="20"/>
              </w:rPr>
              <w:t xml:space="preserve">Proceso: </w:t>
            </w:r>
            <w:r w:rsidRPr="0011394A">
              <w:rPr>
                <w:rFonts w:ascii="Arial" w:hAnsi="Arial" w:cs="Arial"/>
                <w:sz w:val="20"/>
              </w:rPr>
              <w:t xml:space="preserve">Elaboración </w:t>
            </w:r>
            <w:r>
              <w:rPr>
                <w:rFonts w:ascii="Arial" w:hAnsi="Arial" w:cs="Arial"/>
                <w:sz w:val="20"/>
              </w:rPr>
              <w:t>e implementación acuerdos de accionistas</w:t>
            </w:r>
          </w:p>
        </w:tc>
      </w:tr>
    </w:tbl>
    <w:p w14:paraId="6CD94FAA"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bottom w:w="113" w:type="dxa"/>
        </w:tblCellMar>
        <w:tblLook w:val="04A0" w:firstRow="1" w:lastRow="0" w:firstColumn="1" w:lastColumn="0" w:noHBand="0" w:noVBand="1"/>
      </w:tblPr>
      <w:tblGrid>
        <w:gridCol w:w="5457"/>
        <w:gridCol w:w="5453"/>
      </w:tblGrid>
      <w:tr w:rsidR="006A128F" w14:paraId="0230EC6E" w14:textId="77777777" w:rsidTr="00B42B04">
        <w:trPr>
          <w:trHeight w:val="20"/>
          <w:jc w:val="center"/>
        </w:trPr>
        <w:tc>
          <w:tcPr>
            <w:tcW w:w="10910" w:type="dxa"/>
            <w:gridSpan w:val="2"/>
            <w:tcBorders>
              <w:top w:val="single" w:sz="4" w:space="0" w:color="auto"/>
              <w:left w:val="single" w:sz="4" w:space="0" w:color="auto"/>
              <w:bottom w:val="single" w:sz="4" w:space="0" w:color="auto"/>
              <w:right w:val="single" w:sz="4" w:space="0" w:color="auto"/>
            </w:tcBorders>
            <w:shd w:val="clear" w:color="auto" w:fill="3466CC"/>
            <w:vAlign w:val="center"/>
            <w:hideMark/>
          </w:tcPr>
          <w:p w14:paraId="67D219B4" w14:textId="77777777" w:rsidR="006A128F" w:rsidRDefault="006A128F" w:rsidP="000C4ECC">
            <w:pPr>
              <w:jc w:val="center"/>
              <w:rPr>
                <w:rFonts w:ascii="Arial" w:hAnsi="Arial" w:cs="Arial"/>
                <w:b/>
                <w:color w:val="1F4E79" w:themeColor="accent5" w:themeShade="80"/>
                <w:lang w:val="es-CO" w:eastAsia="en-US"/>
              </w:rPr>
            </w:pPr>
            <w:r>
              <w:rPr>
                <w:rFonts w:ascii="Arial" w:hAnsi="Arial" w:cs="Arial"/>
                <w:b/>
                <w:color w:val="FFFFFF" w:themeColor="background1"/>
              </w:rPr>
              <w:t>Objetivo del Proceso</w:t>
            </w:r>
          </w:p>
        </w:tc>
      </w:tr>
      <w:tr w:rsidR="006A128F" w14:paraId="341A9C14" w14:textId="77777777" w:rsidTr="000E7153">
        <w:trPr>
          <w:trHeight w:val="382"/>
          <w:jc w:val="center"/>
        </w:trPr>
        <w:tc>
          <w:tcPr>
            <w:tcW w:w="10910" w:type="dxa"/>
            <w:gridSpan w:val="2"/>
            <w:tcBorders>
              <w:top w:val="single" w:sz="4" w:space="0" w:color="auto"/>
              <w:left w:val="single" w:sz="4" w:space="0" w:color="auto"/>
              <w:bottom w:val="single" w:sz="4" w:space="0" w:color="auto"/>
              <w:right w:val="single" w:sz="4" w:space="0" w:color="auto"/>
            </w:tcBorders>
            <w:hideMark/>
          </w:tcPr>
          <w:p w14:paraId="29EAE9DD" w14:textId="616F67BD" w:rsidR="006A128F" w:rsidRDefault="000E7153" w:rsidP="000C4ECC">
            <w:pPr>
              <w:jc w:val="both"/>
              <w:rPr>
                <w:rFonts w:ascii="Arial" w:hAnsi="Arial" w:cs="Arial"/>
                <w:color w:val="000000" w:themeColor="text1"/>
              </w:rPr>
            </w:pPr>
            <w:r>
              <w:rPr>
                <w:rFonts w:ascii="Arial" w:hAnsi="Arial" w:cs="Arial"/>
                <w:color w:val="000000" w:themeColor="text1"/>
              </w:rPr>
              <w:t xml:space="preserve">Establecer consideraciones generales a tener en cuenta a la hora de celebrar acuerdos de accionistas, que permiten </w:t>
            </w:r>
            <w:r w:rsidRPr="000E7153">
              <w:rPr>
                <w:rFonts w:ascii="Arial" w:hAnsi="Arial" w:cs="Arial"/>
                <w:color w:val="000000" w:themeColor="text1"/>
              </w:rPr>
              <w:t xml:space="preserve"> regular el ejercicio de los</w:t>
            </w:r>
            <w:r>
              <w:rPr>
                <w:rFonts w:ascii="Arial" w:hAnsi="Arial" w:cs="Arial"/>
                <w:color w:val="000000" w:themeColor="text1"/>
              </w:rPr>
              <w:t xml:space="preserve"> </w:t>
            </w:r>
            <w:r w:rsidRPr="000E7153">
              <w:rPr>
                <w:rFonts w:ascii="Arial" w:hAnsi="Arial" w:cs="Arial"/>
                <w:color w:val="000000" w:themeColor="text1"/>
              </w:rPr>
              <w:t>derechos, relaciones e intereses</w:t>
            </w:r>
            <w:r>
              <w:rPr>
                <w:rFonts w:ascii="Arial" w:hAnsi="Arial" w:cs="Arial"/>
                <w:color w:val="000000" w:themeColor="text1"/>
              </w:rPr>
              <w:t xml:space="preserve"> de la Nación en las empresas en las que participa.</w:t>
            </w:r>
          </w:p>
        </w:tc>
      </w:tr>
      <w:tr w:rsidR="006A128F" w14:paraId="3717E6F9" w14:textId="77777777" w:rsidTr="00B42B04">
        <w:trPr>
          <w:trHeight w:val="20"/>
          <w:jc w:val="center"/>
        </w:trPr>
        <w:tc>
          <w:tcPr>
            <w:tcW w:w="5457"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7BE27F1B" w14:textId="77777777" w:rsidR="006A128F" w:rsidRDefault="006A128F" w:rsidP="000C4ECC">
            <w:pPr>
              <w:jc w:val="center"/>
              <w:rPr>
                <w:rFonts w:ascii="Arial" w:hAnsi="Arial" w:cs="Arial"/>
                <w:b/>
              </w:rPr>
            </w:pPr>
            <w:r>
              <w:rPr>
                <w:rFonts w:ascii="Arial" w:hAnsi="Arial" w:cs="Arial"/>
                <w:b/>
                <w:color w:val="FFFFFF" w:themeColor="background1"/>
              </w:rPr>
              <w:t>Periodicidad o Driver del proceso</w:t>
            </w:r>
          </w:p>
        </w:tc>
        <w:tc>
          <w:tcPr>
            <w:tcW w:w="5453"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3B3338D4" w14:textId="77777777" w:rsidR="006A128F" w:rsidRDefault="006A128F" w:rsidP="000C4ECC">
            <w:pPr>
              <w:jc w:val="center"/>
              <w:rPr>
                <w:rFonts w:ascii="Arial" w:hAnsi="Arial" w:cs="Arial"/>
                <w:b/>
                <w:color w:val="FFFFFF" w:themeColor="background1"/>
              </w:rPr>
            </w:pPr>
            <w:r>
              <w:rPr>
                <w:rFonts w:ascii="Arial" w:hAnsi="Arial" w:cs="Arial"/>
                <w:b/>
                <w:color w:val="FFFFFF" w:themeColor="background1"/>
              </w:rPr>
              <w:t>Documentación Asociada</w:t>
            </w:r>
          </w:p>
        </w:tc>
      </w:tr>
      <w:tr w:rsidR="006A128F" w14:paraId="12E49A44" w14:textId="77777777" w:rsidTr="00B42B04">
        <w:trPr>
          <w:trHeight w:val="502"/>
          <w:jc w:val="center"/>
        </w:trPr>
        <w:tc>
          <w:tcPr>
            <w:tcW w:w="54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049CA6" w14:textId="2BE29E63" w:rsidR="006A128F" w:rsidRDefault="000E7153" w:rsidP="000C4ECC">
            <w:pPr>
              <w:jc w:val="both"/>
              <w:rPr>
                <w:rFonts w:ascii="Arial" w:hAnsi="Arial" w:cs="Arial"/>
              </w:rPr>
            </w:pPr>
            <w:r>
              <w:rPr>
                <w:rFonts w:ascii="Arial" w:hAnsi="Arial" w:cs="Arial"/>
              </w:rPr>
              <w:t>Cada vez que se requiera considerar un acuerdo de accionistas</w:t>
            </w:r>
          </w:p>
        </w:tc>
        <w:tc>
          <w:tcPr>
            <w:tcW w:w="54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CEBAE5" w14:textId="3B5AF661" w:rsidR="006A128F" w:rsidRDefault="006A128F" w:rsidP="000C4ECC">
            <w:pPr>
              <w:jc w:val="center"/>
              <w:rPr>
                <w:rFonts w:ascii="Arial" w:hAnsi="Arial" w:cs="Arial"/>
              </w:rPr>
            </w:pPr>
            <w:r>
              <w:t xml:space="preserve"> </w:t>
            </w:r>
          </w:p>
        </w:tc>
      </w:tr>
    </w:tbl>
    <w:p w14:paraId="66FEE995"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left w:w="284" w:type="dxa"/>
          <w:bottom w:w="113" w:type="dxa"/>
          <w:right w:w="284" w:type="dxa"/>
        </w:tblCellMar>
        <w:tblLook w:val="04A0" w:firstRow="1" w:lastRow="0" w:firstColumn="1" w:lastColumn="0" w:noHBand="0" w:noVBand="1"/>
      </w:tblPr>
      <w:tblGrid>
        <w:gridCol w:w="9052"/>
        <w:gridCol w:w="1858"/>
      </w:tblGrid>
      <w:tr w:rsidR="006A128F" w14:paraId="769A7F03" w14:textId="77777777" w:rsidTr="00B42B04">
        <w:trPr>
          <w:trHeight w:val="20"/>
          <w:tblHeader/>
          <w:jc w:val="center"/>
        </w:trPr>
        <w:tc>
          <w:tcPr>
            <w:tcW w:w="9209"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5C53F2E3" w14:textId="77777777" w:rsidR="006A128F" w:rsidRDefault="006A128F" w:rsidP="000C4ECC">
            <w:pPr>
              <w:jc w:val="center"/>
              <w:rPr>
                <w:rFonts w:ascii="Arial" w:hAnsi="Arial" w:cs="Arial"/>
                <w:b/>
                <w:color w:val="FFFFFF" w:themeColor="background1"/>
                <w:lang w:val="es-CO" w:eastAsia="en-US"/>
              </w:rPr>
            </w:pPr>
            <w:r>
              <w:rPr>
                <w:rFonts w:ascii="Arial" w:hAnsi="Arial" w:cs="Arial"/>
                <w:b/>
                <w:color w:val="FFFFFF" w:themeColor="background1"/>
              </w:rPr>
              <w:t>Descripción del Proceso</w:t>
            </w:r>
          </w:p>
        </w:tc>
        <w:tc>
          <w:tcPr>
            <w:tcW w:w="1701"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1B99CEAD" w14:textId="77777777" w:rsidR="006A128F" w:rsidRDefault="006A128F" w:rsidP="000C4ECC">
            <w:pPr>
              <w:jc w:val="center"/>
              <w:rPr>
                <w:rFonts w:ascii="Arial" w:hAnsi="Arial" w:cs="Arial"/>
                <w:b/>
                <w:color w:val="FFFFFF" w:themeColor="background1"/>
              </w:rPr>
            </w:pPr>
            <w:r>
              <w:rPr>
                <w:rFonts w:ascii="Arial" w:hAnsi="Arial" w:cs="Arial"/>
                <w:b/>
                <w:color w:val="FFFFFF" w:themeColor="background1"/>
              </w:rPr>
              <w:t>Responsable</w:t>
            </w:r>
          </w:p>
        </w:tc>
      </w:tr>
      <w:tr w:rsidR="006A128F" w14:paraId="3CA57A7C" w14:textId="77777777" w:rsidTr="00B42B04">
        <w:trPr>
          <w:trHeight w:val="1002"/>
          <w:jc w:val="center"/>
        </w:trPr>
        <w:tc>
          <w:tcPr>
            <w:tcW w:w="9209" w:type="dxa"/>
            <w:tcBorders>
              <w:top w:val="single" w:sz="4" w:space="0" w:color="auto"/>
              <w:left w:val="single" w:sz="4" w:space="0" w:color="auto"/>
              <w:bottom w:val="single" w:sz="4" w:space="0" w:color="auto"/>
              <w:right w:val="single" w:sz="4" w:space="0" w:color="auto"/>
            </w:tcBorders>
            <w:vAlign w:val="center"/>
          </w:tcPr>
          <w:p w14:paraId="31D7A3CD" w14:textId="0D5C942B" w:rsidR="000E7153" w:rsidRDefault="000E7153" w:rsidP="000C4ECC">
            <w:pPr>
              <w:pStyle w:val="Prrafodelista"/>
              <w:spacing w:line="240" w:lineRule="auto"/>
              <w:ind w:left="0"/>
              <w:jc w:val="both"/>
              <w:rPr>
                <w:rFonts w:ascii="Arial" w:hAnsi="Arial" w:cs="Arial"/>
                <w:sz w:val="20"/>
                <w:szCs w:val="20"/>
              </w:rPr>
            </w:pPr>
            <w:r>
              <w:rPr>
                <w:rFonts w:ascii="Arial" w:hAnsi="Arial" w:cs="Arial"/>
                <w:sz w:val="20"/>
                <w:szCs w:val="20"/>
              </w:rPr>
              <w:t>L</w:t>
            </w:r>
            <w:r w:rsidRPr="000E7153">
              <w:rPr>
                <w:rFonts w:ascii="Arial" w:hAnsi="Arial" w:cs="Arial"/>
                <w:sz w:val="20"/>
                <w:szCs w:val="20"/>
              </w:rPr>
              <w:t xml:space="preserve">os acuerdos de accionistas son actos jurídicos, que constituyen acuerdos de voluntades entre los socios de una compañía encaminados a producir efectos jurídicos, </w:t>
            </w:r>
            <w:r>
              <w:rPr>
                <w:rFonts w:ascii="Arial" w:hAnsi="Arial" w:cs="Arial"/>
                <w:sz w:val="20"/>
                <w:szCs w:val="20"/>
              </w:rPr>
              <w:t>y en los cuales se establece una hoja de ruta acerca de cómo actuar ante determinadas situaciones y regular los derechos y obligaciones como accionistas de la sociedad.</w:t>
            </w:r>
          </w:p>
          <w:p w14:paraId="3FECF35B" w14:textId="77777777" w:rsidR="000E7153" w:rsidRDefault="000E7153" w:rsidP="000C4ECC">
            <w:pPr>
              <w:jc w:val="both"/>
              <w:rPr>
                <w:rFonts w:ascii="Arial" w:hAnsi="Arial" w:cs="Arial"/>
              </w:rPr>
            </w:pPr>
            <w:r>
              <w:rPr>
                <w:rFonts w:ascii="Arial" w:hAnsi="Arial" w:cs="Arial"/>
              </w:rPr>
              <w:t>Estos acuerdos de accionistas se pueden dar, entre otros, en casos de ingreso de capital privado a la empresa, compra de la empresa, desinversión y solicitud de derechos por parte de otros accionistas.</w:t>
            </w:r>
          </w:p>
          <w:p w14:paraId="3663D139" w14:textId="77777777" w:rsidR="000E7153" w:rsidRDefault="000E7153" w:rsidP="000C4ECC">
            <w:pPr>
              <w:jc w:val="both"/>
              <w:rPr>
                <w:rFonts w:ascii="Arial" w:hAnsi="Arial" w:cs="Arial"/>
              </w:rPr>
            </w:pPr>
          </w:p>
          <w:p w14:paraId="2B590AA0" w14:textId="7091B532" w:rsidR="000E7153" w:rsidRDefault="000E7153" w:rsidP="000C4ECC">
            <w:pPr>
              <w:jc w:val="both"/>
              <w:rPr>
                <w:rFonts w:ascii="Arial" w:hAnsi="Arial" w:cs="Arial"/>
              </w:rPr>
            </w:pPr>
            <w:r>
              <w:rPr>
                <w:rFonts w:ascii="Arial" w:hAnsi="Arial" w:cs="Arial"/>
              </w:rPr>
              <w:t xml:space="preserve">Aunque cada negociación es </w:t>
            </w:r>
            <w:r w:rsidRPr="000E7153">
              <w:rPr>
                <w:rFonts w:ascii="Arial" w:hAnsi="Arial" w:cs="Arial"/>
              </w:rPr>
              <w:t xml:space="preserve">particular y depende </w:t>
            </w:r>
            <w:r>
              <w:rPr>
                <w:rFonts w:ascii="Arial" w:hAnsi="Arial" w:cs="Arial"/>
              </w:rPr>
              <w:t>d</w:t>
            </w:r>
            <w:r w:rsidRPr="000E7153">
              <w:rPr>
                <w:rFonts w:ascii="Arial" w:hAnsi="Arial" w:cs="Arial"/>
              </w:rPr>
              <w:t xml:space="preserve">el marco </w:t>
            </w:r>
            <w:r>
              <w:rPr>
                <w:rFonts w:ascii="Arial" w:hAnsi="Arial" w:cs="Arial"/>
              </w:rPr>
              <w:t xml:space="preserve">y las consideraciones específicas de </w:t>
            </w:r>
            <w:r w:rsidRPr="000E7153">
              <w:rPr>
                <w:rFonts w:ascii="Arial" w:hAnsi="Arial" w:cs="Arial"/>
              </w:rPr>
              <w:t xml:space="preserve">la empresa, </w:t>
            </w:r>
            <w:r>
              <w:rPr>
                <w:rFonts w:ascii="Arial" w:hAnsi="Arial" w:cs="Arial"/>
              </w:rPr>
              <w:t>se debe</w:t>
            </w:r>
            <w:r w:rsidRPr="000E7153">
              <w:rPr>
                <w:rFonts w:ascii="Arial" w:hAnsi="Arial" w:cs="Arial"/>
              </w:rPr>
              <w:t xml:space="preserve"> validar que</w:t>
            </w:r>
            <w:r>
              <w:rPr>
                <w:rFonts w:ascii="Arial" w:hAnsi="Arial" w:cs="Arial"/>
              </w:rPr>
              <w:t xml:space="preserve"> existan unos criterios mínimos. En este caso, el E</w:t>
            </w:r>
            <w:r w:rsidRPr="000E7153">
              <w:rPr>
                <w:rFonts w:ascii="Arial" w:hAnsi="Arial" w:cs="Arial"/>
              </w:rPr>
              <w:t xml:space="preserve">stado </w:t>
            </w:r>
            <w:r>
              <w:rPr>
                <w:rFonts w:ascii="Arial" w:hAnsi="Arial" w:cs="Arial"/>
              </w:rPr>
              <w:t xml:space="preserve">propenderá por lograr </w:t>
            </w:r>
            <w:r w:rsidRPr="000E7153">
              <w:rPr>
                <w:rFonts w:ascii="Arial" w:hAnsi="Arial" w:cs="Arial"/>
              </w:rPr>
              <w:t>determinadas atribuciones para tener influencia significativa</w:t>
            </w:r>
            <w:r>
              <w:rPr>
                <w:rFonts w:ascii="Arial" w:hAnsi="Arial" w:cs="Arial"/>
              </w:rPr>
              <w:t xml:space="preserve"> en las disposiciones relacionadas con el funcionamiento de la empresa dependiendo de su participación.</w:t>
            </w:r>
          </w:p>
          <w:p w14:paraId="49DC0455" w14:textId="77777777" w:rsidR="000E7153" w:rsidRDefault="000E7153" w:rsidP="000C4ECC">
            <w:pPr>
              <w:jc w:val="both"/>
              <w:rPr>
                <w:rFonts w:ascii="Arial" w:hAnsi="Arial" w:cs="Arial"/>
              </w:rPr>
            </w:pPr>
          </w:p>
          <w:p w14:paraId="041F35E9" w14:textId="289C7006" w:rsidR="000E7153" w:rsidRDefault="000E7153" w:rsidP="000C4ECC">
            <w:pPr>
              <w:jc w:val="both"/>
              <w:rPr>
                <w:rFonts w:ascii="Arial" w:hAnsi="Arial" w:cs="Arial"/>
              </w:rPr>
            </w:pPr>
            <w:r>
              <w:rPr>
                <w:rFonts w:ascii="Arial" w:hAnsi="Arial" w:cs="Arial"/>
              </w:rPr>
              <w:t xml:space="preserve">Teniendo en cuenta que la </w:t>
            </w:r>
            <w:r w:rsidRPr="000E7153">
              <w:rPr>
                <w:rFonts w:ascii="Arial" w:hAnsi="Arial" w:cs="Arial"/>
              </w:rPr>
              <w:t xml:space="preserve">posición </w:t>
            </w:r>
            <w:r>
              <w:rPr>
                <w:rFonts w:ascii="Arial" w:hAnsi="Arial" w:cs="Arial"/>
              </w:rPr>
              <w:t xml:space="preserve">de la Nación es diferente cuando se tiene una participación minoritaria a una participación </w:t>
            </w:r>
            <w:r w:rsidRPr="000E7153">
              <w:rPr>
                <w:rFonts w:ascii="Arial" w:hAnsi="Arial" w:cs="Arial"/>
              </w:rPr>
              <w:t>mayoritaria</w:t>
            </w:r>
            <w:r>
              <w:rPr>
                <w:rFonts w:ascii="Arial" w:hAnsi="Arial" w:cs="Arial"/>
              </w:rPr>
              <w:t>, se deberán tener en cuentas las siguientes consideraciones de carácter general al momento elaborar e implementar un acuerdo de accionistas:</w:t>
            </w:r>
          </w:p>
          <w:p w14:paraId="0AF92793" w14:textId="77777777" w:rsidR="000E7153" w:rsidRPr="000E7153" w:rsidRDefault="000E7153" w:rsidP="000C4ECC">
            <w:pPr>
              <w:jc w:val="both"/>
              <w:rPr>
                <w:rFonts w:ascii="Arial" w:hAnsi="Arial" w:cs="Arial"/>
              </w:rPr>
            </w:pPr>
          </w:p>
          <w:p w14:paraId="7FD85CA6" w14:textId="0EE892F7" w:rsidR="000E7153" w:rsidRDefault="000E7153" w:rsidP="000C4ECC">
            <w:pPr>
              <w:pStyle w:val="Prrafodelista"/>
              <w:numPr>
                <w:ilvl w:val="1"/>
                <w:numId w:val="141"/>
              </w:numPr>
              <w:spacing w:line="240" w:lineRule="auto"/>
              <w:jc w:val="both"/>
              <w:rPr>
                <w:rFonts w:ascii="Arial" w:hAnsi="Arial" w:cs="Arial"/>
                <w:sz w:val="20"/>
                <w:szCs w:val="20"/>
              </w:rPr>
            </w:pPr>
            <w:r w:rsidRPr="000E7153">
              <w:rPr>
                <w:rFonts w:ascii="Arial" w:hAnsi="Arial" w:cs="Arial"/>
                <w:sz w:val="20"/>
                <w:szCs w:val="20"/>
              </w:rPr>
              <w:t>En el caso de que la Nación tenga participación minoritaria se deberá</w:t>
            </w:r>
            <w:r>
              <w:rPr>
                <w:rFonts w:ascii="Arial" w:hAnsi="Arial" w:cs="Arial"/>
                <w:sz w:val="20"/>
                <w:szCs w:val="20"/>
              </w:rPr>
              <w:t xml:space="preserve"> propender por</w:t>
            </w:r>
            <w:r w:rsidRPr="000E7153">
              <w:rPr>
                <w:rFonts w:ascii="Arial" w:hAnsi="Arial" w:cs="Arial"/>
                <w:sz w:val="20"/>
                <w:szCs w:val="20"/>
              </w:rPr>
              <w:t xml:space="preserve"> acceder a mayores atribuciones </w:t>
            </w:r>
            <w:r>
              <w:rPr>
                <w:rFonts w:ascii="Arial" w:hAnsi="Arial" w:cs="Arial"/>
                <w:sz w:val="20"/>
                <w:szCs w:val="20"/>
              </w:rPr>
              <w:t xml:space="preserve">y </w:t>
            </w:r>
            <w:r w:rsidRPr="000E7153">
              <w:rPr>
                <w:rFonts w:ascii="Arial" w:hAnsi="Arial" w:cs="Arial"/>
                <w:sz w:val="20"/>
                <w:szCs w:val="20"/>
              </w:rPr>
              <w:t>facultades dent</w:t>
            </w:r>
            <w:r>
              <w:rPr>
                <w:rFonts w:ascii="Arial" w:hAnsi="Arial" w:cs="Arial"/>
                <w:sz w:val="20"/>
                <w:szCs w:val="20"/>
              </w:rPr>
              <w:t>ro de los órganos de dirección y poder</w:t>
            </w:r>
            <w:r w:rsidRPr="000E7153">
              <w:rPr>
                <w:rFonts w:ascii="Arial" w:hAnsi="Arial" w:cs="Arial"/>
                <w:sz w:val="20"/>
                <w:szCs w:val="20"/>
              </w:rPr>
              <w:t xml:space="preserve"> de veto de decisiones estratégicas</w:t>
            </w:r>
            <w:r>
              <w:rPr>
                <w:rFonts w:ascii="Arial" w:hAnsi="Arial" w:cs="Arial"/>
                <w:sz w:val="20"/>
                <w:szCs w:val="20"/>
              </w:rPr>
              <w:t>, entre las que se puede incluir:</w:t>
            </w:r>
          </w:p>
          <w:p w14:paraId="40A13256" w14:textId="77777777" w:rsidR="000E7153" w:rsidRDefault="000E7153" w:rsidP="000C4ECC">
            <w:pPr>
              <w:pStyle w:val="Prrafodelista"/>
              <w:spacing w:line="240" w:lineRule="auto"/>
              <w:ind w:left="360"/>
              <w:jc w:val="both"/>
              <w:rPr>
                <w:rFonts w:ascii="Arial" w:hAnsi="Arial" w:cs="Arial"/>
                <w:sz w:val="20"/>
                <w:szCs w:val="20"/>
              </w:rPr>
            </w:pPr>
          </w:p>
          <w:p w14:paraId="52976CE7" w14:textId="1BB82360" w:rsidR="000E7153" w:rsidRDefault="000E7153" w:rsidP="000C4ECC">
            <w:pPr>
              <w:pStyle w:val="Prrafodelista"/>
              <w:numPr>
                <w:ilvl w:val="0"/>
                <w:numId w:val="142"/>
              </w:numPr>
              <w:spacing w:line="240" w:lineRule="auto"/>
              <w:ind w:left="1133" w:hanging="425"/>
              <w:jc w:val="both"/>
              <w:rPr>
                <w:rFonts w:ascii="Arial" w:hAnsi="Arial" w:cs="Arial"/>
                <w:sz w:val="20"/>
                <w:szCs w:val="20"/>
              </w:rPr>
            </w:pPr>
            <w:r>
              <w:rPr>
                <w:rFonts w:ascii="Arial" w:hAnsi="Arial" w:cs="Arial"/>
                <w:sz w:val="20"/>
                <w:szCs w:val="20"/>
              </w:rPr>
              <w:t xml:space="preserve">La venta de </w:t>
            </w:r>
            <w:r w:rsidRPr="000E7153">
              <w:rPr>
                <w:rFonts w:ascii="Arial" w:hAnsi="Arial" w:cs="Arial"/>
                <w:sz w:val="20"/>
                <w:szCs w:val="20"/>
              </w:rPr>
              <w:t xml:space="preserve">activos </w:t>
            </w:r>
            <w:r>
              <w:rPr>
                <w:rFonts w:ascii="Arial" w:hAnsi="Arial" w:cs="Arial"/>
                <w:sz w:val="20"/>
                <w:szCs w:val="20"/>
              </w:rPr>
              <w:t>estratégicos</w:t>
            </w:r>
            <w:r w:rsidRPr="000E7153">
              <w:rPr>
                <w:rFonts w:ascii="Arial" w:hAnsi="Arial" w:cs="Arial"/>
                <w:sz w:val="20"/>
                <w:szCs w:val="20"/>
              </w:rPr>
              <w:t xml:space="preserve"> del negocio que superen más del 10%</w:t>
            </w:r>
            <w:r>
              <w:rPr>
                <w:rFonts w:ascii="Arial" w:hAnsi="Arial" w:cs="Arial"/>
                <w:sz w:val="20"/>
                <w:szCs w:val="20"/>
              </w:rPr>
              <w:t>-15%</w:t>
            </w:r>
            <w:r w:rsidRPr="000E7153">
              <w:rPr>
                <w:rFonts w:ascii="Arial" w:hAnsi="Arial" w:cs="Arial"/>
                <w:sz w:val="20"/>
                <w:szCs w:val="20"/>
              </w:rPr>
              <w:t xml:space="preserve"> del valor de la compañía</w:t>
            </w:r>
            <w:r>
              <w:rPr>
                <w:rFonts w:ascii="Arial" w:hAnsi="Arial" w:cs="Arial"/>
                <w:sz w:val="20"/>
                <w:szCs w:val="20"/>
              </w:rPr>
              <w:t xml:space="preserve"> deberán contar con autorización previa de la Junta Directiva.</w:t>
            </w:r>
          </w:p>
          <w:p w14:paraId="180C210F" w14:textId="6E849571" w:rsidR="000E7153" w:rsidRDefault="000E7153" w:rsidP="000C4ECC">
            <w:pPr>
              <w:pStyle w:val="Prrafodelista"/>
              <w:numPr>
                <w:ilvl w:val="0"/>
                <w:numId w:val="142"/>
              </w:numPr>
              <w:spacing w:line="240" w:lineRule="auto"/>
              <w:ind w:left="1133" w:hanging="425"/>
              <w:jc w:val="both"/>
              <w:rPr>
                <w:rFonts w:ascii="Arial" w:hAnsi="Arial" w:cs="Arial"/>
                <w:sz w:val="20"/>
                <w:szCs w:val="20"/>
              </w:rPr>
            </w:pPr>
            <w:r>
              <w:rPr>
                <w:rFonts w:ascii="Arial" w:hAnsi="Arial" w:cs="Arial"/>
                <w:sz w:val="20"/>
                <w:szCs w:val="20"/>
              </w:rPr>
              <w:t>Los miembros de J</w:t>
            </w:r>
            <w:r w:rsidRPr="000E7153">
              <w:rPr>
                <w:rFonts w:ascii="Arial" w:hAnsi="Arial" w:cs="Arial"/>
                <w:sz w:val="20"/>
                <w:szCs w:val="20"/>
              </w:rPr>
              <w:t xml:space="preserve">unta </w:t>
            </w:r>
            <w:r>
              <w:rPr>
                <w:rFonts w:ascii="Arial" w:hAnsi="Arial" w:cs="Arial"/>
                <w:sz w:val="20"/>
                <w:szCs w:val="20"/>
              </w:rPr>
              <w:t xml:space="preserve">Directiva </w:t>
            </w:r>
            <w:r w:rsidRPr="000E7153">
              <w:rPr>
                <w:rFonts w:ascii="Arial" w:hAnsi="Arial" w:cs="Arial"/>
                <w:sz w:val="20"/>
                <w:szCs w:val="20"/>
              </w:rPr>
              <w:t xml:space="preserve">no deben </w:t>
            </w:r>
            <w:r>
              <w:rPr>
                <w:rFonts w:ascii="Arial" w:hAnsi="Arial" w:cs="Arial"/>
                <w:sz w:val="20"/>
                <w:szCs w:val="20"/>
              </w:rPr>
              <w:t>ser</w:t>
            </w:r>
            <w:r w:rsidRPr="000E7153">
              <w:rPr>
                <w:rFonts w:ascii="Arial" w:hAnsi="Arial" w:cs="Arial"/>
                <w:sz w:val="20"/>
                <w:szCs w:val="20"/>
              </w:rPr>
              <w:t xml:space="preserve"> funcionarios </w:t>
            </w:r>
            <w:r>
              <w:rPr>
                <w:rFonts w:ascii="Arial" w:hAnsi="Arial" w:cs="Arial"/>
                <w:sz w:val="20"/>
                <w:szCs w:val="20"/>
              </w:rPr>
              <w:t xml:space="preserve">de </w:t>
            </w:r>
            <w:r w:rsidRPr="000E7153">
              <w:rPr>
                <w:rFonts w:ascii="Arial" w:hAnsi="Arial" w:cs="Arial"/>
                <w:sz w:val="20"/>
                <w:szCs w:val="20"/>
              </w:rPr>
              <w:t>la empresa</w:t>
            </w:r>
            <w:r>
              <w:rPr>
                <w:rFonts w:ascii="Arial" w:hAnsi="Arial" w:cs="Arial"/>
                <w:sz w:val="20"/>
                <w:szCs w:val="20"/>
              </w:rPr>
              <w:t xml:space="preserve"> y bene mantenerse fuera de las decisiones estratégicas. Se deberá propender por una junta que actué como órgano independiente.</w:t>
            </w:r>
          </w:p>
          <w:p w14:paraId="55FE3F4A" w14:textId="010105CC" w:rsidR="000E7153" w:rsidRDefault="000E7153" w:rsidP="000C4ECC">
            <w:pPr>
              <w:pStyle w:val="Prrafodelista"/>
              <w:numPr>
                <w:ilvl w:val="0"/>
                <w:numId w:val="142"/>
              </w:numPr>
              <w:spacing w:line="240" w:lineRule="auto"/>
              <w:ind w:left="1133" w:hanging="425"/>
              <w:jc w:val="both"/>
              <w:rPr>
                <w:rFonts w:ascii="Arial" w:hAnsi="Arial" w:cs="Arial"/>
                <w:sz w:val="20"/>
                <w:szCs w:val="20"/>
              </w:rPr>
            </w:pPr>
            <w:r>
              <w:rPr>
                <w:rFonts w:ascii="Arial" w:hAnsi="Arial" w:cs="Arial"/>
                <w:sz w:val="20"/>
                <w:szCs w:val="20"/>
              </w:rPr>
              <w:t>E</w:t>
            </w:r>
            <w:r w:rsidRPr="000E7153">
              <w:rPr>
                <w:rFonts w:ascii="Arial" w:hAnsi="Arial" w:cs="Arial"/>
                <w:sz w:val="20"/>
                <w:szCs w:val="20"/>
              </w:rPr>
              <w:t>stablecer mayorías absolutas para decisiones</w:t>
            </w:r>
            <w:r>
              <w:rPr>
                <w:rFonts w:ascii="Arial" w:hAnsi="Arial" w:cs="Arial"/>
                <w:sz w:val="20"/>
                <w:szCs w:val="20"/>
              </w:rPr>
              <w:t xml:space="preserve"> claves, como las modificaciones estatutarias </w:t>
            </w:r>
            <w:r w:rsidRPr="000E7153">
              <w:rPr>
                <w:rFonts w:ascii="Arial" w:hAnsi="Arial" w:cs="Arial"/>
                <w:sz w:val="20"/>
                <w:szCs w:val="20"/>
              </w:rPr>
              <w:t>que</w:t>
            </w:r>
            <w:r>
              <w:rPr>
                <w:rFonts w:ascii="Arial" w:hAnsi="Arial" w:cs="Arial"/>
                <w:sz w:val="20"/>
                <w:szCs w:val="20"/>
              </w:rPr>
              <w:t xml:space="preserve"> permitan limitar</w:t>
            </w:r>
            <w:r w:rsidRPr="000E7153">
              <w:rPr>
                <w:rFonts w:ascii="Arial" w:hAnsi="Arial" w:cs="Arial"/>
                <w:sz w:val="20"/>
                <w:szCs w:val="20"/>
              </w:rPr>
              <w:t xml:space="preserve"> el poder decisorio del accionista controlante</w:t>
            </w:r>
            <w:r>
              <w:rPr>
                <w:rFonts w:ascii="Arial" w:hAnsi="Arial" w:cs="Arial"/>
                <w:sz w:val="20"/>
                <w:szCs w:val="20"/>
              </w:rPr>
              <w:t xml:space="preserve">. Lo </w:t>
            </w:r>
            <w:r>
              <w:rPr>
                <w:rFonts w:ascii="Arial" w:hAnsi="Arial" w:cs="Arial"/>
                <w:sz w:val="20"/>
                <w:szCs w:val="20"/>
              </w:rPr>
              <w:lastRenderedPageBreak/>
              <w:t>anterior,</w:t>
            </w:r>
            <w:r w:rsidRPr="000E7153">
              <w:rPr>
                <w:rFonts w:ascii="Arial" w:hAnsi="Arial" w:cs="Arial"/>
                <w:sz w:val="20"/>
                <w:szCs w:val="20"/>
              </w:rPr>
              <w:t xml:space="preserve"> para prevenir la aprobación de operaciones que tengan por objeto o como efecto la afectación de los intereses económicos </w:t>
            </w:r>
            <w:r>
              <w:rPr>
                <w:rFonts w:ascii="Arial" w:hAnsi="Arial" w:cs="Arial"/>
                <w:sz w:val="20"/>
                <w:szCs w:val="20"/>
              </w:rPr>
              <w:t>de la Nación.</w:t>
            </w:r>
          </w:p>
          <w:p w14:paraId="34EDA74F" w14:textId="2EF9DDB6" w:rsidR="000E7153" w:rsidRDefault="000E7153" w:rsidP="000C4ECC">
            <w:pPr>
              <w:pStyle w:val="Prrafodelista"/>
              <w:numPr>
                <w:ilvl w:val="0"/>
                <w:numId w:val="142"/>
              </w:numPr>
              <w:spacing w:line="240" w:lineRule="auto"/>
              <w:ind w:left="1133" w:hanging="425"/>
              <w:jc w:val="both"/>
              <w:rPr>
                <w:rFonts w:ascii="Arial" w:hAnsi="Arial" w:cs="Arial"/>
                <w:sz w:val="20"/>
                <w:szCs w:val="20"/>
              </w:rPr>
            </w:pPr>
            <w:r>
              <w:rPr>
                <w:rFonts w:ascii="Arial" w:hAnsi="Arial" w:cs="Arial"/>
                <w:sz w:val="20"/>
                <w:szCs w:val="20"/>
              </w:rPr>
              <w:t>Exigir que la Nación pueda nominar algunos</w:t>
            </w:r>
            <w:r w:rsidRPr="000E7153">
              <w:rPr>
                <w:rFonts w:ascii="Arial" w:hAnsi="Arial" w:cs="Arial"/>
                <w:sz w:val="20"/>
                <w:szCs w:val="20"/>
              </w:rPr>
              <w:t xml:space="preserve"> pu</w:t>
            </w:r>
            <w:r>
              <w:rPr>
                <w:rFonts w:ascii="Arial" w:hAnsi="Arial" w:cs="Arial"/>
                <w:sz w:val="20"/>
                <w:szCs w:val="20"/>
              </w:rPr>
              <w:t>estos claves de la organización, como el Vicepresidente Financiero y de Operaciones.</w:t>
            </w:r>
          </w:p>
          <w:p w14:paraId="41992810" w14:textId="11F511C7" w:rsidR="000E7153" w:rsidRDefault="000E7153" w:rsidP="000C4ECC">
            <w:pPr>
              <w:pStyle w:val="Prrafodelista"/>
              <w:numPr>
                <w:ilvl w:val="0"/>
                <w:numId w:val="142"/>
              </w:numPr>
              <w:spacing w:line="240" w:lineRule="auto"/>
              <w:ind w:left="1133" w:hanging="425"/>
              <w:jc w:val="both"/>
              <w:rPr>
                <w:rFonts w:ascii="Arial" w:hAnsi="Arial" w:cs="Arial"/>
                <w:sz w:val="20"/>
                <w:szCs w:val="20"/>
              </w:rPr>
            </w:pPr>
            <w:r>
              <w:rPr>
                <w:rFonts w:ascii="Arial" w:hAnsi="Arial" w:cs="Arial"/>
                <w:sz w:val="20"/>
                <w:szCs w:val="20"/>
              </w:rPr>
              <w:t>En caso de</w:t>
            </w:r>
            <w:r w:rsidRPr="000E7153">
              <w:rPr>
                <w:rFonts w:ascii="Arial" w:hAnsi="Arial" w:cs="Arial"/>
                <w:sz w:val="20"/>
                <w:szCs w:val="20"/>
              </w:rPr>
              <w:t xml:space="preserve"> futuros aportes de capital al negocio</w:t>
            </w:r>
            <w:r>
              <w:rPr>
                <w:rFonts w:ascii="Arial" w:hAnsi="Arial" w:cs="Arial"/>
                <w:sz w:val="20"/>
                <w:szCs w:val="20"/>
              </w:rPr>
              <w:t xml:space="preserve">, exigir voto preferente </w:t>
            </w:r>
            <w:r w:rsidRPr="000E7153">
              <w:rPr>
                <w:rFonts w:ascii="Arial" w:hAnsi="Arial" w:cs="Arial"/>
                <w:sz w:val="20"/>
                <w:szCs w:val="20"/>
              </w:rPr>
              <w:t xml:space="preserve">en caso de </w:t>
            </w:r>
            <w:r>
              <w:rPr>
                <w:rFonts w:ascii="Arial" w:hAnsi="Arial" w:cs="Arial"/>
                <w:sz w:val="20"/>
                <w:szCs w:val="20"/>
              </w:rPr>
              <w:t>emisión de nuevas acciones</w:t>
            </w:r>
            <w:r w:rsidRPr="000E7153">
              <w:rPr>
                <w:rFonts w:ascii="Arial" w:hAnsi="Arial" w:cs="Arial"/>
                <w:sz w:val="20"/>
                <w:szCs w:val="20"/>
              </w:rPr>
              <w:t xml:space="preserve"> y </w:t>
            </w:r>
            <w:r>
              <w:rPr>
                <w:rFonts w:ascii="Arial" w:hAnsi="Arial" w:cs="Arial"/>
                <w:sz w:val="20"/>
                <w:szCs w:val="20"/>
              </w:rPr>
              <w:t xml:space="preserve">determinar mecanismos para evitar la disolución de la participación de la Nación en la empresa. </w:t>
            </w:r>
          </w:p>
          <w:p w14:paraId="4148AF60" w14:textId="53833690" w:rsidR="000E7153" w:rsidRDefault="000E7153" w:rsidP="000C4ECC">
            <w:pPr>
              <w:pStyle w:val="Prrafodelista"/>
              <w:numPr>
                <w:ilvl w:val="0"/>
                <w:numId w:val="142"/>
              </w:numPr>
              <w:spacing w:line="240" w:lineRule="auto"/>
              <w:ind w:left="1133" w:hanging="425"/>
              <w:jc w:val="both"/>
              <w:rPr>
                <w:rFonts w:ascii="Arial" w:hAnsi="Arial" w:cs="Arial"/>
                <w:sz w:val="20"/>
                <w:szCs w:val="20"/>
              </w:rPr>
            </w:pPr>
            <w:r w:rsidRPr="000E7153">
              <w:rPr>
                <w:rFonts w:ascii="Arial" w:hAnsi="Arial" w:cs="Arial"/>
                <w:sz w:val="20"/>
                <w:szCs w:val="20"/>
              </w:rPr>
              <w:t xml:space="preserve">Exigir </w:t>
            </w:r>
            <w:r>
              <w:rPr>
                <w:rFonts w:ascii="Arial" w:hAnsi="Arial" w:cs="Arial"/>
                <w:sz w:val="20"/>
                <w:szCs w:val="20"/>
              </w:rPr>
              <w:t xml:space="preserve">un </w:t>
            </w:r>
            <w:r w:rsidRPr="000E7153">
              <w:rPr>
                <w:rFonts w:ascii="Arial" w:hAnsi="Arial" w:cs="Arial"/>
                <w:sz w:val="20"/>
                <w:szCs w:val="20"/>
              </w:rPr>
              <w:t>pago de dividendos mínimo</w:t>
            </w:r>
            <w:r>
              <w:rPr>
                <w:rFonts w:ascii="Arial" w:hAnsi="Arial" w:cs="Arial"/>
                <w:sz w:val="20"/>
                <w:szCs w:val="20"/>
              </w:rPr>
              <w:t>.</w:t>
            </w:r>
          </w:p>
          <w:p w14:paraId="1B94AED6" w14:textId="120DE151" w:rsidR="000E7153" w:rsidRDefault="000E7153" w:rsidP="000C4ECC">
            <w:pPr>
              <w:pStyle w:val="Prrafodelista"/>
              <w:numPr>
                <w:ilvl w:val="0"/>
                <w:numId w:val="142"/>
              </w:numPr>
              <w:spacing w:line="240" w:lineRule="auto"/>
              <w:ind w:left="1133" w:hanging="425"/>
              <w:jc w:val="both"/>
              <w:rPr>
                <w:rFonts w:ascii="Arial" w:hAnsi="Arial" w:cs="Arial"/>
                <w:sz w:val="20"/>
                <w:szCs w:val="20"/>
              </w:rPr>
            </w:pPr>
            <w:r>
              <w:rPr>
                <w:rFonts w:ascii="Arial" w:hAnsi="Arial" w:cs="Arial"/>
                <w:sz w:val="20"/>
                <w:szCs w:val="20"/>
              </w:rPr>
              <w:t>Establecer o</w:t>
            </w:r>
            <w:r w:rsidRPr="000E7153">
              <w:rPr>
                <w:rFonts w:ascii="Arial" w:hAnsi="Arial" w:cs="Arial"/>
                <w:sz w:val="20"/>
                <w:szCs w:val="20"/>
              </w:rPr>
              <w:t xml:space="preserve">pciones </w:t>
            </w:r>
            <w:r>
              <w:rPr>
                <w:rFonts w:ascii="Arial" w:hAnsi="Arial" w:cs="Arial"/>
                <w:sz w:val="20"/>
                <w:szCs w:val="20"/>
              </w:rPr>
              <w:t>tipo PUT, es decir, obligación de compra de participación de la Nación por parte del accionista controlante en caso de que exista variación negativa por periodos consecutivos en indicadores como el EBITDA o el ROE, o el no pago de dividendos.</w:t>
            </w:r>
          </w:p>
          <w:p w14:paraId="0A90F090" w14:textId="5AF0F37D" w:rsidR="000E7153" w:rsidRDefault="000E7153" w:rsidP="000C4ECC">
            <w:pPr>
              <w:pStyle w:val="Prrafodelista"/>
              <w:numPr>
                <w:ilvl w:val="0"/>
                <w:numId w:val="142"/>
              </w:numPr>
              <w:spacing w:line="240" w:lineRule="auto"/>
              <w:ind w:left="1133" w:hanging="425"/>
              <w:jc w:val="both"/>
              <w:rPr>
                <w:rFonts w:ascii="Arial" w:hAnsi="Arial" w:cs="Arial"/>
                <w:sz w:val="20"/>
                <w:szCs w:val="20"/>
              </w:rPr>
            </w:pPr>
            <w:r>
              <w:rPr>
                <w:rFonts w:ascii="Arial" w:hAnsi="Arial" w:cs="Arial"/>
                <w:sz w:val="20"/>
                <w:szCs w:val="20"/>
              </w:rPr>
              <w:t>En caso de que el accionista controlante adelante un proceso de enajenación, se deberá también vender la participación de la Nación en las mismas condiciones.</w:t>
            </w:r>
          </w:p>
          <w:p w14:paraId="48A57281" w14:textId="77777777" w:rsidR="000E7153" w:rsidRPr="000E7153" w:rsidRDefault="000E7153" w:rsidP="000C4ECC">
            <w:pPr>
              <w:pStyle w:val="Prrafodelista"/>
              <w:spacing w:line="240" w:lineRule="auto"/>
              <w:jc w:val="both"/>
              <w:rPr>
                <w:rFonts w:ascii="Arial" w:hAnsi="Arial" w:cs="Arial"/>
                <w:sz w:val="20"/>
                <w:szCs w:val="20"/>
              </w:rPr>
            </w:pPr>
          </w:p>
          <w:p w14:paraId="2B27B472" w14:textId="626FFD84" w:rsidR="000E7153" w:rsidRDefault="000E7153" w:rsidP="000C4ECC">
            <w:pPr>
              <w:pStyle w:val="Prrafodelista"/>
              <w:numPr>
                <w:ilvl w:val="1"/>
                <w:numId w:val="141"/>
              </w:numPr>
              <w:spacing w:line="240" w:lineRule="auto"/>
              <w:ind w:left="424" w:hanging="424"/>
              <w:jc w:val="both"/>
              <w:rPr>
                <w:rFonts w:ascii="Arial" w:hAnsi="Arial" w:cs="Arial"/>
                <w:sz w:val="20"/>
                <w:szCs w:val="20"/>
              </w:rPr>
            </w:pPr>
            <w:r>
              <w:rPr>
                <w:rFonts w:ascii="Arial" w:hAnsi="Arial" w:cs="Arial"/>
                <w:sz w:val="20"/>
                <w:szCs w:val="20"/>
              </w:rPr>
              <w:t>En el caso de que la Nación tenga participación mayoritaria en una sociedad en la que se pretender implementar un acuerdo de accionistas, se deberá propender por que los accionistas minoritarios accedan a la menor cantidad de atribuciones posibles (como las señaladas previamente).</w:t>
            </w:r>
          </w:p>
          <w:p w14:paraId="7D5DA683" w14:textId="77777777" w:rsidR="000E7153" w:rsidRDefault="000E7153" w:rsidP="000C4ECC">
            <w:pPr>
              <w:pStyle w:val="Prrafodelista"/>
              <w:spacing w:line="240" w:lineRule="auto"/>
              <w:ind w:left="424"/>
              <w:jc w:val="both"/>
              <w:rPr>
                <w:rFonts w:ascii="Arial" w:hAnsi="Arial" w:cs="Arial"/>
                <w:sz w:val="20"/>
                <w:szCs w:val="20"/>
              </w:rPr>
            </w:pPr>
          </w:p>
          <w:p w14:paraId="200790D3" w14:textId="449B6DAF" w:rsidR="002C4E9E" w:rsidRPr="000E7153" w:rsidRDefault="000E7153" w:rsidP="000C4ECC">
            <w:pPr>
              <w:pStyle w:val="Prrafodelista"/>
              <w:numPr>
                <w:ilvl w:val="1"/>
                <w:numId w:val="141"/>
              </w:numPr>
              <w:spacing w:line="240" w:lineRule="auto"/>
              <w:ind w:left="424" w:hanging="424"/>
              <w:jc w:val="both"/>
              <w:rPr>
                <w:rFonts w:ascii="Arial" w:hAnsi="Arial" w:cs="Arial"/>
                <w:sz w:val="20"/>
                <w:szCs w:val="20"/>
              </w:rPr>
            </w:pPr>
            <w:r>
              <w:rPr>
                <w:rFonts w:ascii="Arial" w:hAnsi="Arial" w:cs="Arial"/>
                <w:sz w:val="20"/>
                <w:szCs w:val="20"/>
              </w:rPr>
              <w:t>Una vez el equipo de la vertical, transacciones y legal de la DGPE evalué cada una de las clausulas a incluir en el acuerdo de accionistas, deberá remitirse a Secretaria General para su revisión. Adicionalmente deberá presentarse a consideración del Comité de Activos del Ministerio de Hacienda y Crédito Público para su aprobación.</w:t>
            </w:r>
          </w:p>
        </w:tc>
        <w:tc>
          <w:tcPr>
            <w:tcW w:w="1701" w:type="dxa"/>
            <w:tcBorders>
              <w:top w:val="single" w:sz="4" w:space="0" w:color="auto"/>
              <w:left w:val="single" w:sz="4" w:space="0" w:color="auto"/>
              <w:bottom w:val="single" w:sz="4" w:space="0" w:color="auto"/>
              <w:right w:val="single" w:sz="4" w:space="0" w:color="auto"/>
            </w:tcBorders>
          </w:tcPr>
          <w:p w14:paraId="5D4BB682" w14:textId="33003938" w:rsidR="006A128F" w:rsidRPr="00AF2D14" w:rsidRDefault="000E7153" w:rsidP="000C4ECC">
            <w:pPr>
              <w:jc w:val="center"/>
              <w:rPr>
                <w:rFonts w:ascii="Arial" w:hAnsi="Arial" w:cs="Arial"/>
              </w:rPr>
            </w:pPr>
            <w:r>
              <w:rPr>
                <w:rFonts w:ascii="Arial" w:hAnsi="Arial" w:cs="Arial"/>
              </w:rPr>
              <w:lastRenderedPageBreak/>
              <w:t>Equipo transacciones, de la vertical a la que pertenece la empresa y legal de la DGPE</w:t>
            </w:r>
          </w:p>
        </w:tc>
      </w:tr>
    </w:tbl>
    <w:p w14:paraId="3358B80C" w14:textId="77777777" w:rsidR="006A128F" w:rsidRDefault="006A128F" w:rsidP="000C4ECC">
      <w:pPr>
        <w:rPr>
          <w:lang w:val="es-CO" w:eastAsia="en-US"/>
        </w:rPr>
      </w:pPr>
    </w:p>
    <w:p w14:paraId="6D996565" w14:textId="77777777" w:rsidR="006A128F" w:rsidRDefault="006A128F" w:rsidP="000C4ECC">
      <w:pPr>
        <w:rPr>
          <w:lang w:val="es-CO" w:eastAsia="en-US"/>
        </w:rPr>
      </w:pPr>
    </w:p>
    <w:p w14:paraId="30D3C702" w14:textId="77777777" w:rsidR="006A128F" w:rsidRDefault="006A128F" w:rsidP="000C4ECC">
      <w:pPr>
        <w:rPr>
          <w:lang w:val="es-CO" w:eastAsia="en-US"/>
        </w:rPr>
      </w:pPr>
    </w:p>
    <w:p w14:paraId="4786602F" w14:textId="77777777" w:rsidR="006A128F" w:rsidRDefault="006A128F" w:rsidP="000C4ECC">
      <w:pPr>
        <w:rPr>
          <w:lang w:val="es-CO" w:eastAsia="en-US"/>
        </w:rPr>
      </w:pPr>
    </w:p>
    <w:p w14:paraId="0924B75B" w14:textId="77777777" w:rsidR="006A128F" w:rsidRDefault="006A128F" w:rsidP="000C4ECC">
      <w:pPr>
        <w:rPr>
          <w:lang w:val="es-CO" w:eastAsia="en-US"/>
        </w:rPr>
      </w:pPr>
    </w:p>
    <w:p w14:paraId="609ACE16" w14:textId="77777777" w:rsidR="006A128F" w:rsidRDefault="006A128F" w:rsidP="000C4ECC">
      <w:pPr>
        <w:rPr>
          <w:lang w:val="es-CO" w:eastAsia="en-US"/>
        </w:rPr>
      </w:pPr>
    </w:p>
    <w:p w14:paraId="2DE10C64" w14:textId="77777777" w:rsidR="006A128F" w:rsidRDefault="006A128F" w:rsidP="000C4ECC">
      <w:pPr>
        <w:rPr>
          <w:lang w:val="es-CO" w:eastAsia="en-US"/>
        </w:rPr>
      </w:pPr>
    </w:p>
    <w:p w14:paraId="2DA52F79" w14:textId="77777777" w:rsidR="006A128F" w:rsidRDefault="006A128F" w:rsidP="000C4ECC">
      <w:pPr>
        <w:rPr>
          <w:lang w:val="es-CO" w:eastAsia="en-US"/>
        </w:rPr>
      </w:pPr>
    </w:p>
    <w:p w14:paraId="351AF1F3" w14:textId="77777777" w:rsidR="006A128F" w:rsidRDefault="006A128F" w:rsidP="000C4ECC">
      <w:pPr>
        <w:rPr>
          <w:lang w:val="es-CO" w:eastAsia="en-US"/>
        </w:rPr>
      </w:pPr>
    </w:p>
    <w:p w14:paraId="65C0CB92" w14:textId="77777777" w:rsidR="006A128F" w:rsidRDefault="006A128F" w:rsidP="000C4ECC">
      <w:pPr>
        <w:rPr>
          <w:lang w:val="es-CO" w:eastAsia="en-US"/>
        </w:rPr>
      </w:pPr>
    </w:p>
    <w:p w14:paraId="304E8724" w14:textId="77777777" w:rsidR="006A128F" w:rsidRDefault="006A128F" w:rsidP="000C4ECC">
      <w:pPr>
        <w:rPr>
          <w:lang w:val="es-CO" w:eastAsia="en-US"/>
        </w:rPr>
      </w:pPr>
    </w:p>
    <w:p w14:paraId="4FA34785" w14:textId="77777777" w:rsidR="006A128F" w:rsidRDefault="006A128F" w:rsidP="000C4ECC">
      <w:pPr>
        <w:rPr>
          <w:lang w:val="es-CO" w:eastAsia="en-US"/>
        </w:rPr>
      </w:pPr>
    </w:p>
    <w:p w14:paraId="45FB922E" w14:textId="77777777" w:rsidR="006A128F" w:rsidRDefault="006A128F" w:rsidP="000C4ECC">
      <w:pPr>
        <w:rPr>
          <w:lang w:val="es-CO" w:eastAsia="en-US"/>
        </w:rPr>
      </w:pPr>
    </w:p>
    <w:p w14:paraId="5F23D8E2" w14:textId="77777777" w:rsidR="006A128F" w:rsidRDefault="006A128F" w:rsidP="000C4ECC">
      <w:pPr>
        <w:rPr>
          <w:lang w:val="es-CO" w:eastAsia="en-US"/>
        </w:rPr>
      </w:pPr>
    </w:p>
    <w:p w14:paraId="7D443EB3" w14:textId="77777777" w:rsidR="006A128F" w:rsidRDefault="006A128F" w:rsidP="000C4ECC">
      <w:pPr>
        <w:rPr>
          <w:lang w:val="es-CO" w:eastAsia="en-US"/>
        </w:rPr>
      </w:pPr>
    </w:p>
    <w:p w14:paraId="3E2648BF" w14:textId="77777777" w:rsidR="006A128F" w:rsidRDefault="006A128F" w:rsidP="000C4ECC">
      <w:pPr>
        <w:rPr>
          <w:lang w:val="es-CO" w:eastAsia="en-US"/>
        </w:rPr>
      </w:pPr>
    </w:p>
    <w:p w14:paraId="5DC19AA1" w14:textId="77777777" w:rsidR="006A128F" w:rsidRDefault="006A128F" w:rsidP="000C4ECC">
      <w:pPr>
        <w:rPr>
          <w:lang w:val="es-CO" w:eastAsia="en-US"/>
        </w:rPr>
      </w:pPr>
    </w:p>
    <w:p w14:paraId="67560B1F" w14:textId="77777777" w:rsidR="006A128F" w:rsidRDefault="006A128F" w:rsidP="000C4ECC">
      <w:pPr>
        <w:rPr>
          <w:lang w:val="es-CO" w:eastAsia="en-US"/>
        </w:rPr>
      </w:pPr>
    </w:p>
    <w:p w14:paraId="6AF58F08" w14:textId="77777777" w:rsidR="006A128F" w:rsidRDefault="006A128F" w:rsidP="000C4ECC">
      <w:pPr>
        <w:rPr>
          <w:lang w:val="es-CO" w:eastAsia="en-US"/>
        </w:rPr>
      </w:pPr>
    </w:p>
    <w:p w14:paraId="697D1FE3" w14:textId="77777777" w:rsidR="006A128F" w:rsidRDefault="006A128F" w:rsidP="000C4ECC">
      <w:pPr>
        <w:rPr>
          <w:lang w:val="es-CO" w:eastAsia="en-US"/>
        </w:rPr>
      </w:pPr>
    </w:p>
    <w:p w14:paraId="76BB77DC" w14:textId="77777777" w:rsidR="000E7153" w:rsidRDefault="000E7153" w:rsidP="000C4ECC">
      <w:pPr>
        <w:rPr>
          <w:lang w:val="es-CO" w:eastAsia="en-US"/>
        </w:rPr>
      </w:pPr>
    </w:p>
    <w:p w14:paraId="003D3C95" w14:textId="77777777" w:rsidR="006A128F" w:rsidRDefault="006A128F" w:rsidP="000C4ECC">
      <w:pPr>
        <w:rPr>
          <w:lang w:val="es-CO" w:eastAsia="en-US"/>
        </w:rPr>
      </w:pPr>
    </w:p>
    <w:p w14:paraId="4849CFEF" w14:textId="77777777" w:rsidR="006A128F" w:rsidRDefault="006A128F" w:rsidP="000C4ECC">
      <w:pPr>
        <w:rPr>
          <w:lang w:val="es-CO" w:eastAsia="en-US"/>
        </w:rPr>
      </w:pPr>
    </w:p>
    <w:p w14:paraId="52BAD951" w14:textId="77777777" w:rsidR="006A128F" w:rsidRDefault="006A128F" w:rsidP="000C4ECC">
      <w:pPr>
        <w:rPr>
          <w:lang w:val="es-CO" w:eastAsia="en-US"/>
        </w:rPr>
      </w:pPr>
    </w:p>
    <w:p w14:paraId="652FEA51" w14:textId="77777777" w:rsidR="006A128F" w:rsidRDefault="006A128F" w:rsidP="000C4ECC">
      <w:pPr>
        <w:rPr>
          <w:lang w:val="es-CO" w:eastAsia="en-US"/>
        </w:rPr>
      </w:pPr>
    </w:p>
    <w:p w14:paraId="7A3D02DC" w14:textId="77777777" w:rsidR="006A128F" w:rsidRDefault="006A128F" w:rsidP="000C4ECC">
      <w:pPr>
        <w:rPr>
          <w:lang w:val="es-CO" w:eastAsia="en-US"/>
        </w:rPr>
      </w:pPr>
    </w:p>
    <w:p w14:paraId="2F49A666" w14:textId="398A023E" w:rsidR="006A128F" w:rsidRPr="007559A6" w:rsidRDefault="00D11F3F" w:rsidP="00896C56">
      <w:pPr>
        <w:pStyle w:val="Ttulo2"/>
        <w:numPr>
          <w:ilvl w:val="1"/>
          <w:numId w:val="12"/>
        </w:numPr>
        <w:spacing w:line="240" w:lineRule="auto"/>
        <w:ind w:left="709" w:hanging="567"/>
        <w:rPr>
          <w:rFonts w:ascii="Arial" w:hAnsi="Arial" w:cs="Arial"/>
          <w:color w:val="6499FD"/>
        </w:rPr>
      </w:pPr>
      <w:bookmarkStart w:id="892" w:name="_Toc48247238"/>
      <w:r>
        <w:rPr>
          <w:rFonts w:ascii="Arial" w:hAnsi="Arial" w:cs="Arial"/>
          <w:color w:val="6499FD"/>
        </w:rPr>
        <w:lastRenderedPageBreak/>
        <w:t>Anexo 16</w:t>
      </w:r>
      <w:r w:rsidR="006A128F" w:rsidRPr="007559A6">
        <w:rPr>
          <w:rFonts w:ascii="Arial" w:hAnsi="Arial" w:cs="Arial"/>
          <w:color w:val="6499FD"/>
        </w:rPr>
        <w:t xml:space="preserve">: </w:t>
      </w:r>
      <w:r w:rsidR="006A128F">
        <w:rPr>
          <w:rFonts w:ascii="Arial" w:hAnsi="Arial" w:cs="Arial"/>
          <w:color w:val="6499FD"/>
        </w:rPr>
        <w:t>Estructuración financiera nuevos proyectos</w:t>
      </w:r>
      <w:bookmarkEnd w:id="892"/>
    </w:p>
    <w:p w14:paraId="37815E3D" w14:textId="77777777" w:rsidR="006A128F" w:rsidRDefault="006A128F" w:rsidP="000C4ECC">
      <w:pPr>
        <w:rPr>
          <w:lang w:val="es-CO" w:eastAsia="en-US"/>
        </w:rPr>
      </w:pPr>
    </w:p>
    <w:tbl>
      <w:tblPr>
        <w:tblStyle w:val="Tablaconcuadrcula"/>
        <w:tblW w:w="10918" w:type="dxa"/>
        <w:jc w:val="center"/>
        <w:tblLook w:val="04A0" w:firstRow="1" w:lastRow="0" w:firstColumn="1" w:lastColumn="0" w:noHBand="0" w:noVBand="1"/>
      </w:tblPr>
      <w:tblGrid>
        <w:gridCol w:w="5457"/>
        <w:gridCol w:w="5461"/>
      </w:tblGrid>
      <w:tr w:rsidR="006A128F" w14:paraId="1F6C5596" w14:textId="77777777" w:rsidTr="00B42B04">
        <w:trPr>
          <w:trHeight w:val="803"/>
          <w:jc w:val="center"/>
        </w:trPr>
        <w:tc>
          <w:tcPr>
            <w:tcW w:w="5457" w:type="dxa"/>
            <w:tcBorders>
              <w:top w:val="single" w:sz="4" w:space="0" w:color="auto"/>
              <w:left w:val="single" w:sz="4" w:space="0" w:color="auto"/>
              <w:bottom w:val="single" w:sz="4" w:space="0" w:color="auto"/>
              <w:right w:val="single" w:sz="4" w:space="0" w:color="auto"/>
            </w:tcBorders>
            <w:hideMark/>
          </w:tcPr>
          <w:p w14:paraId="79091310" w14:textId="77777777" w:rsidR="006A128F" w:rsidRDefault="006A128F" w:rsidP="000C4ECC">
            <w:pPr>
              <w:pStyle w:val="Encabezado"/>
            </w:pPr>
            <w:r>
              <w:rPr>
                <w:noProof/>
                <w:lang w:eastAsia="es-CO"/>
              </w:rPr>
              <w:drawing>
                <wp:anchor distT="0" distB="0" distL="114300" distR="114300" simplePos="0" relativeHeight="251942912" behindDoc="0" locked="0" layoutInCell="1" allowOverlap="1" wp14:anchorId="44FE44D4" wp14:editId="69A3497D">
                  <wp:simplePos x="0" y="0"/>
                  <wp:positionH relativeFrom="column">
                    <wp:posOffset>549910</wp:posOffset>
                  </wp:positionH>
                  <wp:positionV relativeFrom="paragraph">
                    <wp:posOffset>88265</wp:posOffset>
                  </wp:positionV>
                  <wp:extent cx="2105025" cy="367423"/>
                  <wp:effectExtent l="0" t="0" r="0" b="0"/>
                  <wp:wrapNone/>
                  <wp:docPr id="331" name="Imagen 331" descr="cid:image009.png@01D48D50.4B8C8F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9.png@01D48D50.4B8C8F30"/>
                          <pic:cNvPicPr>
                            <a:picLocks noChangeAspect="1" noChangeArrowheads="1"/>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a:off x="0" y="0"/>
                            <a:ext cx="2105025" cy="367423"/>
                          </a:xfrm>
                          <a:prstGeom prst="rect">
                            <a:avLst/>
                          </a:prstGeom>
                          <a:noFill/>
                        </pic:spPr>
                      </pic:pic>
                    </a:graphicData>
                  </a:graphic>
                  <wp14:sizeRelH relativeFrom="page">
                    <wp14:pctWidth>0</wp14:pctWidth>
                  </wp14:sizeRelH>
                  <wp14:sizeRelV relativeFrom="page">
                    <wp14:pctHeight>0</wp14:pctHeight>
                  </wp14:sizeRelV>
                </wp:anchor>
              </w:drawing>
            </w:r>
          </w:p>
        </w:tc>
        <w:tc>
          <w:tcPr>
            <w:tcW w:w="5461" w:type="dxa"/>
            <w:tcBorders>
              <w:top w:val="single" w:sz="4" w:space="0" w:color="auto"/>
              <w:left w:val="single" w:sz="4" w:space="0" w:color="auto"/>
              <w:bottom w:val="single" w:sz="4" w:space="0" w:color="auto"/>
              <w:right w:val="single" w:sz="4" w:space="0" w:color="auto"/>
            </w:tcBorders>
            <w:vAlign w:val="center"/>
            <w:hideMark/>
          </w:tcPr>
          <w:p w14:paraId="6C2D42E6" w14:textId="77777777" w:rsidR="006A128F" w:rsidRDefault="006A128F" w:rsidP="000C4ECC">
            <w:pPr>
              <w:pStyle w:val="Encabezado"/>
              <w:jc w:val="center"/>
              <w:rPr>
                <w:rFonts w:ascii="Arial" w:hAnsi="Arial" w:cs="Arial"/>
              </w:rPr>
            </w:pPr>
            <w:r w:rsidRPr="00AF2D14">
              <w:rPr>
                <w:rFonts w:ascii="Arial" w:hAnsi="Arial" w:cs="Arial"/>
                <w:sz w:val="20"/>
              </w:rPr>
              <w:t>Dirección General de Participaciones Estatales</w:t>
            </w:r>
          </w:p>
        </w:tc>
      </w:tr>
      <w:tr w:rsidR="006A128F" w14:paraId="1D41A20B" w14:textId="77777777" w:rsidTr="00B42B04">
        <w:trPr>
          <w:trHeight w:val="715"/>
          <w:jc w:val="center"/>
        </w:trPr>
        <w:tc>
          <w:tcPr>
            <w:tcW w:w="5457" w:type="dxa"/>
            <w:tcBorders>
              <w:top w:val="single" w:sz="4" w:space="0" w:color="auto"/>
              <w:left w:val="single" w:sz="4" w:space="0" w:color="auto"/>
              <w:bottom w:val="single" w:sz="4" w:space="0" w:color="auto"/>
              <w:right w:val="single" w:sz="4" w:space="0" w:color="auto"/>
            </w:tcBorders>
            <w:vAlign w:val="center"/>
            <w:hideMark/>
          </w:tcPr>
          <w:p w14:paraId="1A1C21DA" w14:textId="77777777" w:rsidR="006A128F" w:rsidRDefault="006A128F" w:rsidP="000C4ECC">
            <w:pPr>
              <w:pStyle w:val="Encabezado"/>
              <w:jc w:val="center"/>
              <w:rPr>
                <w:rFonts w:ascii="Arial" w:hAnsi="Arial" w:cs="Arial"/>
              </w:rPr>
            </w:pPr>
            <w:r>
              <w:rPr>
                <w:rFonts w:ascii="Arial" w:hAnsi="Arial" w:cs="Arial"/>
                <w:sz w:val="20"/>
              </w:rPr>
              <w:t>Etapa del modelo de gestión asociado: Sistemas de transporte masivo</w:t>
            </w:r>
          </w:p>
        </w:tc>
        <w:tc>
          <w:tcPr>
            <w:tcW w:w="5461" w:type="dxa"/>
            <w:tcBorders>
              <w:top w:val="single" w:sz="4" w:space="0" w:color="auto"/>
              <w:left w:val="single" w:sz="4" w:space="0" w:color="auto"/>
              <w:bottom w:val="single" w:sz="4" w:space="0" w:color="auto"/>
              <w:right w:val="single" w:sz="4" w:space="0" w:color="auto"/>
            </w:tcBorders>
            <w:vAlign w:val="center"/>
            <w:hideMark/>
          </w:tcPr>
          <w:p w14:paraId="444B712D" w14:textId="77777777" w:rsidR="006A128F" w:rsidRDefault="006A128F" w:rsidP="000C4ECC">
            <w:pPr>
              <w:pStyle w:val="Encabezado"/>
              <w:jc w:val="center"/>
              <w:rPr>
                <w:rFonts w:ascii="Arial" w:hAnsi="Arial" w:cs="Arial"/>
              </w:rPr>
            </w:pPr>
            <w:r w:rsidRPr="00AF2D14">
              <w:rPr>
                <w:rFonts w:ascii="Arial" w:hAnsi="Arial" w:cs="Arial"/>
                <w:sz w:val="20"/>
              </w:rPr>
              <w:t xml:space="preserve">Proceso: </w:t>
            </w:r>
            <w:r>
              <w:rPr>
                <w:rFonts w:ascii="Arial" w:hAnsi="Arial" w:cs="Arial"/>
                <w:sz w:val="20"/>
              </w:rPr>
              <w:t>Estructuración financiera nuevos proyectos</w:t>
            </w:r>
          </w:p>
        </w:tc>
      </w:tr>
    </w:tbl>
    <w:p w14:paraId="79F2398A"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bottom w:w="113" w:type="dxa"/>
        </w:tblCellMar>
        <w:tblLook w:val="04A0" w:firstRow="1" w:lastRow="0" w:firstColumn="1" w:lastColumn="0" w:noHBand="0" w:noVBand="1"/>
      </w:tblPr>
      <w:tblGrid>
        <w:gridCol w:w="5457"/>
        <w:gridCol w:w="5453"/>
      </w:tblGrid>
      <w:tr w:rsidR="006A128F" w14:paraId="0D8DCD1A" w14:textId="77777777" w:rsidTr="00B42B04">
        <w:trPr>
          <w:trHeight w:val="20"/>
          <w:jc w:val="center"/>
        </w:trPr>
        <w:tc>
          <w:tcPr>
            <w:tcW w:w="10910" w:type="dxa"/>
            <w:gridSpan w:val="2"/>
            <w:tcBorders>
              <w:top w:val="single" w:sz="4" w:space="0" w:color="auto"/>
              <w:left w:val="single" w:sz="4" w:space="0" w:color="auto"/>
              <w:bottom w:val="single" w:sz="4" w:space="0" w:color="auto"/>
              <w:right w:val="single" w:sz="4" w:space="0" w:color="auto"/>
            </w:tcBorders>
            <w:shd w:val="clear" w:color="auto" w:fill="3466CC"/>
            <w:vAlign w:val="center"/>
            <w:hideMark/>
          </w:tcPr>
          <w:p w14:paraId="5C965027" w14:textId="77777777" w:rsidR="006A128F" w:rsidRDefault="006A128F" w:rsidP="000C4ECC">
            <w:pPr>
              <w:jc w:val="center"/>
              <w:rPr>
                <w:rFonts w:ascii="Arial" w:hAnsi="Arial" w:cs="Arial"/>
                <w:b/>
                <w:color w:val="1F4E79" w:themeColor="accent5" w:themeShade="80"/>
                <w:lang w:val="es-CO" w:eastAsia="en-US"/>
              </w:rPr>
            </w:pPr>
            <w:r>
              <w:rPr>
                <w:rFonts w:ascii="Arial" w:hAnsi="Arial" w:cs="Arial"/>
                <w:b/>
                <w:color w:val="FFFFFF" w:themeColor="background1"/>
              </w:rPr>
              <w:t>Objetivo del Proceso</w:t>
            </w:r>
          </w:p>
        </w:tc>
      </w:tr>
      <w:tr w:rsidR="006A128F" w14:paraId="2C909244" w14:textId="77777777" w:rsidTr="00B42B04">
        <w:trPr>
          <w:trHeight w:val="254"/>
          <w:jc w:val="center"/>
        </w:trPr>
        <w:tc>
          <w:tcPr>
            <w:tcW w:w="10910" w:type="dxa"/>
            <w:gridSpan w:val="2"/>
            <w:tcBorders>
              <w:top w:val="single" w:sz="4" w:space="0" w:color="auto"/>
              <w:left w:val="single" w:sz="4" w:space="0" w:color="auto"/>
              <w:bottom w:val="single" w:sz="4" w:space="0" w:color="auto"/>
              <w:right w:val="single" w:sz="4" w:space="0" w:color="auto"/>
            </w:tcBorders>
            <w:hideMark/>
          </w:tcPr>
          <w:p w14:paraId="14020543" w14:textId="77777777" w:rsidR="006A128F" w:rsidRDefault="006A128F" w:rsidP="000C4ECC">
            <w:pPr>
              <w:jc w:val="both"/>
              <w:rPr>
                <w:rFonts w:ascii="Arial" w:hAnsi="Arial" w:cs="Arial"/>
                <w:color w:val="000000" w:themeColor="text1"/>
              </w:rPr>
            </w:pPr>
            <w:r>
              <w:rPr>
                <w:rFonts w:ascii="Arial" w:hAnsi="Arial" w:cs="Arial"/>
                <w:color w:val="000000" w:themeColor="text1"/>
              </w:rPr>
              <w:t xml:space="preserve">Apoyar </w:t>
            </w:r>
            <w:r w:rsidRPr="000C594A">
              <w:rPr>
                <w:rFonts w:ascii="Arial" w:hAnsi="Arial" w:cs="Arial"/>
                <w:color w:val="000000" w:themeColor="text1"/>
              </w:rPr>
              <w:t>la estru</w:t>
            </w:r>
            <w:r>
              <w:rPr>
                <w:rFonts w:ascii="Arial" w:hAnsi="Arial" w:cs="Arial"/>
                <w:color w:val="000000" w:themeColor="text1"/>
              </w:rPr>
              <w:t>cturación financiera de nuevos P</w:t>
            </w:r>
            <w:r w:rsidRPr="000C594A">
              <w:rPr>
                <w:rFonts w:ascii="Arial" w:hAnsi="Arial" w:cs="Arial"/>
                <w:color w:val="000000" w:themeColor="text1"/>
              </w:rPr>
              <w:t xml:space="preserve">royectos, para la posterior firma del Convenio de Cofinanciación.  </w:t>
            </w:r>
          </w:p>
        </w:tc>
      </w:tr>
      <w:tr w:rsidR="006A128F" w14:paraId="3E8CB703" w14:textId="77777777" w:rsidTr="00B42B04">
        <w:trPr>
          <w:trHeight w:val="20"/>
          <w:jc w:val="center"/>
        </w:trPr>
        <w:tc>
          <w:tcPr>
            <w:tcW w:w="5457"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4147F3A6" w14:textId="77777777" w:rsidR="006A128F" w:rsidRDefault="006A128F" w:rsidP="000C4ECC">
            <w:pPr>
              <w:jc w:val="center"/>
              <w:rPr>
                <w:rFonts w:ascii="Arial" w:hAnsi="Arial" w:cs="Arial"/>
                <w:b/>
              </w:rPr>
            </w:pPr>
            <w:r>
              <w:rPr>
                <w:rFonts w:ascii="Arial" w:hAnsi="Arial" w:cs="Arial"/>
                <w:b/>
                <w:color w:val="FFFFFF" w:themeColor="background1"/>
              </w:rPr>
              <w:t>Periodicidad o Driver del proceso</w:t>
            </w:r>
          </w:p>
        </w:tc>
        <w:tc>
          <w:tcPr>
            <w:tcW w:w="5453"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005B02F2" w14:textId="77777777" w:rsidR="006A128F" w:rsidRDefault="006A128F" w:rsidP="000C4ECC">
            <w:pPr>
              <w:jc w:val="center"/>
              <w:rPr>
                <w:rFonts w:ascii="Arial" w:hAnsi="Arial" w:cs="Arial"/>
                <w:b/>
                <w:color w:val="FFFFFF" w:themeColor="background1"/>
              </w:rPr>
            </w:pPr>
            <w:r>
              <w:rPr>
                <w:rFonts w:ascii="Arial" w:hAnsi="Arial" w:cs="Arial"/>
                <w:b/>
                <w:color w:val="FFFFFF" w:themeColor="background1"/>
              </w:rPr>
              <w:t>Documentación Asociada</w:t>
            </w:r>
          </w:p>
        </w:tc>
      </w:tr>
      <w:tr w:rsidR="006A128F" w14:paraId="587238EE" w14:textId="77777777" w:rsidTr="00B42B04">
        <w:trPr>
          <w:trHeight w:val="502"/>
          <w:jc w:val="center"/>
        </w:trPr>
        <w:tc>
          <w:tcPr>
            <w:tcW w:w="54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755B14E" w14:textId="77777777" w:rsidR="006A128F" w:rsidRDefault="006A128F" w:rsidP="000C4ECC">
            <w:pPr>
              <w:jc w:val="both"/>
              <w:rPr>
                <w:rFonts w:ascii="Arial" w:hAnsi="Arial" w:cs="Arial"/>
              </w:rPr>
            </w:pPr>
            <w:r w:rsidRPr="000C594A">
              <w:rPr>
                <w:rFonts w:ascii="Arial" w:hAnsi="Arial" w:cs="Arial"/>
              </w:rPr>
              <w:t>Cada vez que se solici</w:t>
            </w:r>
            <w:r>
              <w:rPr>
                <w:rFonts w:ascii="Arial" w:hAnsi="Arial" w:cs="Arial"/>
              </w:rPr>
              <w:t>ta la financiación de un nuevo p</w:t>
            </w:r>
            <w:r w:rsidRPr="000C594A">
              <w:rPr>
                <w:rFonts w:ascii="Arial" w:hAnsi="Arial" w:cs="Arial"/>
              </w:rPr>
              <w:t xml:space="preserve">royecto.  </w:t>
            </w:r>
          </w:p>
        </w:tc>
        <w:tc>
          <w:tcPr>
            <w:tcW w:w="54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D7FBC93" w14:textId="77777777" w:rsidR="006A128F" w:rsidRDefault="006A128F" w:rsidP="000C4ECC">
            <w:pPr>
              <w:jc w:val="center"/>
              <w:rPr>
                <w:rFonts w:ascii="Arial" w:hAnsi="Arial" w:cs="Arial"/>
              </w:rPr>
            </w:pPr>
            <w:r>
              <w:rPr>
                <w:rFonts w:ascii="Arial" w:hAnsi="Arial" w:cs="Arial"/>
              </w:rPr>
              <w:t xml:space="preserve">Ubicación: </w:t>
            </w:r>
            <w:r>
              <w:t xml:space="preserve"> </w:t>
            </w:r>
            <w:r>
              <w:rPr>
                <w:rFonts w:ascii="Arial" w:hAnsi="Arial" w:cs="Arial"/>
              </w:rPr>
              <w:t>Z</w:t>
            </w:r>
            <w:r w:rsidRPr="007F20FD">
              <w:rPr>
                <w:rFonts w:ascii="Arial" w:hAnsi="Arial" w:cs="Arial"/>
              </w:rPr>
              <w:t>:\3. Transporte Masivo\5. NUEVOS PROYECTOS</w:t>
            </w:r>
          </w:p>
        </w:tc>
      </w:tr>
    </w:tbl>
    <w:p w14:paraId="30FEE119"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left w:w="284" w:type="dxa"/>
          <w:bottom w:w="113" w:type="dxa"/>
          <w:right w:w="284" w:type="dxa"/>
        </w:tblCellMar>
        <w:tblLook w:val="04A0" w:firstRow="1" w:lastRow="0" w:firstColumn="1" w:lastColumn="0" w:noHBand="0" w:noVBand="1"/>
      </w:tblPr>
      <w:tblGrid>
        <w:gridCol w:w="8729"/>
        <w:gridCol w:w="2181"/>
      </w:tblGrid>
      <w:tr w:rsidR="006A128F" w:rsidRPr="00473FCC" w14:paraId="69CEBE14" w14:textId="77777777" w:rsidTr="00B42B04">
        <w:trPr>
          <w:trHeight w:val="20"/>
          <w:tblHeader/>
          <w:jc w:val="center"/>
        </w:trPr>
        <w:tc>
          <w:tcPr>
            <w:tcW w:w="8729"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3D0E3F5E" w14:textId="77777777" w:rsidR="006A128F" w:rsidRPr="00473FCC" w:rsidRDefault="006A128F" w:rsidP="000C4ECC">
            <w:pPr>
              <w:jc w:val="center"/>
              <w:rPr>
                <w:rFonts w:ascii="Arial" w:hAnsi="Arial" w:cs="Arial"/>
                <w:b/>
                <w:color w:val="FFFFFF" w:themeColor="background1"/>
                <w:lang w:val="es-CO" w:eastAsia="en-US"/>
              </w:rPr>
            </w:pPr>
            <w:r w:rsidRPr="00473FCC">
              <w:rPr>
                <w:rFonts w:ascii="Arial" w:hAnsi="Arial" w:cs="Arial"/>
                <w:b/>
                <w:color w:val="FFFFFF" w:themeColor="background1"/>
              </w:rPr>
              <w:t>Descripción del Proceso</w:t>
            </w:r>
          </w:p>
        </w:tc>
        <w:tc>
          <w:tcPr>
            <w:tcW w:w="2181"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66A1D755" w14:textId="77777777" w:rsidR="006A128F" w:rsidRPr="00473FCC" w:rsidRDefault="006A128F" w:rsidP="000C4ECC">
            <w:pPr>
              <w:jc w:val="center"/>
              <w:rPr>
                <w:rFonts w:ascii="Arial" w:hAnsi="Arial" w:cs="Arial"/>
                <w:b/>
                <w:color w:val="FFFFFF" w:themeColor="background1"/>
              </w:rPr>
            </w:pPr>
            <w:r w:rsidRPr="00473FCC">
              <w:rPr>
                <w:rFonts w:ascii="Arial" w:hAnsi="Arial" w:cs="Arial"/>
                <w:b/>
                <w:color w:val="FFFFFF" w:themeColor="background1"/>
              </w:rPr>
              <w:t>Responsable</w:t>
            </w:r>
          </w:p>
        </w:tc>
      </w:tr>
      <w:tr w:rsidR="006A128F" w:rsidRPr="00473FCC" w14:paraId="779D33BC" w14:textId="77777777" w:rsidTr="00B42B04">
        <w:trPr>
          <w:trHeight w:val="1002"/>
          <w:jc w:val="center"/>
        </w:trPr>
        <w:tc>
          <w:tcPr>
            <w:tcW w:w="8729" w:type="dxa"/>
            <w:tcBorders>
              <w:top w:val="single" w:sz="4" w:space="0" w:color="auto"/>
              <w:left w:val="single" w:sz="4" w:space="0" w:color="auto"/>
              <w:bottom w:val="single" w:sz="4" w:space="0" w:color="auto"/>
              <w:right w:val="single" w:sz="4" w:space="0" w:color="auto"/>
            </w:tcBorders>
            <w:vAlign w:val="center"/>
          </w:tcPr>
          <w:p w14:paraId="3B5EFC2D" w14:textId="77777777" w:rsidR="006A128F" w:rsidRPr="00473FCC" w:rsidRDefault="006A128F" w:rsidP="000C4ECC">
            <w:pPr>
              <w:jc w:val="both"/>
              <w:rPr>
                <w:rFonts w:ascii="Arial" w:hAnsi="Arial" w:cs="Arial"/>
              </w:rPr>
            </w:pPr>
            <w:r w:rsidRPr="00473FCC">
              <w:rPr>
                <w:rFonts w:ascii="Arial" w:hAnsi="Arial" w:cs="Arial"/>
              </w:rPr>
              <w:t xml:space="preserve">Como parte de las políticas del Gobierno Nacional en los sistemas de transporte público en Colombia, se promulgó la Ley 86 de 1989 por medio de la cual se dictaron las normas sobre sistemas de servicio público urbano de transporte masivo de pasajeros y se previeron recursos para su financiamiento. Posteriormente fue modificada por la Ley 310 de 1995, a su vez modificada por el Artículo 100 de la Ley 1955 de 2019. </w:t>
            </w:r>
          </w:p>
          <w:p w14:paraId="45FD2E4D" w14:textId="77777777" w:rsidR="006A128F" w:rsidRPr="00473FCC" w:rsidRDefault="006A128F" w:rsidP="000C4ECC">
            <w:pPr>
              <w:jc w:val="both"/>
              <w:rPr>
                <w:rFonts w:ascii="Arial" w:hAnsi="Arial" w:cs="Arial"/>
              </w:rPr>
            </w:pPr>
          </w:p>
          <w:p w14:paraId="1CE625A7" w14:textId="77777777" w:rsidR="006A128F" w:rsidRPr="00473FCC" w:rsidRDefault="006A128F" w:rsidP="000C4ECC">
            <w:pPr>
              <w:jc w:val="both"/>
              <w:rPr>
                <w:rFonts w:ascii="Arial" w:hAnsi="Arial" w:cs="Arial"/>
              </w:rPr>
            </w:pPr>
            <w:r w:rsidRPr="00473FCC">
              <w:rPr>
                <w:rFonts w:ascii="Arial" w:hAnsi="Arial" w:cs="Arial"/>
              </w:rPr>
              <w:t xml:space="preserve">Dicha Ley establece que </w:t>
            </w:r>
            <w:r w:rsidRPr="00473FCC">
              <w:rPr>
                <w:rFonts w:ascii="Arial" w:hAnsi="Arial" w:cs="Arial"/>
                <w:i/>
              </w:rPr>
              <w:t>“(…) la Nación y sus entidades descentralizadas podrán realizar inversiones dentro del Marco Fiscal de Mediano Plazo con un mínimo del 40% y hasta por un 70% en proyectos de sistemas de transporte público colectivo o masivo (…)</w:t>
            </w:r>
            <w:r w:rsidRPr="00473FCC">
              <w:rPr>
                <w:rFonts w:ascii="Arial" w:hAnsi="Arial" w:cs="Arial"/>
              </w:rPr>
              <w:t>”. Para formalizar dichas inversiones, se firman contratos llamados “</w:t>
            </w:r>
            <w:r w:rsidRPr="00473FCC">
              <w:rPr>
                <w:rFonts w:ascii="Arial" w:hAnsi="Arial" w:cs="Arial"/>
                <w:i/>
              </w:rPr>
              <w:t>Convenios de Cofinanciación</w:t>
            </w:r>
            <w:r w:rsidRPr="00473FCC">
              <w:rPr>
                <w:rFonts w:ascii="Arial" w:hAnsi="Arial" w:cs="Arial"/>
              </w:rPr>
              <w:t xml:space="preserve">”, los cuales establecen los montos, términos y condiciones bajo los cuales la Nación y el Ente Territorial concurren en la financiación de cada uno de los sistemas. </w:t>
            </w:r>
          </w:p>
          <w:p w14:paraId="443F3DCD" w14:textId="77777777" w:rsidR="006A128F" w:rsidRPr="00473FCC" w:rsidRDefault="006A128F" w:rsidP="000C4ECC">
            <w:pPr>
              <w:jc w:val="both"/>
              <w:rPr>
                <w:rFonts w:ascii="Arial" w:hAnsi="Arial" w:cs="Arial"/>
              </w:rPr>
            </w:pPr>
          </w:p>
          <w:p w14:paraId="4932BBE9" w14:textId="77777777" w:rsidR="006A128F" w:rsidRPr="00473FCC" w:rsidRDefault="006A128F" w:rsidP="000C4ECC">
            <w:pPr>
              <w:jc w:val="both"/>
              <w:rPr>
                <w:rFonts w:ascii="Arial" w:hAnsi="Arial" w:cs="Arial"/>
              </w:rPr>
            </w:pPr>
            <w:r w:rsidRPr="00473FCC">
              <w:rPr>
                <w:rFonts w:ascii="Arial" w:hAnsi="Arial" w:cs="Arial"/>
              </w:rPr>
              <w:t>Generalmente, las partes firmantes de los Convenios son: MHCP, Ministerio de Transporte, DNP, ente gestor y entes territoriales. Dentro del MHCP, la Dirección encargada de liderar el proceso es la DGPE, para lo cual es necesario los pasos relacionados a continuación:</w:t>
            </w:r>
          </w:p>
          <w:p w14:paraId="3A5FBCB3" w14:textId="77777777" w:rsidR="006A128F" w:rsidRPr="00473FCC" w:rsidRDefault="006A128F" w:rsidP="000C4ECC">
            <w:pPr>
              <w:jc w:val="both"/>
              <w:rPr>
                <w:rFonts w:ascii="Arial" w:hAnsi="Arial" w:cs="Arial"/>
              </w:rPr>
            </w:pPr>
          </w:p>
          <w:p w14:paraId="05D6FDD1" w14:textId="77777777" w:rsidR="006A128F" w:rsidRPr="00473FCC" w:rsidRDefault="006A128F" w:rsidP="000C4ECC">
            <w:pPr>
              <w:pStyle w:val="Prrafodelista"/>
              <w:numPr>
                <w:ilvl w:val="1"/>
                <w:numId w:val="88"/>
              </w:numPr>
              <w:spacing w:line="240" w:lineRule="auto"/>
              <w:ind w:left="424" w:hanging="424"/>
              <w:jc w:val="both"/>
              <w:rPr>
                <w:rFonts w:ascii="Arial" w:hAnsi="Arial" w:cs="Arial"/>
                <w:b/>
                <w:sz w:val="20"/>
                <w:szCs w:val="20"/>
                <w:lang w:val="es-ES" w:eastAsia="es-ES"/>
              </w:rPr>
            </w:pPr>
            <w:r w:rsidRPr="00473FCC">
              <w:rPr>
                <w:rFonts w:ascii="Arial" w:hAnsi="Arial" w:cs="Arial"/>
                <w:b/>
                <w:sz w:val="20"/>
                <w:szCs w:val="20"/>
              </w:rPr>
              <w:t xml:space="preserve">Recibir la solicitud por parte del Ente Territorial </w:t>
            </w:r>
          </w:p>
          <w:p w14:paraId="23D3E5C9" w14:textId="77777777" w:rsidR="006A128F" w:rsidRPr="00473FCC" w:rsidRDefault="006A128F" w:rsidP="000C4ECC">
            <w:pPr>
              <w:pStyle w:val="Prrafodelista"/>
              <w:spacing w:line="240" w:lineRule="auto"/>
              <w:ind w:left="424"/>
              <w:jc w:val="both"/>
              <w:rPr>
                <w:rFonts w:ascii="Arial" w:hAnsi="Arial" w:cs="Arial"/>
                <w:b/>
                <w:sz w:val="20"/>
                <w:szCs w:val="20"/>
              </w:rPr>
            </w:pPr>
          </w:p>
          <w:p w14:paraId="132325F7" w14:textId="77777777" w:rsidR="006A128F" w:rsidRPr="00473FCC" w:rsidRDefault="006A128F" w:rsidP="000C4ECC">
            <w:pPr>
              <w:pStyle w:val="Prrafodelista"/>
              <w:spacing w:line="240" w:lineRule="auto"/>
              <w:ind w:left="424"/>
              <w:jc w:val="both"/>
              <w:rPr>
                <w:rFonts w:ascii="Arial" w:hAnsi="Arial" w:cs="Arial"/>
                <w:sz w:val="20"/>
                <w:szCs w:val="20"/>
              </w:rPr>
            </w:pPr>
            <w:r w:rsidRPr="00473FCC">
              <w:rPr>
                <w:rFonts w:ascii="Arial" w:hAnsi="Arial" w:cs="Arial"/>
                <w:sz w:val="20"/>
                <w:szCs w:val="20"/>
              </w:rPr>
              <w:t xml:space="preserve">El camino para la implementación de los proyectos de transporte urbano se ha dividido en tres fases, partiendo de la concepción (pre-inversión), pasando por la construcción y alcanzando la operación de los sistemas. </w:t>
            </w:r>
          </w:p>
          <w:p w14:paraId="46743552" w14:textId="77777777" w:rsidR="006A128F" w:rsidRPr="00473FCC" w:rsidRDefault="006A128F" w:rsidP="000C4ECC">
            <w:pPr>
              <w:pStyle w:val="Prrafodelista"/>
              <w:spacing w:line="240" w:lineRule="auto"/>
              <w:ind w:left="424"/>
              <w:jc w:val="both"/>
              <w:rPr>
                <w:rFonts w:ascii="Arial" w:hAnsi="Arial" w:cs="Arial"/>
                <w:sz w:val="20"/>
                <w:szCs w:val="20"/>
              </w:rPr>
            </w:pPr>
          </w:p>
          <w:p w14:paraId="732E544A" w14:textId="77777777" w:rsidR="006A128F" w:rsidRPr="00473FCC" w:rsidRDefault="006A128F" w:rsidP="000C4ECC">
            <w:pPr>
              <w:pStyle w:val="Prrafodelista"/>
              <w:spacing w:line="240" w:lineRule="auto"/>
              <w:ind w:left="424"/>
              <w:jc w:val="both"/>
              <w:rPr>
                <w:rFonts w:ascii="Arial" w:hAnsi="Arial" w:cs="Arial"/>
                <w:sz w:val="20"/>
                <w:szCs w:val="20"/>
              </w:rPr>
            </w:pPr>
            <w:r w:rsidRPr="00473FCC">
              <w:rPr>
                <w:rFonts w:ascii="Arial" w:hAnsi="Arial" w:cs="Arial"/>
                <w:sz w:val="20"/>
                <w:szCs w:val="20"/>
              </w:rPr>
              <w:t>La base de la solicitud de recursos es la fase de pre-inversión de los proyectos y el proceso que debe seguirse es el siguiente:</w:t>
            </w:r>
          </w:p>
          <w:p w14:paraId="5364A25A" w14:textId="77777777" w:rsidR="006A128F" w:rsidRPr="00473FCC" w:rsidRDefault="006A128F" w:rsidP="000C4ECC">
            <w:pPr>
              <w:pStyle w:val="Prrafodelista"/>
              <w:spacing w:line="240" w:lineRule="auto"/>
              <w:ind w:left="424"/>
              <w:jc w:val="both"/>
              <w:rPr>
                <w:rFonts w:ascii="Arial" w:hAnsi="Arial" w:cs="Arial"/>
                <w:sz w:val="20"/>
                <w:szCs w:val="20"/>
              </w:rPr>
            </w:pPr>
          </w:p>
          <w:p w14:paraId="56B5401E" w14:textId="77777777" w:rsidR="006A128F" w:rsidRPr="00473FCC" w:rsidRDefault="006A128F" w:rsidP="000C4ECC">
            <w:pPr>
              <w:pStyle w:val="Prrafodelista"/>
              <w:numPr>
                <w:ilvl w:val="0"/>
                <w:numId w:val="87"/>
              </w:numPr>
              <w:spacing w:after="0" w:line="240" w:lineRule="auto"/>
              <w:ind w:left="1133" w:hanging="425"/>
              <w:jc w:val="both"/>
              <w:rPr>
                <w:rFonts w:ascii="Arial" w:hAnsi="Arial" w:cs="Arial"/>
                <w:sz w:val="20"/>
                <w:szCs w:val="20"/>
              </w:rPr>
            </w:pPr>
            <w:r w:rsidRPr="00473FCC">
              <w:rPr>
                <w:rFonts w:ascii="Arial" w:hAnsi="Arial" w:cs="Arial"/>
                <w:sz w:val="20"/>
                <w:szCs w:val="20"/>
              </w:rPr>
              <w:t xml:space="preserve">El ente territorial manifiesta su voluntad de adoptar el esquema, para esto, presenta los estudios realizados del proyecto a desarrollar y solicita apoyo técnico del Ministerio de Transporte y el Departamento Nacional de Planeación para cumplir los requisitos establecidos en la Ley 310.  </w:t>
            </w:r>
          </w:p>
          <w:p w14:paraId="0269AE8C" w14:textId="77777777" w:rsidR="006A128F" w:rsidRPr="00473FCC" w:rsidRDefault="006A128F" w:rsidP="000C4ECC">
            <w:pPr>
              <w:pStyle w:val="Prrafodelista"/>
              <w:numPr>
                <w:ilvl w:val="0"/>
                <w:numId w:val="87"/>
              </w:numPr>
              <w:spacing w:after="0" w:line="240" w:lineRule="auto"/>
              <w:ind w:left="1133" w:hanging="425"/>
              <w:jc w:val="both"/>
              <w:rPr>
                <w:rFonts w:ascii="Arial" w:hAnsi="Arial" w:cs="Arial"/>
                <w:sz w:val="20"/>
                <w:szCs w:val="20"/>
              </w:rPr>
            </w:pPr>
            <w:r w:rsidRPr="00473FCC">
              <w:rPr>
                <w:rFonts w:ascii="Arial" w:hAnsi="Arial" w:cs="Arial"/>
                <w:sz w:val="20"/>
                <w:szCs w:val="20"/>
              </w:rPr>
              <w:t xml:space="preserve">Los estudios ambientales, técnicos, legales o financieros son realizados por las entidades territoriales, con el acompañamiento técnico necesario por parte del </w:t>
            </w:r>
            <w:r w:rsidRPr="00473FCC">
              <w:rPr>
                <w:rFonts w:ascii="Arial" w:hAnsi="Arial" w:cs="Arial"/>
                <w:sz w:val="20"/>
                <w:szCs w:val="20"/>
              </w:rPr>
              <w:lastRenderedPageBreak/>
              <w:t xml:space="preserve">Gobierno nacional, sin que esto implique su validación o aprobación a los estudios realizados. </w:t>
            </w:r>
          </w:p>
          <w:p w14:paraId="2B59D6B3" w14:textId="77777777" w:rsidR="006A128F" w:rsidRPr="00473FCC" w:rsidRDefault="006A128F" w:rsidP="000C4ECC">
            <w:pPr>
              <w:pStyle w:val="Prrafodelista"/>
              <w:spacing w:after="0" w:line="240" w:lineRule="auto"/>
              <w:ind w:left="1133"/>
              <w:jc w:val="both"/>
              <w:rPr>
                <w:rFonts w:ascii="Arial" w:hAnsi="Arial" w:cs="Arial"/>
                <w:sz w:val="20"/>
                <w:szCs w:val="20"/>
              </w:rPr>
            </w:pPr>
          </w:p>
          <w:p w14:paraId="308E6074" w14:textId="77777777" w:rsidR="006A128F" w:rsidRPr="00473FCC" w:rsidRDefault="006A128F" w:rsidP="000C4ECC">
            <w:pPr>
              <w:pStyle w:val="Prrafodelista"/>
              <w:numPr>
                <w:ilvl w:val="0"/>
                <w:numId w:val="87"/>
              </w:numPr>
              <w:spacing w:after="0" w:line="240" w:lineRule="auto"/>
              <w:ind w:left="1133" w:hanging="425"/>
              <w:jc w:val="both"/>
              <w:rPr>
                <w:rFonts w:ascii="Arial" w:hAnsi="Arial" w:cs="Arial"/>
                <w:sz w:val="20"/>
                <w:szCs w:val="20"/>
              </w:rPr>
            </w:pPr>
            <w:r w:rsidRPr="00473FCC">
              <w:rPr>
                <w:rFonts w:ascii="Arial" w:hAnsi="Arial" w:cs="Arial"/>
                <w:sz w:val="20"/>
                <w:szCs w:val="20"/>
              </w:rPr>
              <w:t>La entidad territorial deberá solicitar de manera oficial a la Dirección de Apoyo Fiscal – DAF del MHCP, el concepto de viabilidad fiscal y financiera, de conformidad con el documento CONPES 3260 de 2003. Para esto, la DAF, verificará el cumplimiento de las normas de responsabilidad fiscal, programas de saneamiento fiscal, acuerdos de pago o convenios de desempeño (celebrados en el marco de las leyes 819/2003, 617 de 2000, 550 de 1999 y 358 de 1997) y las operaciones de deuda realizadas con la Nación.</w:t>
            </w:r>
          </w:p>
          <w:p w14:paraId="6117214C" w14:textId="77777777" w:rsidR="006A128F" w:rsidRPr="00473FCC" w:rsidRDefault="006A128F" w:rsidP="000C4ECC">
            <w:pPr>
              <w:pStyle w:val="Prrafodelista"/>
              <w:spacing w:after="0" w:line="240" w:lineRule="auto"/>
              <w:ind w:left="1133"/>
              <w:jc w:val="both"/>
              <w:rPr>
                <w:rFonts w:ascii="Arial" w:hAnsi="Arial" w:cs="Arial"/>
                <w:sz w:val="20"/>
                <w:szCs w:val="20"/>
              </w:rPr>
            </w:pPr>
          </w:p>
          <w:p w14:paraId="4F6554AC" w14:textId="77777777" w:rsidR="006A128F" w:rsidRPr="00473FCC" w:rsidRDefault="006A128F" w:rsidP="000C4ECC">
            <w:pPr>
              <w:numPr>
                <w:ilvl w:val="0"/>
                <w:numId w:val="87"/>
              </w:numPr>
              <w:ind w:left="1133" w:hanging="425"/>
              <w:jc w:val="both"/>
              <w:rPr>
                <w:rFonts w:ascii="Arial" w:hAnsi="Arial" w:cs="Arial"/>
              </w:rPr>
            </w:pPr>
            <w:r w:rsidRPr="00473FCC">
              <w:rPr>
                <w:rFonts w:ascii="Arial" w:hAnsi="Arial" w:cs="Arial"/>
              </w:rPr>
              <w:t xml:space="preserve">La DGPE en conjunto con la DGPPN del MHCP revisa la viabilidad de incluir un perfil de aportes como el propuesto para el desarrollo del proyecto en el Marco Fiscal de Mediano Plazo, previo a la realización del CONFIS de aval fiscal. </w:t>
            </w:r>
          </w:p>
          <w:p w14:paraId="7D6E322F" w14:textId="77777777" w:rsidR="006A128F" w:rsidRPr="00473FCC" w:rsidRDefault="006A128F" w:rsidP="000C4ECC">
            <w:pPr>
              <w:jc w:val="both"/>
              <w:rPr>
                <w:rFonts w:ascii="Arial" w:hAnsi="Arial" w:cs="Arial"/>
              </w:rPr>
            </w:pPr>
          </w:p>
          <w:p w14:paraId="07881DE7" w14:textId="77777777" w:rsidR="006A128F" w:rsidRPr="00473FCC" w:rsidRDefault="006A128F" w:rsidP="000C4ECC">
            <w:pPr>
              <w:numPr>
                <w:ilvl w:val="0"/>
                <w:numId w:val="87"/>
              </w:numPr>
              <w:ind w:left="1133" w:hanging="425"/>
              <w:jc w:val="both"/>
              <w:rPr>
                <w:rFonts w:ascii="Arial" w:hAnsi="Arial" w:cs="Arial"/>
              </w:rPr>
            </w:pPr>
            <w:r w:rsidRPr="00473FCC">
              <w:rPr>
                <w:rFonts w:ascii="Arial" w:hAnsi="Arial" w:cs="Arial"/>
              </w:rPr>
              <w:t xml:space="preserve">Finalmente, el Ministerio de Transporte revisa los requisitos que deben contemplar los entes territoriales para acceder a la participación de la Nación en cada proyecto: Se encuentran en la Ley 310 de 1996, actualizada por la Ley 1955 de 2019. </w:t>
            </w:r>
          </w:p>
        </w:tc>
        <w:tc>
          <w:tcPr>
            <w:tcW w:w="2181" w:type="dxa"/>
            <w:tcBorders>
              <w:top w:val="single" w:sz="4" w:space="0" w:color="auto"/>
              <w:left w:val="single" w:sz="4" w:space="0" w:color="auto"/>
              <w:bottom w:val="single" w:sz="4" w:space="0" w:color="auto"/>
              <w:right w:val="single" w:sz="4" w:space="0" w:color="auto"/>
            </w:tcBorders>
          </w:tcPr>
          <w:p w14:paraId="0BEFDEE5" w14:textId="77777777" w:rsidR="006A128F" w:rsidRPr="00473FCC" w:rsidRDefault="006A128F" w:rsidP="000C4ECC">
            <w:pPr>
              <w:jc w:val="center"/>
              <w:rPr>
                <w:rFonts w:ascii="Arial" w:hAnsi="Arial" w:cs="Arial"/>
              </w:rPr>
            </w:pPr>
            <w:r w:rsidRPr="00473FCC">
              <w:rPr>
                <w:rFonts w:ascii="Arial" w:hAnsi="Arial" w:cs="Arial"/>
              </w:rPr>
              <w:lastRenderedPageBreak/>
              <w:t>Vertical sistemas de transporte</w:t>
            </w:r>
          </w:p>
          <w:p w14:paraId="0C469E9B" w14:textId="77777777" w:rsidR="006A128F" w:rsidRPr="00473FCC" w:rsidRDefault="006A128F" w:rsidP="000C4ECC">
            <w:pPr>
              <w:jc w:val="center"/>
              <w:rPr>
                <w:rFonts w:ascii="Arial" w:hAnsi="Arial" w:cs="Arial"/>
              </w:rPr>
            </w:pPr>
          </w:p>
          <w:p w14:paraId="0C3F689E" w14:textId="77777777" w:rsidR="006A128F" w:rsidRPr="00473FCC" w:rsidRDefault="006A128F" w:rsidP="000C4ECC">
            <w:pPr>
              <w:jc w:val="center"/>
              <w:rPr>
                <w:rFonts w:ascii="Arial" w:hAnsi="Arial" w:cs="Arial"/>
              </w:rPr>
            </w:pPr>
            <w:r w:rsidRPr="00473FCC">
              <w:rPr>
                <w:rFonts w:ascii="Arial" w:hAnsi="Arial" w:cs="Arial"/>
              </w:rPr>
              <w:t>Acompañamiento: UMUS – Ministerio de Transporte y DNP</w:t>
            </w:r>
          </w:p>
        </w:tc>
      </w:tr>
      <w:tr w:rsidR="006A128F" w:rsidRPr="00473FCC" w14:paraId="7B1B5597" w14:textId="77777777" w:rsidTr="00B42B04">
        <w:trPr>
          <w:trHeight w:val="1002"/>
          <w:jc w:val="center"/>
        </w:trPr>
        <w:tc>
          <w:tcPr>
            <w:tcW w:w="8729" w:type="dxa"/>
            <w:tcBorders>
              <w:top w:val="single" w:sz="4" w:space="0" w:color="auto"/>
              <w:left w:val="single" w:sz="4" w:space="0" w:color="auto"/>
              <w:bottom w:val="single" w:sz="4" w:space="0" w:color="auto"/>
              <w:right w:val="single" w:sz="4" w:space="0" w:color="auto"/>
            </w:tcBorders>
            <w:vAlign w:val="center"/>
          </w:tcPr>
          <w:p w14:paraId="64D6B84B" w14:textId="77777777" w:rsidR="006A128F" w:rsidRPr="00473FCC" w:rsidRDefault="006A128F" w:rsidP="000C4ECC">
            <w:pPr>
              <w:jc w:val="both"/>
              <w:rPr>
                <w:rFonts w:ascii="Arial" w:hAnsi="Arial" w:cs="Arial"/>
                <w:lang w:val="es-CO" w:eastAsia="en-US"/>
              </w:rPr>
            </w:pPr>
            <w:r w:rsidRPr="00473FCC">
              <w:rPr>
                <w:rFonts w:ascii="Arial" w:hAnsi="Arial" w:cs="Arial"/>
              </w:rPr>
              <w:t>Cuando se han cumplido los requisitos, el Ente Territorial debe radicarlo ante el Ministerio de Transporte, el cual, después de revisarlos y dar su aval envía la solicitud a la Dirección General de Participaciones Estatales del MHCP para continuar con:</w:t>
            </w:r>
          </w:p>
          <w:p w14:paraId="1C68FEF9" w14:textId="77777777" w:rsidR="006A128F" w:rsidRPr="00473FCC" w:rsidRDefault="006A128F" w:rsidP="000C4ECC">
            <w:pPr>
              <w:pStyle w:val="Ttulo3"/>
              <w:numPr>
                <w:ilvl w:val="0"/>
                <w:numId w:val="0"/>
              </w:numPr>
              <w:spacing w:line="240" w:lineRule="auto"/>
              <w:ind w:left="720"/>
              <w:outlineLvl w:val="2"/>
              <w:rPr>
                <w:rFonts w:ascii="Arial" w:eastAsiaTheme="minorHAnsi" w:hAnsi="Arial" w:cs="Arial"/>
                <w:sz w:val="20"/>
                <w:szCs w:val="20"/>
              </w:rPr>
            </w:pPr>
          </w:p>
          <w:p w14:paraId="030A5540" w14:textId="0C310A5C" w:rsidR="006A128F" w:rsidRPr="007161D5" w:rsidRDefault="006A128F" w:rsidP="000C4ECC">
            <w:pPr>
              <w:pStyle w:val="Prrafodelista"/>
              <w:numPr>
                <w:ilvl w:val="1"/>
                <w:numId w:val="88"/>
              </w:numPr>
              <w:spacing w:line="240" w:lineRule="auto"/>
              <w:ind w:left="424" w:hanging="424"/>
              <w:rPr>
                <w:rFonts w:ascii="Arial" w:hAnsi="Arial" w:cs="Arial"/>
                <w:b/>
                <w:sz w:val="20"/>
                <w:szCs w:val="20"/>
              </w:rPr>
            </w:pPr>
            <w:r w:rsidRPr="007161D5">
              <w:rPr>
                <w:rFonts w:ascii="Arial" w:hAnsi="Arial" w:cs="Arial"/>
                <w:b/>
                <w:sz w:val="20"/>
                <w:szCs w:val="20"/>
              </w:rPr>
              <w:t>CONFIS de Aval Fiscal</w:t>
            </w:r>
          </w:p>
          <w:p w14:paraId="31578205" w14:textId="77777777" w:rsidR="006A128F" w:rsidRPr="007161D5" w:rsidRDefault="006A128F" w:rsidP="000C4ECC">
            <w:pPr>
              <w:ind w:left="424"/>
              <w:jc w:val="both"/>
              <w:rPr>
                <w:rFonts w:ascii="Arial" w:hAnsi="Arial" w:cs="Arial"/>
              </w:rPr>
            </w:pPr>
            <w:r w:rsidRPr="007161D5">
              <w:rPr>
                <w:rFonts w:ascii="Arial" w:hAnsi="Arial" w:cs="Arial"/>
              </w:rPr>
              <w:t xml:space="preserve">De acuerdo con el presupuesto, producto de los estudios técnicos conceptuales adelantados, se solicita el aval fiscal al Consejo Superior de Política Fiscal (CONFIS), con el propósito de identificar la capacidad de la Nación para cofinanciar el proyecto conforme a su marco de gasto. </w:t>
            </w:r>
          </w:p>
          <w:p w14:paraId="0523CAE5" w14:textId="77777777" w:rsidR="006A128F" w:rsidRPr="007161D5" w:rsidRDefault="006A128F" w:rsidP="000C4ECC">
            <w:pPr>
              <w:ind w:left="424"/>
              <w:jc w:val="both"/>
              <w:rPr>
                <w:rFonts w:ascii="Arial" w:hAnsi="Arial" w:cs="Arial"/>
              </w:rPr>
            </w:pPr>
          </w:p>
          <w:p w14:paraId="492B54D5" w14:textId="77777777" w:rsidR="006A128F" w:rsidRPr="007161D5" w:rsidRDefault="006A128F" w:rsidP="000C4ECC">
            <w:pPr>
              <w:ind w:left="424"/>
              <w:jc w:val="both"/>
              <w:rPr>
                <w:rFonts w:ascii="Arial" w:eastAsiaTheme="minorHAnsi" w:hAnsi="Arial" w:cs="Arial"/>
                <w:b/>
              </w:rPr>
            </w:pPr>
            <w:r w:rsidRPr="007161D5">
              <w:rPr>
                <w:rFonts w:ascii="Arial" w:hAnsi="Arial" w:cs="Arial"/>
              </w:rPr>
              <w:t xml:space="preserve">El aval fiscal es requerido para que el proyecto pueda declararse de importancia estratégica, viabilizando la constitución de vigencias futuras excepcionales. Para solicitarlo deben seguirse los siguientes pasos: </w:t>
            </w:r>
          </w:p>
          <w:p w14:paraId="1E625E93" w14:textId="77777777" w:rsidR="006A128F" w:rsidRPr="00473FCC" w:rsidRDefault="006A128F" w:rsidP="000C4ECC">
            <w:pPr>
              <w:ind w:left="708"/>
              <w:jc w:val="both"/>
              <w:rPr>
                <w:rFonts w:ascii="Arial" w:hAnsi="Arial" w:cs="Arial"/>
              </w:rPr>
            </w:pPr>
          </w:p>
          <w:p w14:paraId="3ED2F628" w14:textId="77777777" w:rsidR="006A128F" w:rsidRPr="00473FCC" w:rsidRDefault="006A128F" w:rsidP="000C4ECC">
            <w:pPr>
              <w:pStyle w:val="Prrafodelista"/>
              <w:numPr>
                <w:ilvl w:val="0"/>
                <w:numId w:val="89"/>
              </w:numPr>
              <w:spacing w:after="0" w:line="240" w:lineRule="auto"/>
              <w:ind w:left="1133" w:hanging="425"/>
              <w:jc w:val="both"/>
              <w:rPr>
                <w:rFonts w:ascii="Arial" w:hAnsi="Arial" w:cs="Arial"/>
                <w:sz w:val="20"/>
                <w:szCs w:val="20"/>
              </w:rPr>
            </w:pPr>
            <w:r w:rsidRPr="00473FCC">
              <w:rPr>
                <w:rFonts w:ascii="Arial" w:hAnsi="Arial" w:cs="Arial"/>
                <w:sz w:val="20"/>
                <w:szCs w:val="20"/>
              </w:rPr>
              <w:t>Recibir la solicitud del Ministerio de Transporte - MT junto con todos los soportes. En caso de que los soportes no sean remitidos, se debe responder al oficio recibido solicitándolos al MT.</w:t>
            </w:r>
          </w:p>
          <w:p w14:paraId="3E3A44AF" w14:textId="77777777" w:rsidR="006A128F" w:rsidRPr="00473FCC" w:rsidRDefault="006A128F" w:rsidP="000C4ECC">
            <w:pPr>
              <w:pStyle w:val="Prrafodelista"/>
              <w:spacing w:after="0" w:line="240" w:lineRule="auto"/>
              <w:ind w:left="1133"/>
              <w:jc w:val="both"/>
              <w:rPr>
                <w:rFonts w:ascii="Arial" w:hAnsi="Arial" w:cs="Arial"/>
                <w:sz w:val="20"/>
                <w:szCs w:val="20"/>
              </w:rPr>
            </w:pPr>
          </w:p>
          <w:p w14:paraId="5C69B37B" w14:textId="77777777" w:rsidR="006A128F" w:rsidRPr="00473FCC" w:rsidRDefault="006A128F" w:rsidP="000C4ECC">
            <w:pPr>
              <w:pStyle w:val="Prrafodelista"/>
              <w:numPr>
                <w:ilvl w:val="0"/>
                <w:numId w:val="89"/>
              </w:numPr>
              <w:spacing w:after="0" w:line="240" w:lineRule="auto"/>
              <w:ind w:left="1133" w:hanging="425"/>
              <w:jc w:val="both"/>
              <w:rPr>
                <w:rFonts w:ascii="Arial" w:hAnsi="Arial" w:cs="Arial"/>
                <w:sz w:val="20"/>
                <w:szCs w:val="20"/>
              </w:rPr>
            </w:pPr>
            <w:r w:rsidRPr="00473FCC">
              <w:rPr>
                <w:rFonts w:ascii="Arial" w:hAnsi="Arial" w:cs="Arial"/>
                <w:sz w:val="20"/>
                <w:szCs w:val="20"/>
              </w:rPr>
              <w:t>Realizar el documento justificativo para la Dirección General de Presupuesto Público Nacional - DGPPN, con base en los soportes recibidos. El borrador del mismo puede ser consultado en el servidor o solicitado directamente a la DGPPN. (Ruta: Z:\3. Transporte Masivo\5. NUEVOS PROYECTOS\1. PRESENTACIONES - ESTANDARIZACIONES\CONFIS)</w:t>
            </w:r>
          </w:p>
          <w:p w14:paraId="5E176194" w14:textId="77777777" w:rsidR="006A128F" w:rsidRPr="00473FCC" w:rsidRDefault="006A128F" w:rsidP="000C4ECC">
            <w:pPr>
              <w:pStyle w:val="Prrafodelista"/>
              <w:spacing w:line="240" w:lineRule="auto"/>
              <w:rPr>
                <w:rFonts w:ascii="Arial" w:hAnsi="Arial" w:cs="Arial"/>
                <w:sz w:val="20"/>
                <w:szCs w:val="20"/>
              </w:rPr>
            </w:pPr>
          </w:p>
          <w:p w14:paraId="42075A2F" w14:textId="77777777" w:rsidR="006A128F" w:rsidRPr="00473FCC" w:rsidRDefault="006A128F" w:rsidP="000C4ECC">
            <w:pPr>
              <w:pStyle w:val="Prrafodelista"/>
              <w:numPr>
                <w:ilvl w:val="0"/>
                <w:numId w:val="89"/>
              </w:numPr>
              <w:spacing w:after="0" w:line="240" w:lineRule="auto"/>
              <w:ind w:left="1133" w:hanging="425"/>
              <w:jc w:val="both"/>
              <w:rPr>
                <w:rFonts w:ascii="Arial" w:hAnsi="Arial" w:cs="Arial"/>
                <w:sz w:val="20"/>
                <w:szCs w:val="20"/>
              </w:rPr>
            </w:pPr>
            <w:r w:rsidRPr="00473FCC">
              <w:rPr>
                <w:rFonts w:ascii="Arial" w:hAnsi="Arial" w:cs="Arial"/>
                <w:sz w:val="20"/>
                <w:szCs w:val="20"/>
              </w:rPr>
              <w:t>Realizar la presentación para el CONFIS con base en el documento justificativo. Al igual que en el punto anterior, se puede encontrar un borrador en el servidor o se puede solicitar a la DGPPN. (Ruta: Z:\3. Transporte Masivo\5. NUEVOS PROYECTOS\1. PRESENTACIONES - ESTANDARIZACIONES\CONFIS)</w:t>
            </w:r>
          </w:p>
          <w:p w14:paraId="2F1B9ABC" w14:textId="77777777" w:rsidR="006A128F" w:rsidRPr="00473FCC" w:rsidRDefault="006A128F" w:rsidP="000C4ECC">
            <w:pPr>
              <w:pStyle w:val="Prrafodelista"/>
              <w:spacing w:after="0" w:line="240" w:lineRule="auto"/>
              <w:ind w:left="1133" w:hanging="425"/>
              <w:jc w:val="both"/>
              <w:rPr>
                <w:rFonts w:ascii="Arial" w:hAnsi="Arial" w:cs="Arial"/>
                <w:sz w:val="20"/>
                <w:szCs w:val="20"/>
              </w:rPr>
            </w:pPr>
            <w:r w:rsidRPr="00473FCC">
              <w:rPr>
                <w:rFonts w:ascii="Arial" w:hAnsi="Arial" w:cs="Arial"/>
                <w:sz w:val="20"/>
                <w:szCs w:val="20"/>
              </w:rPr>
              <w:t xml:space="preserve"> </w:t>
            </w:r>
          </w:p>
          <w:p w14:paraId="510BFA15" w14:textId="77777777" w:rsidR="006A128F" w:rsidRPr="00473FCC" w:rsidRDefault="006A128F" w:rsidP="000C4ECC">
            <w:pPr>
              <w:pStyle w:val="Prrafodelista"/>
              <w:numPr>
                <w:ilvl w:val="0"/>
                <w:numId w:val="89"/>
              </w:numPr>
              <w:spacing w:after="0" w:line="240" w:lineRule="auto"/>
              <w:ind w:left="1133" w:hanging="425"/>
              <w:jc w:val="both"/>
              <w:rPr>
                <w:rFonts w:ascii="Arial" w:hAnsi="Arial" w:cs="Arial"/>
                <w:sz w:val="20"/>
                <w:szCs w:val="20"/>
              </w:rPr>
            </w:pPr>
            <w:r w:rsidRPr="00473FCC">
              <w:rPr>
                <w:rFonts w:ascii="Arial" w:hAnsi="Arial" w:cs="Arial"/>
                <w:sz w:val="20"/>
                <w:szCs w:val="20"/>
              </w:rPr>
              <w:t xml:space="preserve">Con los dos documentos finalizados se realiza la solicitud formal a la Oficina Asesora de Planeación - OAP de la realización del CONFIS. Para esto se debe </w:t>
            </w:r>
            <w:r w:rsidRPr="00473FCC">
              <w:rPr>
                <w:rFonts w:ascii="Arial" w:hAnsi="Arial" w:cs="Arial"/>
                <w:sz w:val="20"/>
                <w:szCs w:val="20"/>
              </w:rPr>
              <w:lastRenderedPageBreak/>
              <w:t xml:space="preserve">enviar un memorando de solicitud con una breve explicación, y anexando el documento y la presentación. </w:t>
            </w:r>
          </w:p>
          <w:p w14:paraId="5385E506" w14:textId="77777777" w:rsidR="006A128F" w:rsidRPr="00473FCC" w:rsidRDefault="006A128F" w:rsidP="000C4ECC">
            <w:pPr>
              <w:pStyle w:val="Prrafodelista"/>
              <w:spacing w:line="240" w:lineRule="auto"/>
              <w:rPr>
                <w:rFonts w:ascii="Arial" w:hAnsi="Arial" w:cs="Arial"/>
                <w:sz w:val="20"/>
                <w:szCs w:val="20"/>
              </w:rPr>
            </w:pPr>
          </w:p>
          <w:p w14:paraId="52AFF883" w14:textId="77777777" w:rsidR="006A128F" w:rsidRPr="00473FCC" w:rsidRDefault="006A128F" w:rsidP="000C4ECC">
            <w:pPr>
              <w:pStyle w:val="Prrafodelista"/>
              <w:numPr>
                <w:ilvl w:val="0"/>
                <w:numId w:val="89"/>
              </w:numPr>
              <w:spacing w:after="0" w:line="240" w:lineRule="auto"/>
              <w:ind w:left="1133" w:hanging="425"/>
              <w:jc w:val="both"/>
              <w:rPr>
                <w:rFonts w:ascii="Arial" w:hAnsi="Arial" w:cs="Arial"/>
                <w:sz w:val="20"/>
                <w:szCs w:val="20"/>
              </w:rPr>
            </w:pPr>
            <w:r w:rsidRPr="00473FCC">
              <w:rPr>
                <w:rFonts w:ascii="Arial" w:hAnsi="Arial" w:cs="Arial"/>
                <w:sz w:val="20"/>
                <w:szCs w:val="20"/>
              </w:rPr>
              <w:t xml:space="preserve">Posteriormente se reciben los comentarios realizados por la OAP y se implementan en los documentos. </w:t>
            </w:r>
          </w:p>
          <w:p w14:paraId="43DD918E" w14:textId="77777777" w:rsidR="006A128F" w:rsidRPr="00473FCC" w:rsidRDefault="006A128F" w:rsidP="000C4ECC">
            <w:pPr>
              <w:pStyle w:val="Prrafodelista"/>
              <w:spacing w:line="240" w:lineRule="auto"/>
              <w:rPr>
                <w:rFonts w:ascii="Arial" w:hAnsi="Arial" w:cs="Arial"/>
                <w:sz w:val="20"/>
                <w:szCs w:val="20"/>
              </w:rPr>
            </w:pPr>
          </w:p>
          <w:p w14:paraId="2625D7DE" w14:textId="77777777" w:rsidR="006A128F" w:rsidRPr="00473FCC" w:rsidRDefault="006A128F" w:rsidP="000C4ECC">
            <w:pPr>
              <w:pStyle w:val="Prrafodelista"/>
              <w:numPr>
                <w:ilvl w:val="0"/>
                <w:numId w:val="89"/>
              </w:numPr>
              <w:spacing w:after="0" w:line="240" w:lineRule="auto"/>
              <w:ind w:left="1133" w:hanging="425"/>
              <w:jc w:val="both"/>
              <w:rPr>
                <w:rFonts w:ascii="Arial" w:hAnsi="Arial" w:cs="Arial"/>
                <w:sz w:val="20"/>
                <w:szCs w:val="20"/>
              </w:rPr>
            </w:pPr>
            <w:r w:rsidRPr="00473FCC">
              <w:rPr>
                <w:rFonts w:ascii="Arial" w:hAnsi="Arial" w:cs="Arial"/>
                <w:sz w:val="20"/>
                <w:szCs w:val="20"/>
              </w:rPr>
              <w:t xml:space="preserve">Cuando se tengan los documentos finalmente aprobados, se debe hacer seguimiento a la solicitud de la OAP a la DGPPN y a la citación para el CONFIS. </w:t>
            </w:r>
          </w:p>
          <w:p w14:paraId="14D72CFA" w14:textId="77777777" w:rsidR="006A128F" w:rsidRPr="00473FCC" w:rsidRDefault="006A128F" w:rsidP="000C4ECC">
            <w:pPr>
              <w:pStyle w:val="Prrafodelista"/>
              <w:spacing w:line="240" w:lineRule="auto"/>
              <w:rPr>
                <w:rFonts w:ascii="Arial" w:hAnsi="Arial" w:cs="Arial"/>
                <w:sz w:val="20"/>
                <w:szCs w:val="20"/>
              </w:rPr>
            </w:pPr>
          </w:p>
          <w:p w14:paraId="1DE537AF" w14:textId="77777777" w:rsidR="006A128F" w:rsidRPr="00473FCC" w:rsidRDefault="006A128F" w:rsidP="000C4ECC">
            <w:pPr>
              <w:pStyle w:val="Prrafodelista"/>
              <w:numPr>
                <w:ilvl w:val="0"/>
                <w:numId w:val="89"/>
              </w:numPr>
              <w:spacing w:after="0" w:line="240" w:lineRule="auto"/>
              <w:ind w:left="1133" w:hanging="425"/>
              <w:jc w:val="both"/>
              <w:rPr>
                <w:rFonts w:ascii="Arial" w:hAnsi="Arial" w:cs="Arial"/>
                <w:sz w:val="20"/>
                <w:szCs w:val="20"/>
              </w:rPr>
            </w:pPr>
            <w:r w:rsidRPr="00473FCC">
              <w:rPr>
                <w:rFonts w:ascii="Arial" w:hAnsi="Arial" w:cs="Arial"/>
                <w:sz w:val="20"/>
                <w:szCs w:val="20"/>
              </w:rPr>
              <w:t>El día del CONFIS el Director(a) de la DGPE presenta la solicitud, con el acompañamiento de los asesores técnicos.</w:t>
            </w:r>
          </w:p>
          <w:p w14:paraId="7D95E546" w14:textId="77777777" w:rsidR="006A128F" w:rsidRPr="00473FCC" w:rsidRDefault="006A128F" w:rsidP="000C4ECC">
            <w:pPr>
              <w:pStyle w:val="Prrafodelista"/>
              <w:spacing w:line="240" w:lineRule="auto"/>
              <w:rPr>
                <w:rFonts w:ascii="Arial" w:hAnsi="Arial" w:cs="Arial"/>
                <w:sz w:val="20"/>
                <w:szCs w:val="20"/>
              </w:rPr>
            </w:pPr>
          </w:p>
          <w:p w14:paraId="7A89B12D" w14:textId="77777777" w:rsidR="006A128F" w:rsidRPr="00473FCC" w:rsidRDefault="006A128F" w:rsidP="000C4ECC">
            <w:pPr>
              <w:pStyle w:val="Prrafodelista"/>
              <w:numPr>
                <w:ilvl w:val="0"/>
                <w:numId w:val="89"/>
              </w:numPr>
              <w:spacing w:after="0" w:line="240" w:lineRule="auto"/>
              <w:ind w:left="1133" w:hanging="425"/>
              <w:jc w:val="both"/>
              <w:rPr>
                <w:rFonts w:ascii="Arial" w:hAnsi="Arial" w:cs="Arial"/>
                <w:sz w:val="20"/>
                <w:szCs w:val="20"/>
              </w:rPr>
            </w:pPr>
            <w:r w:rsidRPr="00473FCC">
              <w:rPr>
                <w:rFonts w:ascii="Arial" w:hAnsi="Arial" w:cs="Arial"/>
                <w:sz w:val="20"/>
                <w:szCs w:val="20"/>
              </w:rPr>
              <w:t xml:space="preserve">Con base en la aprobación o no de la solicitud, se continúa o no con el siguiente paso. </w:t>
            </w:r>
          </w:p>
          <w:p w14:paraId="0F5F0A34" w14:textId="77777777" w:rsidR="006A128F" w:rsidRPr="00473FCC" w:rsidRDefault="006A128F" w:rsidP="000C4ECC">
            <w:pPr>
              <w:pStyle w:val="Prrafodelista"/>
              <w:spacing w:line="240" w:lineRule="auto"/>
              <w:rPr>
                <w:rFonts w:ascii="Arial" w:hAnsi="Arial" w:cs="Arial"/>
                <w:sz w:val="20"/>
                <w:szCs w:val="20"/>
              </w:rPr>
            </w:pPr>
          </w:p>
          <w:p w14:paraId="4C17344C" w14:textId="77777777" w:rsidR="006A128F" w:rsidRPr="00473FCC" w:rsidRDefault="006A128F" w:rsidP="000C4ECC">
            <w:pPr>
              <w:pStyle w:val="Prrafodelista"/>
              <w:numPr>
                <w:ilvl w:val="0"/>
                <w:numId w:val="89"/>
              </w:numPr>
              <w:spacing w:after="0" w:line="240" w:lineRule="auto"/>
              <w:ind w:left="1133" w:hanging="425"/>
              <w:jc w:val="both"/>
              <w:rPr>
                <w:rFonts w:ascii="Arial" w:hAnsi="Arial" w:cs="Arial"/>
                <w:sz w:val="20"/>
                <w:szCs w:val="20"/>
              </w:rPr>
            </w:pPr>
            <w:r w:rsidRPr="00473FCC">
              <w:rPr>
                <w:rFonts w:ascii="Arial" w:hAnsi="Arial" w:cs="Arial"/>
                <w:sz w:val="20"/>
                <w:szCs w:val="20"/>
              </w:rPr>
              <w:t>Dada la aprobación, la DGPPN emite una certificación de los resultados del CONFIS. La DGPE debe enviar la respuesta a la Solicitud del Ministerio de Transporte.</w:t>
            </w:r>
          </w:p>
          <w:p w14:paraId="313E256C" w14:textId="77777777" w:rsidR="006A128F" w:rsidRPr="00473FCC" w:rsidRDefault="006A128F" w:rsidP="000C4ECC">
            <w:pPr>
              <w:pStyle w:val="Prrafodelista"/>
              <w:spacing w:line="240" w:lineRule="auto"/>
              <w:rPr>
                <w:rFonts w:ascii="Arial" w:hAnsi="Arial" w:cs="Arial"/>
                <w:sz w:val="20"/>
                <w:szCs w:val="20"/>
              </w:rPr>
            </w:pPr>
          </w:p>
          <w:p w14:paraId="382E6399" w14:textId="77777777" w:rsidR="006A128F" w:rsidRPr="00473FCC" w:rsidRDefault="006A128F" w:rsidP="000C4ECC">
            <w:pPr>
              <w:pStyle w:val="Prrafodelista"/>
              <w:numPr>
                <w:ilvl w:val="0"/>
                <w:numId w:val="89"/>
              </w:numPr>
              <w:spacing w:after="0" w:line="240" w:lineRule="auto"/>
              <w:ind w:left="1133" w:hanging="425"/>
              <w:jc w:val="both"/>
              <w:rPr>
                <w:rFonts w:ascii="Arial" w:hAnsi="Arial" w:cs="Arial"/>
                <w:sz w:val="20"/>
                <w:szCs w:val="20"/>
              </w:rPr>
            </w:pPr>
            <w:r w:rsidRPr="00473FCC">
              <w:rPr>
                <w:rFonts w:ascii="Arial" w:hAnsi="Arial" w:cs="Arial"/>
                <w:sz w:val="20"/>
                <w:szCs w:val="20"/>
              </w:rPr>
              <w:t xml:space="preserve">En caso de no ser aprobada la solicitud por el CONFIS debe devolverse al Ministerio de Transporte informando las observaciones realizadas, una vez las mismas sean implementadas, deben volver a solicitar al MHCP. </w:t>
            </w:r>
          </w:p>
        </w:tc>
        <w:tc>
          <w:tcPr>
            <w:tcW w:w="2181" w:type="dxa"/>
            <w:tcBorders>
              <w:top w:val="single" w:sz="4" w:space="0" w:color="auto"/>
              <w:left w:val="single" w:sz="4" w:space="0" w:color="auto"/>
              <w:bottom w:val="single" w:sz="4" w:space="0" w:color="auto"/>
              <w:right w:val="single" w:sz="4" w:space="0" w:color="auto"/>
            </w:tcBorders>
          </w:tcPr>
          <w:p w14:paraId="66AFA35F" w14:textId="77777777" w:rsidR="006A128F" w:rsidRPr="00473FCC" w:rsidRDefault="006A128F" w:rsidP="000C4ECC">
            <w:pPr>
              <w:jc w:val="center"/>
              <w:rPr>
                <w:rFonts w:ascii="Arial" w:hAnsi="Arial" w:cs="Arial"/>
              </w:rPr>
            </w:pPr>
            <w:r w:rsidRPr="00473FCC">
              <w:rPr>
                <w:rFonts w:ascii="Arial" w:hAnsi="Arial" w:cs="Arial"/>
              </w:rPr>
              <w:lastRenderedPageBreak/>
              <w:t>Vertical sistemas de transporte - OAP</w:t>
            </w:r>
          </w:p>
        </w:tc>
      </w:tr>
      <w:tr w:rsidR="006A128F" w:rsidRPr="00473FCC" w14:paraId="177C5AB9" w14:textId="77777777" w:rsidTr="00B42B04">
        <w:trPr>
          <w:trHeight w:val="1002"/>
          <w:jc w:val="center"/>
        </w:trPr>
        <w:tc>
          <w:tcPr>
            <w:tcW w:w="8729" w:type="dxa"/>
            <w:tcBorders>
              <w:top w:val="single" w:sz="4" w:space="0" w:color="auto"/>
              <w:left w:val="single" w:sz="4" w:space="0" w:color="auto"/>
              <w:bottom w:val="single" w:sz="4" w:space="0" w:color="auto"/>
              <w:right w:val="single" w:sz="4" w:space="0" w:color="auto"/>
            </w:tcBorders>
            <w:vAlign w:val="center"/>
          </w:tcPr>
          <w:p w14:paraId="27BDD85B" w14:textId="7B9FE70A" w:rsidR="007161D5" w:rsidRPr="007161D5" w:rsidRDefault="006A128F" w:rsidP="000C4ECC">
            <w:pPr>
              <w:pStyle w:val="Prrafodelista"/>
              <w:numPr>
                <w:ilvl w:val="1"/>
                <w:numId w:val="88"/>
              </w:numPr>
              <w:spacing w:line="240" w:lineRule="auto"/>
              <w:ind w:left="424" w:hanging="424"/>
              <w:rPr>
                <w:rFonts w:ascii="Arial" w:hAnsi="Arial" w:cs="Arial"/>
                <w:b/>
                <w:sz w:val="20"/>
                <w:szCs w:val="20"/>
              </w:rPr>
            </w:pPr>
            <w:bookmarkStart w:id="893" w:name="_Toc16253855"/>
            <w:r w:rsidRPr="007161D5">
              <w:rPr>
                <w:rFonts w:ascii="Arial" w:hAnsi="Arial" w:cs="Arial"/>
                <w:b/>
                <w:sz w:val="20"/>
                <w:szCs w:val="20"/>
              </w:rPr>
              <w:t>CONPES de importancia estratégica</w:t>
            </w:r>
            <w:bookmarkEnd w:id="893"/>
          </w:p>
          <w:p w14:paraId="76B1EC0E" w14:textId="77777777" w:rsidR="007161D5" w:rsidRPr="007161D5" w:rsidRDefault="006A128F" w:rsidP="000C4ECC">
            <w:pPr>
              <w:ind w:left="424"/>
              <w:jc w:val="both"/>
              <w:rPr>
                <w:rFonts w:ascii="Arial" w:hAnsi="Arial" w:cs="Arial"/>
              </w:rPr>
            </w:pPr>
            <w:r w:rsidRPr="007161D5">
              <w:rPr>
                <w:rFonts w:ascii="Arial" w:hAnsi="Arial" w:cs="Arial"/>
              </w:rPr>
              <w:t>Obtenido el aval fiscal, el Ministerio de Transporte solicita al Departamento Nacional de Planeación – DNP realizar un documento CONPES que declare el proyecto de importancia estratégica y hace entrega de toda la información necesaria para ello.</w:t>
            </w:r>
          </w:p>
          <w:p w14:paraId="446E2252" w14:textId="77777777" w:rsidR="007161D5" w:rsidRPr="007161D5" w:rsidRDefault="007161D5" w:rsidP="000C4ECC">
            <w:pPr>
              <w:ind w:left="424"/>
              <w:jc w:val="both"/>
              <w:rPr>
                <w:rFonts w:ascii="Arial" w:hAnsi="Arial" w:cs="Arial"/>
              </w:rPr>
            </w:pPr>
          </w:p>
          <w:p w14:paraId="29361466" w14:textId="77777777" w:rsidR="007161D5" w:rsidRPr="007161D5" w:rsidRDefault="006A128F" w:rsidP="000C4ECC">
            <w:pPr>
              <w:ind w:left="424"/>
              <w:jc w:val="both"/>
              <w:rPr>
                <w:rFonts w:ascii="Arial" w:hAnsi="Arial" w:cs="Arial"/>
              </w:rPr>
            </w:pPr>
            <w:r w:rsidRPr="007161D5">
              <w:rPr>
                <w:rFonts w:ascii="Arial" w:hAnsi="Arial" w:cs="Arial"/>
              </w:rPr>
              <w:t>El DNP presenta en Pre-CONPES el documento que ha preparado con el acompañamiento del Ente Territorial, del Ministerio de Transporte y la DGPE del MHCP, con el objeto de ultimar detalles previa exposición del proyecto ante el Consejo Nacional de Política Económica y Social (CONPES).</w:t>
            </w:r>
          </w:p>
          <w:p w14:paraId="56904CE6" w14:textId="77777777" w:rsidR="007161D5" w:rsidRPr="007161D5" w:rsidRDefault="007161D5" w:rsidP="000C4ECC">
            <w:pPr>
              <w:ind w:left="424"/>
              <w:jc w:val="both"/>
              <w:rPr>
                <w:rFonts w:ascii="Arial" w:hAnsi="Arial" w:cs="Arial"/>
              </w:rPr>
            </w:pPr>
          </w:p>
          <w:p w14:paraId="7C6AB687" w14:textId="02A38775" w:rsidR="006A128F" w:rsidRPr="007161D5" w:rsidRDefault="006A128F" w:rsidP="000C4ECC">
            <w:pPr>
              <w:ind w:left="424"/>
              <w:jc w:val="both"/>
              <w:rPr>
                <w:rFonts w:eastAsiaTheme="minorHAnsi"/>
                <w:b/>
              </w:rPr>
            </w:pPr>
            <w:r w:rsidRPr="007161D5">
              <w:rPr>
                <w:rFonts w:ascii="Arial" w:hAnsi="Arial" w:cs="Arial"/>
              </w:rPr>
              <w:t>El CONPES conformado por el Presidente de la República y sus Ministros y cuya secretaría técnica es ejercida por DNP, evalúa la pertinencia de declarar el proyecto de importancia estratégica.</w:t>
            </w:r>
          </w:p>
        </w:tc>
        <w:tc>
          <w:tcPr>
            <w:tcW w:w="2181" w:type="dxa"/>
            <w:tcBorders>
              <w:top w:val="single" w:sz="4" w:space="0" w:color="auto"/>
              <w:left w:val="single" w:sz="4" w:space="0" w:color="auto"/>
              <w:bottom w:val="single" w:sz="4" w:space="0" w:color="auto"/>
              <w:right w:val="single" w:sz="4" w:space="0" w:color="auto"/>
            </w:tcBorders>
          </w:tcPr>
          <w:p w14:paraId="24E966F6" w14:textId="77777777" w:rsidR="006A128F" w:rsidRPr="00473FCC" w:rsidRDefault="006A128F" w:rsidP="000C4ECC">
            <w:pPr>
              <w:jc w:val="center"/>
              <w:rPr>
                <w:rFonts w:ascii="Arial" w:hAnsi="Arial" w:cs="Arial"/>
              </w:rPr>
            </w:pPr>
            <w:r w:rsidRPr="00473FCC">
              <w:rPr>
                <w:rFonts w:ascii="Arial" w:hAnsi="Arial" w:cs="Arial"/>
              </w:rPr>
              <w:t>Vertical – Sistemas de Transporte</w:t>
            </w:r>
          </w:p>
          <w:p w14:paraId="291FA00B" w14:textId="77777777" w:rsidR="006A128F" w:rsidRPr="00473FCC" w:rsidRDefault="006A128F" w:rsidP="000C4ECC">
            <w:pPr>
              <w:jc w:val="center"/>
              <w:rPr>
                <w:rFonts w:ascii="Arial" w:hAnsi="Arial" w:cs="Arial"/>
              </w:rPr>
            </w:pPr>
          </w:p>
          <w:p w14:paraId="3D4B9412" w14:textId="77777777" w:rsidR="006A128F" w:rsidRPr="00473FCC" w:rsidRDefault="006A128F" w:rsidP="000C4ECC">
            <w:pPr>
              <w:jc w:val="center"/>
              <w:rPr>
                <w:rFonts w:ascii="Arial" w:hAnsi="Arial" w:cs="Arial"/>
              </w:rPr>
            </w:pPr>
            <w:r w:rsidRPr="00473FCC">
              <w:rPr>
                <w:rFonts w:ascii="Arial" w:hAnsi="Arial" w:cs="Arial"/>
              </w:rPr>
              <w:t>Acompañamiento:  Ministerio de Transporte y DNP</w:t>
            </w:r>
          </w:p>
        </w:tc>
      </w:tr>
      <w:tr w:rsidR="006A128F" w:rsidRPr="00473FCC" w14:paraId="6721E964" w14:textId="77777777" w:rsidTr="00B42B04">
        <w:trPr>
          <w:trHeight w:val="1002"/>
          <w:jc w:val="center"/>
        </w:trPr>
        <w:tc>
          <w:tcPr>
            <w:tcW w:w="8729" w:type="dxa"/>
            <w:tcBorders>
              <w:top w:val="single" w:sz="4" w:space="0" w:color="auto"/>
              <w:left w:val="single" w:sz="4" w:space="0" w:color="auto"/>
              <w:bottom w:val="single" w:sz="4" w:space="0" w:color="auto"/>
              <w:right w:val="single" w:sz="4" w:space="0" w:color="auto"/>
            </w:tcBorders>
            <w:vAlign w:val="center"/>
          </w:tcPr>
          <w:p w14:paraId="18B11911" w14:textId="77777777" w:rsidR="006A128F" w:rsidRPr="00473FCC" w:rsidRDefault="006A128F" w:rsidP="000C4ECC">
            <w:pPr>
              <w:pStyle w:val="Prrafodelista"/>
              <w:numPr>
                <w:ilvl w:val="1"/>
                <w:numId w:val="88"/>
              </w:numPr>
              <w:spacing w:line="240" w:lineRule="auto"/>
              <w:ind w:left="424" w:hanging="424"/>
              <w:jc w:val="both"/>
              <w:rPr>
                <w:rFonts w:ascii="Arial" w:hAnsi="Arial" w:cs="Arial"/>
                <w:b/>
                <w:sz w:val="20"/>
                <w:szCs w:val="20"/>
              </w:rPr>
            </w:pPr>
            <w:r w:rsidRPr="00473FCC">
              <w:rPr>
                <w:rFonts w:ascii="Arial" w:hAnsi="Arial" w:cs="Arial"/>
                <w:b/>
                <w:sz w:val="20"/>
                <w:szCs w:val="20"/>
              </w:rPr>
              <w:t>CONFIS de Vigencias Futuras</w:t>
            </w:r>
          </w:p>
          <w:p w14:paraId="5D1B5AF2" w14:textId="77777777" w:rsidR="006A128F" w:rsidRPr="00473FCC" w:rsidRDefault="006A128F" w:rsidP="000C4ECC">
            <w:pPr>
              <w:pStyle w:val="Prrafodelista"/>
              <w:spacing w:line="240" w:lineRule="auto"/>
              <w:ind w:left="424"/>
              <w:jc w:val="both"/>
              <w:rPr>
                <w:rFonts w:ascii="Arial" w:hAnsi="Arial" w:cs="Arial"/>
                <w:b/>
                <w:sz w:val="20"/>
                <w:szCs w:val="20"/>
              </w:rPr>
            </w:pPr>
          </w:p>
          <w:p w14:paraId="7D7CD179" w14:textId="77777777" w:rsidR="006A128F" w:rsidRPr="00473FCC" w:rsidRDefault="006A128F" w:rsidP="000C4ECC">
            <w:pPr>
              <w:pStyle w:val="Prrafodelista"/>
              <w:spacing w:line="240" w:lineRule="auto"/>
              <w:ind w:left="424"/>
              <w:jc w:val="both"/>
              <w:rPr>
                <w:rFonts w:ascii="Arial" w:hAnsi="Arial" w:cs="Arial"/>
                <w:b/>
                <w:sz w:val="20"/>
                <w:szCs w:val="20"/>
              </w:rPr>
            </w:pPr>
            <w:r w:rsidRPr="00473FCC">
              <w:rPr>
                <w:rFonts w:ascii="Arial" w:hAnsi="Arial" w:cs="Arial"/>
                <w:sz w:val="20"/>
                <w:szCs w:val="20"/>
              </w:rPr>
              <w:t xml:space="preserve">En el momento que se cuenta con el documento CONPES, el Ministerio de Transporte debe enviar a la DGPE la solicitud de aprobación de vigencias futuras. Después de que se recibe la solicitud, se deben seguir los siguientes pasos: </w:t>
            </w:r>
          </w:p>
          <w:p w14:paraId="387D0DD0" w14:textId="77777777" w:rsidR="006A128F" w:rsidRPr="00473FCC" w:rsidRDefault="006A128F" w:rsidP="000C4ECC">
            <w:pPr>
              <w:pStyle w:val="Prrafodelista"/>
              <w:spacing w:line="240" w:lineRule="auto"/>
              <w:jc w:val="both"/>
              <w:rPr>
                <w:rFonts w:ascii="Arial" w:hAnsi="Arial" w:cs="Arial"/>
                <w:sz w:val="20"/>
                <w:szCs w:val="20"/>
              </w:rPr>
            </w:pPr>
          </w:p>
          <w:p w14:paraId="3087ABF8" w14:textId="77777777" w:rsidR="006A128F" w:rsidRPr="00473FCC" w:rsidRDefault="006A128F" w:rsidP="000C4ECC">
            <w:pPr>
              <w:pStyle w:val="Prrafodelista"/>
              <w:numPr>
                <w:ilvl w:val="0"/>
                <w:numId w:val="90"/>
              </w:numPr>
              <w:spacing w:line="240" w:lineRule="auto"/>
              <w:ind w:left="1133" w:hanging="425"/>
              <w:jc w:val="both"/>
              <w:rPr>
                <w:rFonts w:ascii="Arial" w:hAnsi="Arial" w:cs="Arial"/>
                <w:sz w:val="20"/>
                <w:szCs w:val="20"/>
              </w:rPr>
            </w:pPr>
            <w:r w:rsidRPr="00473FCC">
              <w:rPr>
                <w:rFonts w:ascii="Arial" w:hAnsi="Arial" w:cs="Arial"/>
                <w:sz w:val="20"/>
                <w:szCs w:val="20"/>
              </w:rPr>
              <w:t xml:space="preserve">La DGPE debe solicitar a la Oficina Asesora de Planeación – OAP del MHCP la aprobación del cupo de vigencias futuras para el proyecto, incluyendo la siguiente información: </w:t>
            </w:r>
          </w:p>
          <w:p w14:paraId="5FDD26E7" w14:textId="77777777" w:rsidR="006A128F" w:rsidRPr="00473FCC" w:rsidRDefault="006A128F" w:rsidP="000C4ECC">
            <w:pPr>
              <w:pStyle w:val="Prrafodelista"/>
              <w:spacing w:line="240" w:lineRule="auto"/>
              <w:ind w:left="1133" w:hanging="425"/>
              <w:jc w:val="both"/>
              <w:rPr>
                <w:rFonts w:ascii="Arial" w:hAnsi="Arial" w:cs="Arial"/>
                <w:sz w:val="20"/>
                <w:szCs w:val="20"/>
              </w:rPr>
            </w:pPr>
          </w:p>
          <w:p w14:paraId="422A55A4" w14:textId="77777777" w:rsidR="006A128F" w:rsidRPr="00473FCC" w:rsidRDefault="006A128F" w:rsidP="000C4ECC">
            <w:pPr>
              <w:pStyle w:val="Prrafodelista"/>
              <w:numPr>
                <w:ilvl w:val="0"/>
                <w:numId w:val="93"/>
              </w:numPr>
              <w:spacing w:line="240" w:lineRule="auto"/>
              <w:ind w:left="1700" w:hanging="284"/>
              <w:jc w:val="both"/>
              <w:rPr>
                <w:rFonts w:ascii="Arial" w:hAnsi="Arial" w:cs="Arial"/>
                <w:sz w:val="20"/>
                <w:szCs w:val="20"/>
              </w:rPr>
            </w:pPr>
            <w:r w:rsidRPr="00473FCC">
              <w:rPr>
                <w:rFonts w:ascii="Arial" w:hAnsi="Arial" w:cs="Arial"/>
                <w:sz w:val="20"/>
                <w:szCs w:val="20"/>
              </w:rPr>
              <w:t>Tipo de Vigencia Futura</w:t>
            </w:r>
          </w:p>
          <w:p w14:paraId="6D2459BB" w14:textId="77777777" w:rsidR="006A128F" w:rsidRPr="00473FCC" w:rsidRDefault="006A128F" w:rsidP="000C4ECC">
            <w:pPr>
              <w:pStyle w:val="Prrafodelista"/>
              <w:numPr>
                <w:ilvl w:val="0"/>
                <w:numId w:val="93"/>
              </w:numPr>
              <w:spacing w:line="240" w:lineRule="auto"/>
              <w:ind w:left="1700" w:hanging="284"/>
              <w:jc w:val="both"/>
              <w:rPr>
                <w:rFonts w:ascii="Arial" w:hAnsi="Arial" w:cs="Arial"/>
                <w:sz w:val="20"/>
                <w:szCs w:val="20"/>
              </w:rPr>
            </w:pPr>
            <w:r w:rsidRPr="00473FCC">
              <w:rPr>
                <w:rFonts w:ascii="Arial" w:hAnsi="Arial" w:cs="Arial"/>
                <w:sz w:val="20"/>
                <w:szCs w:val="20"/>
              </w:rPr>
              <w:t>Nombre del Proyecto</w:t>
            </w:r>
          </w:p>
          <w:p w14:paraId="26933D04" w14:textId="77777777" w:rsidR="006A128F" w:rsidRPr="00473FCC" w:rsidRDefault="006A128F" w:rsidP="000C4ECC">
            <w:pPr>
              <w:pStyle w:val="Prrafodelista"/>
              <w:numPr>
                <w:ilvl w:val="0"/>
                <w:numId w:val="93"/>
              </w:numPr>
              <w:spacing w:line="240" w:lineRule="auto"/>
              <w:ind w:left="1700" w:hanging="284"/>
              <w:jc w:val="both"/>
              <w:rPr>
                <w:rFonts w:ascii="Arial" w:hAnsi="Arial" w:cs="Arial"/>
                <w:sz w:val="20"/>
                <w:szCs w:val="20"/>
              </w:rPr>
            </w:pPr>
            <w:r w:rsidRPr="00473FCC">
              <w:rPr>
                <w:rFonts w:ascii="Arial" w:hAnsi="Arial" w:cs="Arial"/>
                <w:sz w:val="20"/>
                <w:szCs w:val="20"/>
              </w:rPr>
              <w:t>Código BPIN</w:t>
            </w:r>
          </w:p>
          <w:p w14:paraId="79989373" w14:textId="77777777" w:rsidR="006A128F" w:rsidRPr="00473FCC" w:rsidRDefault="006A128F" w:rsidP="000C4ECC">
            <w:pPr>
              <w:pStyle w:val="Prrafodelista"/>
              <w:numPr>
                <w:ilvl w:val="0"/>
                <w:numId w:val="93"/>
              </w:numPr>
              <w:spacing w:line="240" w:lineRule="auto"/>
              <w:ind w:left="1700" w:hanging="284"/>
              <w:jc w:val="both"/>
              <w:rPr>
                <w:rFonts w:ascii="Arial" w:hAnsi="Arial" w:cs="Arial"/>
                <w:sz w:val="20"/>
                <w:szCs w:val="20"/>
              </w:rPr>
            </w:pPr>
            <w:r w:rsidRPr="00473FCC">
              <w:rPr>
                <w:rFonts w:ascii="Arial" w:hAnsi="Arial" w:cs="Arial"/>
                <w:sz w:val="20"/>
                <w:szCs w:val="20"/>
              </w:rPr>
              <w:t>Código del Rubro Presupuestal</w:t>
            </w:r>
          </w:p>
          <w:p w14:paraId="6D5D8A2D" w14:textId="77777777" w:rsidR="006A128F" w:rsidRPr="00473FCC" w:rsidRDefault="006A128F" w:rsidP="000C4ECC">
            <w:pPr>
              <w:pStyle w:val="Prrafodelista"/>
              <w:numPr>
                <w:ilvl w:val="0"/>
                <w:numId w:val="93"/>
              </w:numPr>
              <w:spacing w:line="240" w:lineRule="auto"/>
              <w:ind w:left="1700" w:hanging="284"/>
              <w:jc w:val="both"/>
              <w:rPr>
                <w:rFonts w:ascii="Arial" w:hAnsi="Arial" w:cs="Arial"/>
                <w:sz w:val="20"/>
                <w:szCs w:val="20"/>
              </w:rPr>
            </w:pPr>
            <w:r w:rsidRPr="00473FCC">
              <w:rPr>
                <w:rFonts w:ascii="Arial" w:hAnsi="Arial" w:cs="Arial"/>
                <w:sz w:val="20"/>
                <w:szCs w:val="20"/>
              </w:rPr>
              <w:lastRenderedPageBreak/>
              <w:t xml:space="preserve">Documento CONPES de importancia estratégica </w:t>
            </w:r>
          </w:p>
          <w:p w14:paraId="388AD3AA" w14:textId="77777777" w:rsidR="006A128F" w:rsidRPr="00473FCC" w:rsidRDefault="006A128F" w:rsidP="000C4ECC">
            <w:pPr>
              <w:pStyle w:val="Prrafodelista"/>
              <w:numPr>
                <w:ilvl w:val="0"/>
                <w:numId w:val="93"/>
              </w:numPr>
              <w:spacing w:line="240" w:lineRule="auto"/>
              <w:ind w:left="1700" w:hanging="284"/>
              <w:jc w:val="both"/>
              <w:rPr>
                <w:rFonts w:ascii="Arial" w:hAnsi="Arial" w:cs="Arial"/>
                <w:sz w:val="20"/>
                <w:szCs w:val="20"/>
              </w:rPr>
            </w:pPr>
            <w:r w:rsidRPr="00473FCC">
              <w:rPr>
                <w:rFonts w:ascii="Arial" w:hAnsi="Arial" w:cs="Arial"/>
                <w:sz w:val="20"/>
                <w:szCs w:val="20"/>
              </w:rPr>
              <w:t>Datos del CONFIS de Aval Fiscal</w:t>
            </w:r>
          </w:p>
          <w:p w14:paraId="40E6E937" w14:textId="77777777" w:rsidR="006A128F" w:rsidRPr="00473FCC" w:rsidRDefault="006A128F" w:rsidP="000C4ECC">
            <w:pPr>
              <w:pStyle w:val="Prrafodelista"/>
              <w:spacing w:line="240" w:lineRule="auto"/>
              <w:ind w:left="1133" w:hanging="425"/>
              <w:jc w:val="both"/>
              <w:rPr>
                <w:rFonts w:ascii="Arial" w:hAnsi="Arial" w:cs="Arial"/>
                <w:sz w:val="20"/>
                <w:szCs w:val="20"/>
              </w:rPr>
            </w:pPr>
          </w:p>
          <w:p w14:paraId="758DAF41" w14:textId="77777777" w:rsidR="006A128F" w:rsidRPr="00473FCC" w:rsidRDefault="006A128F" w:rsidP="000C4ECC">
            <w:pPr>
              <w:pStyle w:val="Prrafodelista"/>
              <w:numPr>
                <w:ilvl w:val="0"/>
                <w:numId w:val="90"/>
              </w:numPr>
              <w:spacing w:line="240" w:lineRule="auto"/>
              <w:ind w:left="1133" w:hanging="425"/>
              <w:jc w:val="both"/>
              <w:rPr>
                <w:rFonts w:ascii="Arial" w:hAnsi="Arial" w:cs="Arial"/>
                <w:sz w:val="20"/>
                <w:szCs w:val="20"/>
              </w:rPr>
            </w:pPr>
            <w:r w:rsidRPr="00473FCC">
              <w:rPr>
                <w:rFonts w:ascii="Arial" w:hAnsi="Arial" w:cs="Arial"/>
                <w:sz w:val="20"/>
                <w:szCs w:val="20"/>
              </w:rPr>
              <w:t>La OAP solicita al DNP el concepto de autorización al cupo de vigencias futuras en el Presupuesto de Gastos de Inversión del MHCP. Este documento contiene el perfil de aportes aprobado en el CONFIS de Aval Fiscal y la información contenida en el documento técnico radicado por el Ministerio de Transporte junto con su solicitud.</w:t>
            </w:r>
          </w:p>
          <w:p w14:paraId="57894D5E" w14:textId="77777777" w:rsidR="006A128F" w:rsidRPr="00473FCC" w:rsidRDefault="006A128F" w:rsidP="000C4ECC">
            <w:pPr>
              <w:pStyle w:val="Prrafodelista"/>
              <w:spacing w:line="240" w:lineRule="auto"/>
              <w:ind w:left="1133"/>
              <w:jc w:val="both"/>
              <w:rPr>
                <w:rFonts w:ascii="Arial" w:hAnsi="Arial" w:cs="Arial"/>
                <w:sz w:val="20"/>
                <w:szCs w:val="20"/>
              </w:rPr>
            </w:pPr>
          </w:p>
          <w:p w14:paraId="4969F99F" w14:textId="77777777" w:rsidR="006A128F" w:rsidRPr="00473FCC" w:rsidRDefault="006A128F" w:rsidP="000C4ECC">
            <w:pPr>
              <w:pStyle w:val="Prrafodelista"/>
              <w:numPr>
                <w:ilvl w:val="0"/>
                <w:numId w:val="90"/>
              </w:numPr>
              <w:spacing w:line="240" w:lineRule="auto"/>
              <w:ind w:left="1133" w:hanging="425"/>
              <w:jc w:val="both"/>
              <w:rPr>
                <w:rFonts w:ascii="Arial" w:hAnsi="Arial" w:cs="Arial"/>
                <w:sz w:val="20"/>
                <w:szCs w:val="20"/>
              </w:rPr>
            </w:pPr>
            <w:r w:rsidRPr="00473FCC">
              <w:rPr>
                <w:rFonts w:ascii="Arial" w:hAnsi="Arial" w:cs="Arial"/>
                <w:sz w:val="20"/>
                <w:szCs w:val="20"/>
              </w:rPr>
              <w:t>Contando con el concepto del DNP, la OAP solicita la realización del CONFIS de Vigencias Futuras. Para este CONFIS, la DGPE debe enviar el documento de justificación y la presentación. (Ver paso CONFIS de Aval Fiscal).</w:t>
            </w:r>
          </w:p>
          <w:p w14:paraId="019A26E0" w14:textId="77777777" w:rsidR="006A128F" w:rsidRPr="00473FCC" w:rsidRDefault="006A128F" w:rsidP="000C4ECC">
            <w:pPr>
              <w:pStyle w:val="Prrafodelista"/>
              <w:spacing w:line="240" w:lineRule="auto"/>
              <w:rPr>
                <w:rFonts w:ascii="Arial" w:hAnsi="Arial" w:cs="Arial"/>
                <w:sz w:val="20"/>
                <w:szCs w:val="20"/>
              </w:rPr>
            </w:pPr>
          </w:p>
          <w:p w14:paraId="11D21840" w14:textId="77777777" w:rsidR="006A128F" w:rsidRPr="00473FCC" w:rsidRDefault="006A128F" w:rsidP="000C4ECC">
            <w:pPr>
              <w:pStyle w:val="Prrafodelista"/>
              <w:numPr>
                <w:ilvl w:val="0"/>
                <w:numId w:val="90"/>
              </w:numPr>
              <w:spacing w:line="240" w:lineRule="auto"/>
              <w:ind w:left="1133" w:hanging="425"/>
              <w:jc w:val="both"/>
              <w:rPr>
                <w:rFonts w:ascii="Arial" w:hAnsi="Arial" w:cs="Arial"/>
                <w:sz w:val="20"/>
                <w:szCs w:val="20"/>
              </w:rPr>
            </w:pPr>
            <w:r w:rsidRPr="00473FCC">
              <w:rPr>
                <w:rFonts w:ascii="Arial" w:hAnsi="Arial" w:cs="Arial"/>
                <w:sz w:val="20"/>
                <w:szCs w:val="20"/>
              </w:rPr>
              <w:t xml:space="preserve">El día del CONFIS, el Director(a) de la DGPE realiza la presentación con el apoyo de los asesores técnicos de la Vertical Transporte. </w:t>
            </w:r>
          </w:p>
          <w:p w14:paraId="43F8FD8F" w14:textId="77777777" w:rsidR="006A128F" w:rsidRPr="00473FCC" w:rsidRDefault="006A128F" w:rsidP="000C4ECC">
            <w:pPr>
              <w:pStyle w:val="Prrafodelista"/>
              <w:spacing w:line="240" w:lineRule="auto"/>
              <w:rPr>
                <w:rFonts w:ascii="Arial" w:hAnsi="Arial" w:cs="Arial"/>
                <w:sz w:val="20"/>
                <w:szCs w:val="20"/>
              </w:rPr>
            </w:pPr>
          </w:p>
          <w:p w14:paraId="42241FAB" w14:textId="77777777" w:rsidR="006A128F" w:rsidRPr="00473FCC" w:rsidRDefault="006A128F" w:rsidP="000C4ECC">
            <w:pPr>
              <w:pStyle w:val="Prrafodelista"/>
              <w:numPr>
                <w:ilvl w:val="0"/>
                <w:numId w:val="90"/>
              </w:numPr>
              <w:spacing w:line="240" w:lineRule="auto"/>
              <w:ind w:left="1133" w:hanging="425"/>
              <w:jc w:val="both"/>
              <w:rPr>
                <w:rFonts w:ascii="Arial" w:hAnsi="Arial" w:cs="Arial"/>
                <w:sz w:val="20"/>
                <w:szCs w:val="20"/>
              </w:rPr>
            </w:pPr>
            <w:r w:rsidRPr="00473FCC">
              <w:rPr>
                <w:rFonts w:ascii="Arial" w:hAnsi="Arial" w:cs="Arial"/>
                <w:sz w:val="20"/>
                <w:szCs w:val="20"/>
              </w:rPr>
              <w:t xml:space="preserve">La DGPPN emite un certificado de los resultados del CONFIS, el cual es utilizado para la suscripción del Convenio de Cofinanciación.  </w:t>
            </w:r>
          </w:p>
        </w:tc>
        <w:tc>
          <w:tcPr>
            <w:tcW w:w="2181" w:type="dxa"/>
            <w:tcBorders>
              <w:top w:val="single" w:sz="4" w:space="0" w:color="auto"/>
              <w:left w:val="single" w:sz="4" w:space="0" w:color="auto"/>
              <w:bottom w:val="single" w:sz="4" w:space="0" w:color="auto"/>
              <w:right w:val="single" w:sz="4" w:space="0" w:color="auto"/>
            </w:tcBorders>
          </w:tcPr>
          <w:p w14:paraId="7EDFB4A4" w14:textId="77777777" w:rsidR="006A128F" w:rsidRPr="00473FCC" w:rsidRDefault="006A128F" w:rsidP="000C4ECC">
            <w:pPr>
              <w:jc w:val="center"/>
              <w:rPr>
                <w:rFonts w:ascii="Arial" w:hAnsi="Arial" w:cs="Arial"/>
              </w:rPr>
            </w:pPr>
            <w:r w:rsidRPr="00473FCC">
              <w:rPr>
                <w:rFonts w:ascii="Arial" w:hAnsi="Arial" w:cs="Arial"/>
              </w:rPr>
              <w:lastRenderedPageBreak/>
              <w:t>Vertical – Sistemas de Transporte y OAP</w:t>
            </w:r>
          </w:p>
        </w:tc>
      </w:tr>
      <w:tr w:rsidR="006A128F" w:rsidRPr="00473FCC" w14:paraId="4218E1B0" w14:textId="77777777" w:rsidTr="00B42B04">
        <w:trPr>
          <w:trHeight w:val="1002"/>
          <w:jc w:val="center"/>
        </w:trPr>
        <w:tc>
          <w:tcPr>
            <w:tcW w:w="8729" w:type="dxa"/>
            <w:tcBorders>
              <w:top w:val="single" w:sz="4" w:space="0" w:color="auto"/>
              <w:left w:val="single" w:sz="4" w:space="0" w:color="auto"/>
              <w:bottom w:val="single" w:sz="4" w:space="0" w:color="auto"/>
              <w:right w:val="single" w:sz="4" w:space="0" w:color="auto"/>
            </w:tcBorders>
            <w:vAlign w:val="center"/>
          </w:tcPr>
          <w:p w14:paraId="1B039E3C" w14:textId="77777777" w:rsidR="006A128F" w:rsidRPr="00473FCC" w:rsidRDefault="006A128F" w:rsidP="000C4ECC">
            <w:pPr>
              <w:pStyle w:val="Prrafodelista"/>
              <w:numPr>
                <w:ilvl w:val="1"/>
                <w:numId w:val="88"/>
              </w:numPr>
              <w:spacing w:line="240" w:lineRule="auto"/>
              <w:ind w:left="424" w:hanging="424"/>
              <w:jc w:val="both"/>
              <w:rPr>
                <w:rFonts w:ascii="Arial" w:hAnsi="Arial" w:cs="Arial"/>
                <w:b/>
                <w:sz w:val="20"/>
                <w:szCs w:val="20"/>
              </w:rPr>
            </w:pPr>
            <w:r w:rsidRPr="00473FCC">
              <w:rPr>
                <w:rFonts w:ascii="Arial" w:hAnsi="Arial" w:cs="Arial"/>
                <w:b/>
                <w:sz w:val="20"/>
                <w:szCs w:val="20"/>
              </w:rPr>
              <w:t xml:space="preserve">Firma del Convenio de Cofinanciación </w:t>
            </w:r>
          </w:p>
          <w:p w14:paraId="74DA35C4" w14:textId="77777777" w:rsidR="006A128F" w:rsidRPr="00473FCC" w:rsidRDefault="006A128F" w:rsidP="000C4ECC">
            <w:pPr>
              <w:pStyle w:val="Prrafodelista"/>
              <w:spacing w:line="240" w:lineRule="auto"/>
              <w:ind w:left="424"/>
              <w:jc w:val="both"/>
              <w:rPr>
                <w:rFonts w:ascii="Arial" w:hAnsi="Arial" w:cs="Arial"/>
                <w:b/>
                <w:sz w:val="20"/>
                <w:szCs w:val="20"/>
              </w:rPr>
            </w:pPr>
          </w:p>
          <w:p w14:paraId="724D9577" w14:textId="77777777" w:rsidR="006A128F" w:rsidRPr="00473FCC" w:rsidRDefault="006A128F" w:rsidP="000C4ECC">
            <w:pPr>
              <w:pStyle w:val="Prrafodelista"/>
              <w:spacing w:line="240" w:lineRule="auto"/>
              <w:ind w:left="424"/>
              <w:jc w:val="both"/>
              <w:rPr>
                <w:rFonts w:ascii="Arial" w:hAnsi="Arial" w:cs="Arial"/>
                <w:sz w:val="20"/>
                <w:szCs w:val="20"/>
              </w:rPr>
            </w:pPr>
            <w:r w:rsidRPr="00473FCC">
              <w:rPr>
                <w:rFonts w:ascii="Arial" w:hAnsi="Arial" w:cs="Arial"/>
                <w:sz w:val="20"/>
                <w:szCs w:val="20"/>
              </w:rPr>
              <w:t xml:space="preserve">Cuando se tienen las vigencias futuras de la Nación y del Ente Territorial aprobadas, la DGPE redacta, en el marco del respectivo documento CONPES y la aprobación de vigencias futuras del CONFIS, el </w:t>
            </w:r>
            <w:r w:rsidRPr="00473FCC">
              <w:rPr>
                <w:rFonts w:ascii="Arial" w:hAnsi="Arial" w:cs="Arial"/>
                <w:i/>
                <w:sz w:val="20"/>
                <w:szCs w:val="20"/>
              </w:rPr>
              <w:t>Convenio de Cofinanciación</w:t>
            </w:r>
            <w:r w:rsidRPr="00473FCC">
              <w:rPr>
                <w:rFonts w:ascii="Arial" w:hAnsi="Arial" w:cs="Arial"/>
                <w:sz w:val="20"/>
                <w:szCs w:val="20"/>
              </w:rPr>
              <w:t>, documento mediante el cual se definen los montos de aportes al proyecto, sus fuentes de financiación, vigencias fiscales y demás condiciones de desembolso, y lo envía al área encargada del Ministerio de Transporte para la inclusión del anexo de componentes elegibles. La versión acordada entre la DGPE y el MT se envía al DNP y al ente territorial para su revisión y comentarios. Finalmente, se consolida todo y se procede a la firma del Convenio por las siguientes partes:</w:t>
            </w:r>
          </w:p>
          <w:p w14:paraId="256BDA69" w14:textId="77777777" w:rsidR="006A128F" w:rsidRPr="00473FCC" w:rsidRDefault="006A128F" w:rsidP="000C4ECC">
            <w:pPr>
              <w:numPr>
                <w:ilvl w:val="0"/>
                <w:numId w:val="91"/>
              </w:numPr>
              <w:ind w:left="1471"/>
              <w:jc w:val="both"/>
              <w:rPr>
                <w:rFonts w:ascii="Arial" w:hAnsi="Arial" w:cs="Arial"/>
              </w:rPr>
            </w:pPr>
            <w:r w:rsidRPr="00473FCC">
              <w:rPr>
                <w:rFonts w:ascii="Arial" w:hAnsi="Arial" w:cs="Arial"/>
              </w:rPr>
              <w:t>Ministerio de Hacienda y Crédito Público</w:t>
            </w:r>
          </w:p>
          <w:p w14:paraId="35A6C271" w14:textId="77777777" w:rsidR="006A128F" w:rsidRPr="00473FCC" w:rsidRDefault="006A128F" w:rsidP="000C4ECC">
            <w:pPr>
              <w:numPr>
                <w:ilvl w:val="0"/>
                <w:numId w:val="91"/>
              </w:numPr>
              <w:ind w:left="1471"/>
              <w:jc w:val="both"/>
              <w:rPr>
                <w:rFonts w:ascii="Arial" w:hAnsi="Arial" w:cs="Arial"/>
              </w:rPr>
            </w:pPr>
            <w:r w:rsidRPr="00473FCC">
              <w:rPr>
                <w:rFonts w:ascii="Arial" w:hAnsi="Arial" w:cs="Arial"/>
              </w:rPr>
              <w:t>Ministerio de Transporte</w:t>
            </w:r>
          </w:p>
          <w:p w14:paraId="597E29CA" w14:textId="77777777" w:rsidR="006A128F" w:rsidRPr="00473FCC" w:rsidRDefault="006A128F" w:rsidP="000C4ECC">
            <w:pPr>
              <w:numPr>
                <w:ilvl w:val="0"/>
                <w:numId w:val="91"/>
              </w:numPr>
              <w:ind w:left="1471"/>
              <w:jc w:val="both"/>
              <w:rPr>
                <w:rFonts w:ascii="Arial" w:hAnsi="Arial" w:cs="Arial"/>
              </w:rPr>
            </w:pPr>
            <w:r w:rsidRPr="00473FCC">
              <w:rPr>
                <w:rFonts w:ascii="Arial" w:hAnsi="Arial" w:cs="Arial"/>
              </w:rPr>
              <w:t>Ente(s) Territorial(es)</w:t>
            </w:r>
          </w:p>
          <w:p w14:paraId="581601D3" w14:textId="77777777" w:rsidR="006A128F" w:rsidRPr="00473FCC" w:rsidRDefault="006A128F" w:rsidP="000C4ECC">
            <w:pPr>
              <w:numPr>
                <w:ilvl w:val="0"/>
                <w:numId w:val="91"/>
              </w:numPr>
              <w:ind w:left="1471"/>
              <w:jc w:val="both"/>
              <w:rPr>
                <w:rFonts w:ascii="Arial" w:hAnsi="Arial" w:cs="Arial"/>
              </w:rPr>
            </w:pPr>
            <w:r w:rsidRPr="00473FCC">
              <w:rPr>
                <w:rFonts w:ascii="Arial" w:hAnsi="Arial" w:cs="Arial"/>
              </w:rPr>
              <w:t>Ente Gestor</w:t>
            </w:r>
          </w:p>
          <w:p w14:paraId="5F50D484" w14:textId="77777777" w:rsidR="006A128F" w:rsidRPr="00473FCC" w:rsidRDefault="006A128F" w:rsidP="000C4ECC">
            <w:pPr>
              <w:ind w:left="424"/>
              <w:jc w:val="both"/>
              <w:rPr>
                <w:rFonts w:ascii="Arial" w:hAnsi="Arial" w:cs="Arial"/>
              </w:rPr>
            </w:pPr>
          </w:p>
          <w:p w14:paraId="3AF5B621" w14:textId="77777777" w:rsidR="006A128F" w:rsidRPr="00473FCC" w:rsidRDefault="006A128F" w:rsidP="000C4ECC">
            <w:pPr>
              <w:ind w:left="424"/>
              <w:jc w:val="both"/>
              <w:rPr>
                <w:rFonts w:ascii="Arial" w:hAnsi="Arial" w:cs="Arial"/>
              </w:rPr>
            </w:pPr>
            <w:r w:rsidRPr="00473FCC">
              <w:rPr>
                <w:rFonts w:ascii="Arial" w:hAnsi="Arial" w:cs="Arial"/>
              </w:rPr>
              <w:t xml:space="preserve">Se deben tener tantos Convenios de Cofinanciación firmados y originales como partes firmantes. </w:t>
            </w:r>
          </w:p>
          <w:p w14:paraId="7F58D239" w14:textId="77777777" w:rsidR="006A128F" w:rsidRPr="00473FCC" w:rsidRDefault="006A128F" w:rsidP="000C4ECC">
            <w:pPr>
              <w:ind w:left="424"/>
              <w:jc w:val="both"/>
              <w:rPr>
                <w:rFonts w:ascii="Arial" w:hAnsi="Arial" w:cs="Arial"/>
              </w:rPr>
            </w:pPr>
          </w:p>
          <w:p w14:paraId="0D85C46E" w14:textId="77777777" w:rsidR="006A128F" w:rsidRPr="00473FCC" w:rsidRDefault="006A128F" w:rsidP="000C4ECC">
            <w:pPr>
              <w:ind w:left="424"/>
              <w:jc w:val="both"/>
              <w:rPr>
                <w:rFonts w:ascii="Arial" w:hAnsi="Arial" w:cs="Arial"/>
              </w:rPr>
            </w:pPr>
            <w:r w:rsidRPr="00473FCC">
              <w:rPr>
                <w:rFonts w:ascii="Arial" w:hAnsi="Arial" w:cs="Arial"/>
              </w:rPr>
              <w:t xml:space="preserve">Para elaborar el Convenio de Cofinanciación: </w:t>
            </w:r>
          </w:p>
          <w:p w14:paraId="5FCD5CD7" w14:textId="77777777" w:rsidR="006A128F" w:rsidRPr="00473FCC" w:rsidRDefault="006A128F" w:rsidP="000C4ECC">
            <w:pPr>
              <w:ind w:left="708"/>
              <w:jc w:val="both"/>
              <w:rPr>
                <w:rFonts w:ascii="Arial" w:hAnsi="Arial" w:cs="Arial"/>
              </w:rPr>
            </w:pPr>
          </w:p>
          <w:p w14:paraId="646F9CBD" w14:textId="77777777" w:rsidR="006A128F" w:rsidRPr="00473FCC" w:rsidRDefault="006A128F" w:rsidP="000C4ECC">
            <w:pPr>
              <w:pStyle w:val="Prrafodelista"/>
              <w:numPr>
                <w:ilvl w:val="0"/>
                <w:numId w:val="92"/>
              </w:numPr>
              <w:spacing w:line="240" w:lineRule="auto"/>
              <w:ind w:left="1133" w:hanging="425"/>
              <w:jc w:val="both"/>
              <w:rPr>
                <w:rFonts w:ascii="Arial" w:hAnsi="Arial" w:cs="Arial"/>
                <w:sz w:val="20"/>
                <w:szCs w:val="20"/>
              </w:rPr>
            </w:pPr>
            <w:r w:rsidRPr="00473FCC">
              <w:rPr>
                <w:rFonts w:ascii="Arial" w:hAnsi="Arial" w:cs="Arial"/>
                <w:sz w:val="20"/>
                <w:szCs w:val="20"/>
              </w:rPr>
              <w:t xml:space="preserve">El asesor legal de la DGPE es el encargado de redactar los </w:t>
            </w:r>
            <w:r w:rsidRPr="00473FCC">
              <w:rPr>
                <w:rFonts w:ascii="Arial" w:hAnsi="Arial" w:cs="Arial"/>
                <w:i/>
                <w:sz w:val="20"/>
                <w:szCs w:val="20"/>
              </w:rPr>
              <w:t>Convenios de Cofinanciación</w:t>
            </w:r>
            <w:r w:rsidRPr="00473FCC">
              <w:rPr>
                <w:rFonts w:ascii="Arial" w:hAnsi="Arial" w:cs="Arial"/>
                <w:sz w:val="20"/>
                <w:szCs w:val="20"/>
              </w:rPr>
              <w:t xml:space="preserve"> y se realiza con base en los anteriormente firmados, la normatividad vigente, la aprobación de vigencias futuras y la realidad del proyecto aprobado. Para lo anterior, debe contar con el apoyo de los asesores técnicos de la vertical de transporte.</w:t>
            </w:r>
          </w:p>
          <w:p w14:paraId="28DCE96F" w14:textId="77777777" w:rsidR="006A128F" w:rsidRPr="00473FCC" w:rsidRDefault="006A128F" w:rsidP="000C4ECC">
            <w:pPr>
              <w:pStyle w:val="Prrafodelista"/>
              <w:numPr>
                <w:ilvl w:val="0"/>
                <w:numId w:val="92"/>
              </w:numPr>
              <w:spacing w:line="240" w:lineRule="auto"/>
              <w:ind w:left="1133" w:hanging="425"/>
              <w:jc w:val="both"/>
              <w:rPr>
                <w:rFonts w:ascii="Arial" w:hAnsi="Arial" w:cs="Arial"/>
                <w:sz w:val="20"/>
                <w:szCs w:val="20"/>
              </w:rPr>
            </w:pPr>
            <w:r w:rsidRPr="00473FCC">
              <w:rPr>
                <w:rFonts w:ascii="Arial" w:hAnsi="Arial" w:cs="Arial"/>
                <w:sz w:val="20"/>
                <w:szCs w:val="20"/>
              </w:rPr>
              <w:t xml:space="preserve">Una vez se tenga el Convenio redactado, se envía para comentarios a cada una de las partes firmantes, primero los firmantes por la Nación y después los otros entes. (Ministerio de Transporte, ente territorial y ente gestor). </w:t>
            </w:r>
          </w:p>
          <w:p w14:paraId="3DF41AF2" w14:textId="77777777" w:rsidR="006A128F" w:rsidRPr="00473FCC" w:rsidRDefault="006A128F" w:rsidP="000C4ECC">
            <w:pPr>
              <w:pStyle w:val="Prrafodelista"/>
              <w:spacing w:line="240" w:lineRule="auto"/>
              <w:ind w:left="1133"/>
              <w:jc w:val="both"/>
              <w:rPr>
                <w:rFonts w:ascii="Arial" w:hAnsi="Arial" w:cs="Arial"/>
                <w:sz w:val="20"/>
                <w:szCs w:val="20"/>
              </w:rPr>
            </w:pPr>
          </w:p>
          <w:p w14:paraId="58BA84AA" w14:textId="77777777" w:rsidR="006A128F" w:rsidRPr="00473FCC" w:rsidRDefault="006A128F" w:rsidP="000C4ECC">
            <w:pPr>
              <w:pStyle w:val="Prrafodelista"/>
              <w:numPr>
                <w:ilvl w:val="0"/>
                <w:numId w:val="92"/>
              </w:numPr>
              <w:spacing w:line="240" w:lineRule="auto"/>
              <w:ind w:left="1133" w:hanging="425"/>
              <w:jc w:val="both"/>
              <w:rPr>
                <w:rFonts w:ascii="Arial" w:hAnsi="Arial" w:cs="Arial"/>
                <w:sz w:val="20"/>
                <w:szCs w:val="20"/>
              </w:rPr>
            </w:pPr>
            <w:r w:rsidRPr="00473FCC">
              <w:rPr>
                <w:rFonts w:ascii="Arial" w:hAnsi="Arial" w:cs="Arial"/>
                <w:sz w:val="20"/>
                <w:szCs w:val="20"/>
              </w:rPr>
              <w:lastRenderedPageBreak/>
              <w:t xml:space="preserve">Cuando se reciban los comentarios, los mismos son respondidos o implementados según el caso, para obtener una versión final del documento. </w:t>
            </w:r>
          </w:p>
          <w:p w14:paraId="068043EE" w14:textId="77777777" w:rsidR="006A128F" w:rsidRPr="00473FCC" w:rsidRDefault="006A128F" w:rsidP="000C4ECC">
            <w:pPr>
              <w:pStyle w:val="Prrafodelista"/>
              <w:spacing w:line="240" w:lineRule="auto"/>
              <w:rPr>
                <w:rFonts w:ascii="Arial" w:hAnsi="Arial" w:cs="Arial"/>
                <w:sz w:val="20"/>
                <w:szCs w:val="20"/>
              </w:rPr>
            </w:pPr>
          </w:p>
          <w:p w14:paraId="01BAB098" w14:textId="77777777" w:rsidR="006A128F" w:rsidRPr="00473FCC" w:rsidRDefault="006A128F" w:rsidP="000C4ECC">
            <w:pPr>
              <w:pStyle w:val="Prrafodelista"/>
              <w:numPr>
                <w:ilvl w:val="0"/>
                <w:numId w:val="92"/>
              </w:numPr>
              <w:spacing w:line="240" w:lineRule="auto"/>
              <w:ind w:left="1133" w:hanging="425"/>
              <w:jc w:val="both"/>
              <w:rPr>
                <w:rFonts w:ascii="Arial" w:hAnsi="Arial" w:cs="Arial"/>
                <w:sz w:val="20"/>
                <w:szCs w:val="20"/>
              </w:rPr>
            </w:pPr>
            <w:r w:rsidRPr="00473FCC">
              <w:rPr>
                <w:rFonts w:ascii="Arial" w:hAnsi="Arial" w:cs="Arial"/>
                <w:sz w:val="20"/>
                <w:szCs w:val="20"/>
              </w:rPr>
              <w:t>Dicha versión final se remite a cada una de las áreas jurídicas de las entidades firmantes. En el caso del MHCP es la Secretaría General la encargada de revisar, a quienes se debe remitir un Memorando de solicitud a través de SIED de revisión previa anexando los soportes.</w:t>
            </w:r>
          </w:p>
          <w:p w14:paraId="7215745C" w14:textId="77777777" w:rsidR="006A128F" w:rsidRPr="00473FCC" w:rsidRDefault="006A128F" w:rsidP="000C4ECC">
            <w:pPr>
              <w:pStyle w:val="Prrafodelista"/>
              <w:spacing w:line="240" w:lineRule="auto"/>
              <w:rPr>
                <w:rFonts w:ascii="Arial" w:hAnsi="Arial" w:cs="Arial"/>
                <w:sz w:val="20"/>
                <w:szCs w:val="20"/>
              </w:rPr>
            </w:pPr>
          </w:p>
          <w:p w14:paraId="3C1DCFA8" w14:textId="77777777" w:rsidR="006A128F" w:rsidRPr="00473FCC" w:rsidRDefault="006A128F" w:rsidP="000C4ECC">
            <w:pPr>
              <w:pStyle w:val="Prrafodelista"/>
              <w:numPr>
                <w:ilvl w:val="0"/>
                <w:numId w:val="92"/>
              </w:numPr>
              <w:spacing w:line="240" w:lineRule="auto"/>
              <w:ind w:left="1133" w:hanging="425"/>
              <w:jc w:val="both"/>
              <w:rPr>
                <w:rFonts w:ascii="Arial" w:hAnsi="Arial" w:cs="Arial"/>
                <w:sz w:val="20"/>
                <w:szCs w:val="20"/>
              </w:rPr>
            </w:pPr>
            <w:r w:rsidRPr="00473FCC">
              <w:rPr>
                <w:rFonts w:ascii="Arial" w:hAnsi="Arial" w:cs="Arial"/>
                <w:sz w:val="20"/>
                <w:szCs w:val="20"/>
              </w:rPr>
              <w:t xml:space="preserve">Una vez se cuente con los comentarios de Secretaría General, los mismos deben ser respondidos o implementados para tener una versión para firma. </w:t>
            </w:r>
          </w:p>
          <w:p w14:paraId="5EB42F87" w14:textId="77777777" w:rsidR="006A128F" w:rsidRPr="00473FCC" w:rsidRDefault="006A128F" w:rsidP="000C4ECC">
            <w:pPr>
              <w:pStyle w:val="Prrafodelista"/>
              <w:spacing w:line="240" w:lineRule="auto"/>
              <w:rPr>
                <w:rFonts w:ascii="Arial" w:hAnsi="Arial" w:cs="Arial"/>
                <w:sz w:val="20"/>
                <w:szCs w:val="20"/>
              </w:rPr>
            </w:pPr>
          </w:p>
          <w:p w14:paraId="41904388" w14:textId="77777777" w:rsidR="006A128F" w:rsidRPr="00473FCC" w:rsidRDefault="006A128F" w:rsidP="000C4ECC">
            <w:pPr>
              <w:pStyle w:val="Prrafodelista"/>
              <w:numPr>
                <w:ilvl w:val="0"/>
                <w:numId w:val="92"/>
              </w:numPr>
              <w:spacing w:line="240" w:lineRule="auto"/>
              <w:ind w:left="1133" w:hanging="425"/>
              <w:jc w:val="both"/>
              <w:rPr>
                <w:rFonts w:ascii="Arial" w:hAnsi="Arial" w:cs="Arial"/>
                <w:sz w:val="20"/>
                <w:szCs w:val="20"/>
              </w:rPr>
            </w:pPr>
            <w:r w:rsidRPr="00473FCC">
              <w:rPr>
                <w:rFonts w:ascii="Arial" w:hAnsi="Arial" w:cs="Arial"/>
                <w:sz w:val="20"/>
                <w:szCs w:val="20"/>
              </w:rPr>
              <w:t xml:space="preserve">La versión para firma se envía a las entidades firmantes para que gestionen cada una de las firmas en cuantos originales como partes existan. </w:t>
            </w:r>
          </w:p>
          <w:p w14:paraId="567B8B0D" w14:textId="77777777" w:rsidR="006A128F" w:rsidRPr="00473FCC" w:rsidRDefault="006A128F" w:rsidP="000C4ECC">
            <w:pPr>
              <w:pStyle w:val="Prrafodelista"/>
              <w:spacing w:line="240" w:lineRule="auto"/>
              <w:rPr>
                <w:rFonts w:ascii="Arial" w:hAnsi="Arial" w:cs="Arial"/>
                <w:sz w:val="20"/>
                <w:szCs w:val="20"/>
              </w:rPr>
            </w:pPr>
          </w:p>
          <w:p w14:paraId="5C9258F9" w14:textId="77777777" w:rsidR="006A128F" w:rsidRPr="00473FCC" w:rsidRDefault="006A128F" w:rsidP="000C4ECC">
            <w:pPr>
              <w:pStyle w:val="Prrafodelista"/>
              <w:numPr>
                <w:ilvl w:val="0"/>
                <w:numId w:val="92"/>
              </w:numPr>
              <w:spacing w:line="240" w:lineRule="auto"/>
              <w:ind w:left="1133" w:hanging="425"/>
              <w:jc w:val="both"/>
              <w:rPr>
                <w:rFonts w:ascii="Arial" w:hAnsi="Arial" w:cs="Arial"/>
                <w:sz w:val="20"/>
                <w:szCs w:val="20"/>
              </w:rPr>
            </w:pPr>
            <w:r w:rsidRPr="00473FCC">
              <w:rPr>
                <w:rFonts w:ascii="Arial" w:hAnsi="Arial" w:cs="Arial"/>
                <w:sz w:val="20"/>
                <w:szCs w:val="20"/>
              </w:rPr>
              <w:t xml:space="preserve">Finalmente, se reciben los originales firmados y se remiten a Secretaría General por segunda vez solicitando la firma del Ministro de Hacienda y Crédito Público. </w:t>
            </w:r>
          </w:p>
          <w:p w14:paraId="756C2DD5" w14:textId="77777777" w:rsidR="006A128F" w:rsidRPr="00473FCC" w:rsidRDefault="006A128F" w:rsidP="000C4ECC">
            <w:pPr>
              <w:pStyle w:val="Prrafodelista"/>
              <w:spacing w:line="240" w:lineRule="auto"/>
              <w:rPr>
                <w:rFonts w:ascii="Arial" w:hAnsi="Arial" w:cs="Arial"/>
                <w:sz w:val="20"/>
                <w:szCs w:val="20"/>
              </w:rPr>
            </w:pPr>
          </w:p>
          <w:p w14:paraId="52273B5D" w14:textId="77777777" w:rsidR="006A128F" w:rsidRPr="00473FCC" w:rsidRDefault="006A128F" w:rsidP="000C4ECC">
            <w:pPr>
              <w:pStyle w:val="Prrafodelista"/>
              <w:numPr>
                <w:ilvl w:val="0"/>
                <w:numId w:val="92"/>
              </w:numPr>
              <w:spacing w:line="240" w:lineRule="auto"/>
              <w:ind w:left="1133" w:hanging="425"/>
              <w:jc w:val="both"/>
              <w:rPr>
                <w:rFonts w:ascii="Arial" w:hAnsi="Arial" w:cs="Arial"/>
                <w:sz w:val="20"/>
                <w:szCs w:val="20"/>
              </w:rPr>
            </w:pPr>
            <w:r w:rsidRPr="00473FCC">
              <w:rPr>
                <w:rFonts w:ascii="Arial" w:hAnsi="Arial" w:cs="Arial"/>
                <w:sz w:val="20"/>
                <w:szCs w:val="20"/>
              </w:rPr>
              <w:t>Una vez se tienen los originales se realiza el registro presupuestal, para lo cual se debe remitir un Memorando de solicitud de registro a la Subdirección Financiera anexando el original firmado del MHCP. (Ver paso 1.6 – Realizar la programación del presupuesto).</w:t>
            </w:r>
          </w:p>
          <w:p w14:paraId="461D49B5" w14:textId="77777777" w:rsidR="006A128F" w:rsidRPr="00473FCC" w:rsidRDefault="006A128F" w:rsidP="000C4ECC">
            <w:pPr>
              <w:pStyle w:val="Prrafodelista"/>
              <w:spacing w:line="240" w:lineRule="auto"/>
              <w:rPr>
                <w:rFonts w:ascii="Arial" w:hAnsi="Arial" w:cs="Arial"/>
                <w:sz w:val="20"/>
                <w:szCs w:val="20"/>
              </w:rPr>
            </w:pPr>
          </w:p>
          <w:p w14:paraId="6CA1864F" w14:textId="77777777" w:rsidR="006A128F" w:rsidRPr="00473FCC" w:rsidRDefault="006A128F" w:rsidP="000C4ECC">
            <w:pPr>
              <w:pStyle w:val="Prrafodelista"/>
              <w:numPr>
                <w:ilvl w:val="0"/>
                <w:numId w:val="92"/>
              </w:numPr>
              <w:spacing w:line="240" w:lineRule="auto"/>
              <w:ind w:left="1133" w:hanging="425"/>
              <w:jc w:val="both"/>
              <w:rPr>
                <w:rFonts w:ascii="Arial" w:hAnsi="Arial" w:cs="Arial"/>
                <w:sz w:val="20"/>
                <w:szCs w:val="20"/>
              </w:rPr>
            </w:pPr>
            <w:r w:rsidRPr="00473FCC">
              <w:rPr>
                <w:rFonts w:ascii="Arial" w:hAnsi="Arial" w:cs="Arial"/>
                <w:sz w:val="20"/>
                <w:szCs w:val="20"/>
              </w:rPr>
              <w:t xml:space="preserve">Los demás originales se remiten a través de un oficio a cada una de las entidades firmantes y el original del MHCP, una vez vuelve del registro se envía a archivo de acuerdo con el proceso establecido por el MHCP. </w:t>
            </w:r>
          </w:p>
        </w:tc>
        <w:tc>
          <w:tcPr>
            <w:tcW w:w="2181" w:type="dxa"/>
            <w:tcBorders>
              <w:top w:val="single" w:sz="4" w:space="0" w:color="auto"/>
              <w:left w:val="single" w:sz="4" w:space="0" w:color="auto"/>
              <w:bottom w:val="single" w:sz="4" w:space="0" w:color="auto"/>
              <w:right w:val="single" w:sz="4" w:space="0" w:color="auto"/>
            </w:tcBorders>
          </w:tcPr>
          <w:p w14:paraId="0BAA7193" w14:textId="77777777" w:rsidR="006A128F" w:rsidRPr="00473FCC" w:rsidRDefault="006A128F" w:rsidP="000C4ECC">
            <w:pPr>
              <w:jc w:val="center"/>
              <w:rPr>
                <w:rFonts w:ascii="Arial" w:hAnsi="Arial" w:cs="Arial"/>
              </w:rPr>
            </w:pPr>
            <w:r w:rsidRPr="00473FCC">
              <w:rPr>
                <w:rFonts w:ascii="Arial" w:hAnsi="Arial" w:cs="Arial"/>
              </w:rPr>
              <w:lastRenderedPageBreak/>
              <w:t>Vertical – Sistemas de Transporte</w:t>
            </w:r>
          </w:p>
          <w:p w14:paraId="24D3C508" w14:textId="77777777" w:rsidR="006A128F" w:rsidRPr="00473FCC" w:rsidRDefault="006A128F" w:rsidP="000C4ECC">
            <w:pPr>
              <w:jc w:val="center"/>
              <w:rPr>
                <w:rFonts w:ascii="Arial" w:hAnsi="Arial" w:cs="Arial"/>
              </w:rPr>
            </w:pPr>
          </w:p>
          <w:p w14:paraId="6B3A9952" w14:textId="77777777" w:rsidR="006A128F" w:rsidRPr="00473FCC" w:rsidRDefault="006A128F" w:rsidP="000C4ECC">
            <w:pPr>
              <w:jc w:val="center"/>
              <w:rPr>
                <w:rFonts w:ascii="Arial" w:hAnsi="Arial" w:cs="Arial"/>
              </w:rPr>
            </w:pPr>
            <w:r w:rsidRPr="00473FCC">
              <w:rPr>
                <w:rFonts w:ascii="Arial" w:hAnsi="Arial" w:cs="Arial"/>
              </w:rPr>
              <w:t>Acompañamiento: UMUS – Ministerio de Transporte y DNP</w:t>
            </w:r>
          </w:p>
        </w:tc>
      </w:tr>
      <w:tr w:rsidR="006A128F" w:rsidRPr="00473FCC" w14:paraId="32C53289" w14:textId="77777777" w:rsidTr="00B42B04">
        <w:trPr>
          <w:trHeight w:val="1002"/>
          <w:jc w:val="center"/>
        </w:trPr>
        <w:tc>
          <w:tcPr>
            <w:tcW w:w="8729" w:type="dxa"/>
            <w:tcBorders>
              <w:top w:val="single" w:sz="4" w:space="0" w:color="auto"/>
              <w:left w:val="single" w:sz="4" w:space="0" w:color="auto"/>
              <w:bottom w:val="single" w:sz="4" w:space="0" w:color="auto"/>
              <w:right w:val="single" w:sz="4" w:space="0" w:color="auto"/>
            </w:tcBorders>
            <w:vAlign w:val="center"/>
          </w:tcPr>
          <w:p w14:paraId="4F97035D" w14:textId="77777777" w:rsidR="006A128F" w:rsidRPr="00473FCC" w:rsidRDefault="006A128F" w:rsidP="000C4ECC">
            <w:pPr>
              <w:pStyle w:val="Prrafodelista"/>
              <w:numPr>
                <w:ilvl w:val="1"/>
                <w:numId w:val="88"/>
              </w:numPr>
              <w:spacing w:line="240" w:lineRule="auto"/>
              <w:ind w:left="424" w:hanging="424"/>
              <w:jc w:val="both"/>
              <w:rPr>
                <w:rFonts w:ascii="Arial" w:hAnsi="Arial" w:cs="Arial"/>
                <w:b/>
                <w:sz w:val="20"/>
                <w:szCs w:val="20"/>
              </w:rPr>
            </w:pPr>
            <w:r w:rsidRPr="00473FCC">
              <w:rPr>
                <w:rFonts w:ascii="Arial" w:hAnsi="Arial" w:cs="Arial"/>
                <w:b/>
                <w:sz w:val="20"/>
                <w:szCs w:val="20"/>
              </w:rPr>
              <w:t>Realizar la programación del presupuesto</w:t>
            </w:r>
          </w:p>
          <w:p w14:paraId="6F68EC3C" w14:textId="77777777" w:rsidR="006A128F" w:rsidRPr="00473FCC" w:rsidRDefault="006A128F" w:rsidP="000C4ECC">
            <w:pPr>
              <w:pStyle w:val="Prrafodelista"/>
              <w:spacing w:line="240" w:lineRule="auto"/>
              <w:ind w:left="424"/>
              <w:jc w:val="both"/>
              <w:rPr>
                <w:rFonts w:ascii="Arial" w:hAnsi="Arial" w:cs="Arial"/>
                <w:b/>
                <w:sz w:val="20"/>
                <w:szCs w:val="20"/>
              </w:rPr>
            </w:pPr>
          </w:p>
          <w:p w14:paraId="273BB7C1" w14:textId="77777777" w:rsidR="006A128F" w:rsidRPr="00473FCC" w:rsidRDefault="006A128F" w:rsidP="000C4ECC">
            <w:pPr>
              <w:pStyle w:val="Prrafodelista"/>
              <w:spacing w:line="240" w:lineRule="auto"/>
              <w:ind w:left="424"/>
              <w:jc w:val="both"/>
              <w:rPr>
                <w:rFonts w:ascii="Arial" w:hAnsi="Arial" w:cs="Arial"/>
                <w:sz w:val="20"/>
                <w:szCs w:val="20"/>
              </w:rPr>
            </w:pPr>
            <w:r w:rsidRPr="00473FCC">
              <w:rPr>
                <w:rFonts w:ascii="Arial" w:hAnsi="Arial" w:cs="Arial"/>
                <w:sz w:val="20"/>
                <w:szCs w:val="20"/>
              </w:rPr>
              <w:t xml:space="preserve">Suscrito el Convenio de Cofinanciación, se debe radicar un memorando en la Subdirección Financiera del Ministerio de Hacienda y Crédito Público solicitando el registro presupuestal (vigencias futuras) en el Sistema Integrado de Información Financiera – SIIF. </w:t>
            </w:r>
          </w:p>
          <w:p w14:paraId="390527A1" w14:textId="77777777" w:rsidR="006A128F" w:rsidRPr="00473FCC" w:rsidRDefault="006A128F" w:rsidP="000C4ECC">
            <w:pPr>
              <w:pStyle w:val="Prrafodelista"/>
              <w:spacing w:line="240" w:lineRule="auto"/>
              <w:ind w:left="424"/>
              <w:jc w:val="both"/>
              <w:rPr>
                <w:rFonts w:ascii="Arial" w:hAnsi="Arial" w:cs="Arial"/>
                <w:sz w:val="20"/>
                <w:szCs w:val="20"/>
              </w:rPr>
            </w:pPr>
          </w:p>
          <w:p w14:paraId="15CE0E07" w14:textId="77777777" w:rsidR="006A128F" w:rsidRPr="00473FCC" w:rsidRDefault="006A128F" w:rsidP="000C4ECC">
            <w:pPr>
              <w:pStyle w:val="Prrafodelista"/>
              <w:spacing w:line="240" w:lineRule="auto"/>
              <w:ind w:left="424"/>
              <w:jc w:val="both"/>
              <w:rPr>
                <w:rFonts w:ascii="Arial" w:hAnsi="Arial" w:cs="Arial"/>
                <w:sz w:val="20"/>
                <w:szCs w:val="20"/>
              </w:rPr>
            </w:pPr>
            <w:r w:rsidRPr="00473FCC">
              <w:rPr>
                <w:rFonts w:ascii="Arial" w:hAnsi="Arial" w:cs="Arial"/>
                <w:sz w:val="20"/>
                <w:szCs w:val="20"/>
              </w:rPr>
              <w:t>Este paso es de suma importancia, en cuanto, si no se realiza antes del 31 de diciembre del año en curso, no queda registrado el compromiso ante la Nación y por lo tanto no forma parte del presupuesto del MHCP.</w:t>
            </w:r>
          </w:p>
          <w:p w14:paraId="1CFCE169" w14:textId="77777777" w:rsidR="006A128F" w:rsidRPr="00473FCC" w:rsidRDefault="006A128F" w:rsidP="000C4ECC">
            <w:pPr>
              <w:pStyle w:val="Prrafodelista"/>
              <w:spacing w:line="240" w:lineRule="auto"/>
              <w:ind w:left="424"/>
              <w:jc w:val="both"/>
              <w:rPr>
                <w:rFonts w:ascii="Arial" w:hAnsi="Arial" w:cs="Arial"/>
                <w:sz w:val="20"/>
                <w:szCs w:val="20"/>
              </w:rPr>
            </w:pPr>
          </w:p>
          <w:p w14:paraId="2C603BD5" w14:textId="77777777" w:rsidR="006A128F" w:rsidRPr="00473FCC" w:rsidRDefault="006A128F" w:rsidP="000C4ECC">
            <w:pPr>
              <w:pStyle w:val="Prrafodelista"/>
              <w:spacing w:line="240" w:lineRule="auto"/>
              <w:ind w:left="424"/>
              <w:jc w:val="both"/>
              <w:rPr>
                <w:rFonts w:ascii="Arial" w:hAnsi="Arial" w:cs="Arial"/>
                <w:sz w:val="20"/>
                <w:szCs w:val="20"/>
              </w:rPr>
            </w:pPr>
            <w:r w:rsidRPr="00473FCC">
              <w:rPr>
                <w:rFonts w:ascii="Arial" w:hAnsi="Arial" w:cs="Arial"/>
                <w:sz w:val="20"/>
                <w:szCs w:val="20"/>
              </w:rPr>
              <w:t xml:space="preserve">Para esto se debe: </w:t>
            </w:r>
          </w:p>
          <w:p w14:paraId="02E4272F" w14:textId="77777777" w:rsidR="006A128F" w:rsidRPr="00473FCC" w:rsidRDefault="006A128F" w:rsidP="000C4ECC">
            <w:pPr>
              <w:pStyle w:val="Prrafodelista"/>
              <w:spacing w:line="240" w:lineRule="auto"/>
              <w:ind w:left="424"/>
              <w:jc w:val="both"/>
              <w:rPr>
                <w:rFonts w:ascii="Arial" w:hAnsi="Arial" w:cs="Arial"/>
                <w:sz w:val="20"/>
                <w:szCs w:val="20"/>
              </w:rPr>
            </w:pPr>
          </w:p>
          <w:p w14:paraId="05BFF086" w14:textId="77777777" w:rsidR="006A128F" w:rsidRPr="00473FCC" w:rsidRDefault="006A128F" w:rsidP="000C4ECC">
            <w:pPr>
              <w:pStyle w:val="Prrafodelista"/>
              <w:numPr>
                <w:ilvl w:val="0"/>
                <w:numId w:val="94"/>
              </w:numPr>
              <w:spacing w:line="240" w:lineRule="auto"/>
              <w:ind w:left="1133" w:hanging="425"/>
              <w:jc w:val="both"/>
              <w:rPr>
                <w:rFonts w:ascii="Arial" w:hAnsi="Arial" w:cs="Arial"/>
                <w:sz w:val="20"/>
                <w:szCs w:val="20"/>
              </w:rPr>
            </w:pPr>
            <w:r w:rsidRPr="00473FCC">
              <w:rPr>
                <w:rFonts w:ascii="Arial" w:hAnsi="Arial" w:cs="Arial"/>
                <w:sz w:val="20"/>
                <w:szCs w:val="20"/>
              </w:rPr>
              <w:t xml:space="preserve">Contar con los originales firmados. </w:t>
            </w:r>
          </w:p>
          <w:p w14:paraId="2F7AEBDF" w14:textId="77777777" w:rsidR="006A128F" w:rsidRPr="00473FCC" w:rsidRDefault="006A128F" w:rsidP="000C4ECC">
            <w:pPr>
              <w:pStyle w:val="Prrafodelista"/>
              <w:numPr>
                <w:ilvl w:val="0"/>
                <w:numId w:val="94"/>
              </w:numPr>
              <w:spacing w:line="240" w:lineRule="auto"/>
              <w:ind w:left="1133" w:hanging="425"/>
              <w:jc w:val="both"/>
              <w:rPr>
                <w:rFonts w:ascii="Arial" w:hAnsi="Arial" w:cs="Arial"/>
                <w:sz w:val="20"/>
                <w:szCs w:val="20"/>
              </w:rPr>
            </w:pPr>
            <w:r w:rsidRPr="00473FCC">
              <w:rPr>
                <w:rFonts w:ascii="Arial" w:hAnsi="Arial" w:cs="Arial"/>
                <w:sz w:val="20"/>
                <w:szCs w:val="20"/>
              </w:rPr>
              <w:t>Solicitar el registro presupuestal a la Subdirección Financiera a través de un SIED, anexando un original y una copia antes del 31 de diciembre del año en curso.</w:t>
            </w:r>
          </w:p>
        </w:tc>
        <w:tc>
          <w:tcPr>
            <w:tcW w:w="2181" w:type="dxa"/>
            <w:tcBorders>
              <w:top w:val="single" w:sz="4" w:space="0" w:color="auto"/>
              <w:left w:val="single" w:sz="4" w:space="0" w:color="auto"/>
              <w:bottom w:val="single" w:sz="4" w:space="0" w:color="auto"/>
              <w:right w:val="single" w:sz="4" w:space="0" w:color="auto"/>
            </w:tcBorders>
          </w:tcPr>
          <w:p w14:paraId="19B79469" w14:textId="77777777" w:rsidR="006A128F" w:rsidRPr="00473FCC" w:rsidRDefault="006A128F" w:rsidP="000C4ECC">
            <w:pPr>
              <w:jc w:val="center"/>
              <w:rPr>
                <w:rFonts w:ascii="Arial" w:hAnsi="Arial" w:cs="Arial"/>
              </w:rPr>
            </w:pPr>
            <w:r w:rsidRPr="00473FCC">
              <w:rPr>
                <w:rFonts w:ascii="Arial" w:hAnsi="Arial" w:cs="Arial"/>
              </w:rPr>
              <w:t>Vertical – Sistemas de Transporte</w:t>
            </w:r>
          </w:p>
        </w:tc>
      </w:tr>
    </w:tbl>
    <w:p w14:paraId="52307E4F" w14:textId="77777777" w:rsidR="006A128F" w:rsidRDefault="006A128F" w:rsidP="000C4ECC">
      <w:pPr>
        <w:rPr>
          <w:lang w:val="es-CO" w:eastAsia="en-US"/>
        </w:rPr>
      </w:pPr>
    </w:p>
    <w:p w14:paraId="296A784D" w14:textId="77777777" w:rsidR="006A128F" w:rsidRDefault="006A128F" w:rsidP="000C4ECC">
      <w:pPr>
        <w:rPr>
          <w:lang w:val="es-CO" w:eastAsia="en-US"/>
        </w:rPr>
      </w:pPr>
    </w:p>
    <w:p w14:paraId="7495EACD" w14:textId="77777777" w:rsidR="006A128F" w:rsidRDefault="006A128F" w:rsidP="000C4ECC">
      <w:pPr>
        <w:rPr>
          <w:lang w:val="es-CO" w:eastAsia="en-US"/>
        </w:rPr>
      </w:pPr>
    </w:p>
    <w:p w14:paraId="365DA998" w14:textId="77777777" w:rsidR="006A128F" w:rsidRDefault="006A128F" w:rsidP="000C4ECC">
      <w:pPr>
        <w:rPr>
          <w:lang w:val="es-CO" w:eastAsia="en-US"/>
        </w:rPr>
      </w:pPr>
    </w:p>
    <w:p w14:paraId="423FEE15" w14:textId="77777777" w:rsidR="006A128F" w:rsidRDefault="006A128F" w:rsidP="000C4ECC">
      <w:pPr>
        <w:rPr>
          <w:lang w:val="es-CO" w:eastAsia="en-US"/>
        </w:rPr>
      </w:pPr>
    </w:p>
    <w:p w14:paraId="299D6882" w14:textId="77777777" w:rsidR="006A128F" w:rsidRDefault="006A128F" w:rsidP="000C4ECC">
      <w:pPr>
        <w:rPr>
          <w:lang w:val="es-CO" w:eastAsia="en-US"/>
        </w:rPr>
      </w:pPr>
    </w:p>
    <w:p w14:paraId="16BF04A4" w14:textId="5604F4CC" w:rsidR="006A128F" w:rsidRDefault="00007704" w:rsidP="00896C56">
      <w:pPr>
        <w:pStyle w:val="Ttulo2"/>
        <w:numPr>
          <w:ilvl w:val="1"/>
          <w:numId w:val="12"/>
        </w:numPr>
        <w:spacing w:line="240" w:lineRule="auto"/>
        <w:ind w:left="709" w:hanging="567"/>
        <w:rPr>
          <w:rFonts w:ascii="Arial" w:hAnsi="Arial" w:cs="Arial"/>
          <w:color w:val="6499FD"/>
        </w:rPr>
      </w:pPr>
      <w:bookmarkStart w:id="894" w:name="_Toc48247239"/>
      <w:r>
        <w:rPr>
          <w:rFonts w:ascii="Arial" w:hAnsi="Arial" w:cs="Arial"/>
          <w:color w:val="6499FD"/>
        </w:rPr>
        <w:lastRenderedPageBreak/>
        <w:t>Anexo 17</w:t>
      </w:r>
      <w:r w:rsidR="006A128F" w:rsidRPr="007559A6">
        <w:rPr>
          <w:rFonts w:ascii="Arial" w:hAnsi="Arial" w:cs="Arial"/>
          <w:color w:val="6499FD"/>
        </w:rPr>
        <w:t xml:space="preserve">: </w:t>
      </w:r>
      <w:r w:rsidR="006A128F">
        <w:rPr>
          <w:rFonts w:ascii="Arial" w:hAnsi="Arial" w:cs="Arial"/>
          <w:color w:val="6499FD"/>
        </w:rPr>
        <w:t>Programación y modificación aportes Nación</w:t>
      </w:r>
      <w:bookmarkEnd w:id="894"/>
    </w:p>
    <w:p w14:paraId="3921D102" w14:textId="77777777" w:rsidR="006A128F" w:rsidRDefault="006A128F" w:rsidP="000C4ECC">
      <w:pPr>
        <w:rPr>
          <w:lang w:val="es-CO" w:eastAsia="en-US"/>
        </w:rPr>
      </w:pPr>
    </w:p>
    <w:tbl>
      <w:tblPr>
        <w:tblStyle w:val="Tablaconcuadrcula"/>
        <w:tblW w:w="10918" w:type="dxa"/>
        <w:jc w:val="center"/>
        <w:tblLook w:val="04A0" w:firstRow="1" w:lastRow="0" w:firstColumn="1" w:lastColumn="0" w:noHBand="0" w:noVBand="1"/>
      </w:tblPr>
      <w:tblGrid>
        <w:gridCol w:w="5457"/>
        <w:gridCol w:w="5461"/>
      </w:tblGrid>
      <w:tr w:rsidR="006A128F" w14:paraId="68DA9E48" w14:textId="77777777" w:rsidTr="00B42B04">
        <w:trPr>
          <w:trHeight w:val="803"/>
          <w:jc w:val="center"/>
        </w:trPr>
        <w:tc>
          <w:tcPr>
            <w:tcW w:w="5457" w:type="dxa"/>
            <w:tcBorders>
              <w:top w:val="single" w:sz="4" w:space="0" w:color="auto"/>
              <w:left w:val="single" w:sz="4" w:space="0" w:color="auto"/>
              <w:bottom w:val="single" w:sz="4" w:space="0" w:color="auto"/>
              <w:right w:val="single" w:sz="4" w:space="0" w:color="auto"/>
            </w:tcBorders>
            <w:hideMark/>
          </w:tcPr>
          <w:p w14:paraId="615C13DD" w14:textId="77777777" w:rsidR="006A128F" w:rsidRDefault="006A128F" w:rsidP="000C4ECC">
            <w:pPr>
              <w:pStyle w:val="Encabezado"/>
            </w:pPr>
            <w:r>
              <w:rPr>
                <w:noProof/>
                <w:lang w:eastAsia="es-CO"/>
              </w:rPr>
              <w:drawing>
                <wp:anchor distT="0" distB="0" distL="114300" distR="114300" simplePos="0" relativeHeight="251943936" behindDoc="0" locked="0" layoutInCell="1" allowOverlap="1" wp14:anchorId="38471D66" wp14:editId="1B3F957E">
                  <wp:simplePos x="0" y="0"/>
                  <wp:positionH relativeFrom="column">
                    <wp:posOffset>549910</wp:posOffset>
                  </wp:positionH>
                  <wp:positionV relativeFrom="paragraph">
                    <wp:posOffset>88265</wp:posOffset>
                  </wp:positionV>
                  <wp:extent cx="2105025" cy="367423"/>
                  <wp:effectExtent l="0" t="0" r="0" b="0"/>
                  <wp:wrapNone/>
                  <wp:docPr id="332" name="Imagen 332" descr="cid:image009.png@01D48D50.4B8C8F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9.png@01D48D50.4B8C8F30"/>
                          <pic:cNvPicPr>
                            <a:picLocks noChangeAspect="1" noChangeArrowheads="1"/>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a:off x="0" y="0"/>
                            <a:ext cx="2105025" cy="367423"/>
                          </a:xfrm>
                          <a:prstGeom prst="rect">
                            <a:avLst/>
                          </a:prstGeom>
                          <a:noFill/>
                        </pic:spPr>
                      </pic:pic>
                    </a:graphicData>
                  </a:graphic>
                  <wp14:sizeRelH relativeFrom="page">
                    <wp14:pctWidth>0</wp14:pctWidth>
                  </wp14:sizeRelH>
                  <wp14:sizeRelV relativeFrom="page">
                    <wp14:pctHeight>0</wp14:pctHeight>
                  </wp14:sizeRelV>
                </wp:anchor>
              </w:drawing>
            </w:r>
          </w:p>
        </w:tc>
        <w:tc>
          <w:tcPr>
            <w:tcW w:w="5461" w:type="dxa"/>
            <w:tcBorders>
              <w:top w:val="single" w:sz="4" w:space="0" w:color="auto"/>
              <w:left w:val="single" w:sz="4" w:space="0" w:color="auto"/>
              <w:bottom w:val="single" w:sz="4" w:space="0" w:color="auto"/>
              <w:right w:val="single" w:sz="4" w:space="0" w:color="auto"/>
            </w:tcBorders>
            <w:vAlign w:val="center"/>
            <w:hideMark/>
          </w:tcPr>
          <w:p w14:paraId="2472F2D5" w14:textId="77777777" w:rsidR="006A128F" w:rsidRDefault="006A128F" w:rsidP="000C4ECC">
            <w:pPr>
              <w:pStyle w:val="Encabezado"/>
              <w:jc w:val="center"/>
              <w:rPr>
                <w:rFonts w:ascii="Arial" w:hAnsi="Arial" w:cs="Arial"/>
              </w:rPr>
            </w:pPr>
            <w:r w:rsidRPr="00AF2D14">
              <w:rPr>
                <w:rFonts w:ascii="Arial" w:hAnsi="Arial" w:cs="Arial"/>
                <w:sz w:val="20"/>
              </w:rPr>
              <w:t>Dirección General de Participaciones Estatales</w:t>
            </w:r>
          </w:p>
        </w:tc>
      </w:tr>
      <w:tr w:rsidR="006A128F" w14:paraId="5D1F99DE" w14:textId="77777777" w:rsidTr="00B42B04">
        <w:trPr>
          <w:trHeight w:val="715"/>
          <w:jc w:val="center"/>
        </w:trPr>
        <w:tc>
          <w:tcPr>
            <w:tcW w:w="5457" w:type="dxa"/>
            <w:tcBorders>
              <w:top w:val="single" w:sz="4" w:space="0" w:color="auto"/>
              <w:left w:val="single" w:sz="4" w:space="0" w:color="auto"/>
              <w:bottom w:val="single" w:sz="4" w:space="0" w:color="auto"/>
              <w:right w:val="single" w:sz="4" w:space="0" w:color="auto"/>
            </w:tcBorders>
            <w:vAlign w:val="center"/>
            <w:hideMark/>
          </w:tcPr>
          <w:p w14:paraId="25F7263F" w14:textId="77777777" w:rsidR="006A128F" w:rsidRDefault="006A128F" w:rsidP="000C4ECC">
            <w:pPr>
              <w:pStyle w:val="Encabezado"/>
              <w:jc w:val="center"/>
              <w:rPr>
                <w:rFonts w:ascii="Arial" w:hAnsi="Arial" w:cs="Arial"/>
              </w:rPr>
            </w:pPr>
            <w:r>
              <w:rPr>
                <w:rFonts w:ascii="Arial" w:hAnsi="Arial" w:cs="Arial"/>
                <w:sz w:val="20"/>
              </w:rPr>
              <w:t>Etapa del modelo de gestión asociado: Sistemas de transporte masivo</w:t>
            </w:r>
          </w:p>
        </w:tc>
        <w:tc>
          <w:tcPr>
            <w:tcW w:w="5461" w:type="dxa"/>
            <w:tcBorders>
              <w:top w:val="single" w:sz="4" w:space="0" w:color="auto"/>
              <w:left w:val="single" w:sz="4" w:space="0" w:color="auto"/>
              <w:bottom w:val="single" w:sz="4" w:space="0" w:color="auto"/>
              <w:right w:val="single" w:sz="4" w:space="0" w:color="auto"/>
            </w:tcBorders>
            <w:vAlign w:val="center"/>
            <w:hideMark/>
          </w:tcPr>
          <w:p w14:paraId="1582FC8E" w14:textId="77777777" w:rsidR="006A128F" w:rsidRDefault="006A128F" w:rsidP="000C4ECC">
            <w:pPr>
              <w:pStyle w:val="Encabezado"/>
              <w:jc w:val="center"/>
              <w:rPr>
                <w:rFonts w:ascii="Arial" w:hAnsi="Arial" w:cs="Arial"/>
              </w:rPr>
            </w:pPr>
            <w:r w:rsidRPr="00AF2D14">
              <w:rPr>
                <w:rFonts w:ascii="Arial" w:hAnsi="Arial" w:cs="Arial"/>
                <w:sz w:val="20"/>
              </w:rPr>
              <w:t xml:space="preserve">Proceso: </w:t>
            </w:r>
            <w:r>
              <w:rPr>
                <w:rFonts w:ascii="Arial" w:hAnsi="Arial" w:cs="Arial"/>
                <w:sz w:val="20"/>
              </w:rPr>
              <w:t>Programación y modificación aportes Nación</w:t>
            </w:r>
          </w:p>
        </w:tc>
      </w:tr>
    </w:tbl>
    <w:p w14:paraId="205EC207"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bottom w:w="113" w:type="dxa"/>
        </w:tblCellMar>
        <w:tblLook w:val="04A0" w:firstRow="1" w:lastRow="0" w:firstColumn="1" w:lastColumn="0" w:noHBand="0" w:noVBand="1"/>
      </w:tblPr>
      <w:tblGrid>
        <w:gridCol w:w="5457"/>
        <w:gridCol w:w="5453"/>
      </w:tblGrid>
      <w:tr w:rsidR="006A128F" w14:paraId="175201CF" w14:textId="77777777" w:rsidTr="00B42B04">
        <w:trPr>
          <w:trHeight w:val="20"/>
          <w:jc w:val="center"/>
        </w:trPr>
        <w:tc>
          <w:tcPr>
            <w:tcW w:w="10910" w:type="dxa"/>
            <w:gridSpan w:val="2"/>
            <w:tcBorders>
              <w:top w:val="single" w:sz="4" w:space="0" w:color="auto"/>
              <w:left w:val="single" w:sz="4" w:space="0" w:color="auto"/>
              <w:bottom w:val="single" w:sz="4" w:space="0" w:color="auto"/>
              <w:right w:val="single" w:sz="4" w:space="0" w:color="auto"/>
            </w:tcBorders>
            <w:shd w:val="clear" w:color="auto" w:fill="3466CC"/>
            <w:vAlign w:val="center"/>
            <w:hideMark/>
          </w:tcPr>
          <w:p w14:paraId="6E463AFE" w14:textId="77777777" w:rsidR="006A128F" w:rsidRDefault="006A128F" w:rsidP="000C4ECC">
            <w:pPr>
              <w:jc w:val="center"/>
              <w:rPr>
                <w:rFonts w:ascii="Arial" w:hAnsi="Arial" w:cs="Arial"/>
                <w:b/>
                <w:color w:val="1F4E79" w:themeColor="accent5" w:themeShade="80"/>
                <w:lang w:val="es-CO" w:eastAsia="en-US"/>
              </w:rPr>
            </w:pPr>
            <w:r>
              <w:rPr>
                <w:rFonts w:ascii="Arial" w:hAnsi="Arial" w:cs="Arial"/>
                <w:b/>
                <w:color w:val="FFFFFF" w:themeColor="background1"/>
              </w:rPr>
              <w:t>Objetivo del Proceso</w:t>
            </w:r>
          </w:p>
        </w:tc>
      </w:tr>
      <w:tr w:rsidR="006A128F" w14:paraId="13E23835" w14:textId="77777777" w:rsidTr="00B42B04">
        <w:trPr>
          <w:trHeight w:val="538"/>
          <w:jc w:val="center"/>
        </w:trPr>
        <w:tc>
          <w:tcPr>
            <w:tcW w:w="10910" w:type="dxa"/>
            <w:gridSpan w:val="2"/>
            <w:tcBorders>
              <w:top w:val="single" w:sz="4" w:space="0" w:color="auto"/>
              <w:left w:val="single" w:sz="4" w:space="0" w:color="auto"/>
              <w:bottom w:val="single" w:sz="4" w:space="0" w:color="auto"/>
              <w:right w:val="single" w:sz="4" w:space="0" w:color="auto"/>
            </w:tcBorders>
            <w:hideMark/>
          </w:tcPr>
          <w:p w14:paraId="401C2C74" w14:textId="77777777" w:rsidR="006A128F" w:rsidRDefault="006A128F" w:rsidP="000C4ECC">
            <w:pPr>
              <w:jc w:val="both"/>
              <w:rPr>
                <w:rFonts w:ascii="Arial" w:hAnsi="Arial" w:cs="Arial"/>
                <w:color w:val="000000" w:themeColor="text1"/>
              </w:rPr>
            </w:pPr>
            <w:r w:rsidRPr="00306898">
              <w:rPr>
                <w:rFonts w:ascii="Arial" w:hAnsi="Arial" w:cs="Arial"/>
                <w:color w:val="000000" w:themeColor="text1"/>
              </w:rPr>
              <w:t>Realizar las reprogramaciones o reasignaciones necesarias para los Sistemas de Transporte Público, revisando las nece</w:t>
            </w:r>
            <w:r>
              <w:rPr>
                <w:rFonts w:ascii="Arial" w:hAnsi="Arial" w:cs="Arial"/>
                <w:color w:val="000000" w:themeColor="text1"/>
              </w:rPr>
              <w:t>sidades reales de los proyectos, conforme lo establecido en el Convenio de C</w:t>
            </w:r>
            <w:r w:rsidRPr="00306898">
              <w:rPr>
                <w:rFonts w:ascii="Arial" w:hAnsi="Arial" w:cs="Arial"/>
                <w:color w:val="000000" w:themeColor="text1"/>
              </w:rPr>
              <w:t>ofinanciación.</w:t>
            </w:r>
          </w:p>
        </w:tc>
      </w:tr>
      <w:tr w:rsidR="006A128F" w14:paraId="671A5C1C" w14:textId="77777777" w:rsidTr="00B42B04">
        <w:trPr>
          <w:trHeight w:val="20"/>
          <w:jc w:val="center"/>
        </w:trPr>
        <w:tc>
          <w:tcPr>
            <w:tcW w:w="5457"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68930977" w14:textId="77777777" w:rsidR="006A128F" w:rsidRDefault="006A128F" w:rsidP="000C4ECC">
            <w:pPr>
              <w:jc w:val="center"/>
              <w:rPr>
                <w:rFonts w:ascii="Arial" w:hAnsi="Arial" w:cs="Arial"/>
                <w:b/>
              </w:rPr>
            </w:pPr>
            <w:r>
              <w:rPr>
                <w:rFonts w:ascii="Arial" w:hAnsi="Arial" w:cs="Arial"/>
                <w:b/>
                <w:color w:val="FFFFFF" w:themeColor="background1"/>
              </w:rPr>
              <w:t>Periodicidad o Driver del proceso</w:t>
            </w:r>
          </w:p>
        </w:tc>
        <w:tc>
          <w:tcPr>
            <w:tcW w:w="5453"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6BDF0D9E" w14:textId="77777777" w:rsidR="006A128F" w:rsidRDefault="006A128F" w:rsidP="000C4ECC">
            <w:pPr>
              <w:jc w:val="center"/>
              <w:rPr>
                <w:rFonts w:ascii="Arial" w:hAnsi="Arial" w:cs="Arial"/>
                <w:b/>
                <w:color w:val="FFFFFF" w:themeColor="background1"/>
              </w:rPr>
            </w:pPr>
            <w:r>
              <w:rPr>
                <w:rFonts w:ascii="Arial" w:hAnsi="Arial" w:cs="Arial"/>
                <w:b/>
                <w:color w:val="FFFFFF" w:themeColor="background1"/>
              </w:rPr>
              <w:t>Documentación Asociada</w:t>
            </w:r>
          </w:p>
        </w:tc>
      </w:tr>
      <w:tr w:rsidR="006A128F" w14:paraId="5FC650B5" w14:textId="77777777" w:rsidTr="00B42B04">
        <w:trPr>
          <w:trHeight w:val="502"/>
          <w:jc w:val="center"/>
        </w:trPr>
        <w:tc>
          <w:tcPr>
            <w:tcW w:w="54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94C85CB" w14:textId="77777777" w:rsidR="006A128F" w:rsidRDefault="006A128F" w:rsidP="000C4ECC">
            <w:pPr>
              <w:jc w:val="both"/>
              <w:rPr>
                <w:rFonts w:ascii="Arial" w:hAnsi="Arial" w:cs="Arial"/>
              </w:rPr>
            </w:pPr>
            <w:r>
              <w:rPr>
                <w:rFonts w:ascii="Arial" w:hAnsi="Arial" w:cs="Arial"/>
              </w:rPr>
              <w:t xml:space="preserve">Revisión anual, generalmente en el mes de febrero durante el desarrollo de las reuniones de pre-asamblea. </w:t>
            </w:r>
          </w:p>
        </w:tc>
        <w:tc>
          <w:tcPr>
            <w:tcW w:w="54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521A42" w14:textId="2DA6DE46" w:rsidR="006A128F" w:rsidRDefault="006A128F" w:rsidP="000C4ECC">
            <w:pPr>
              <w:jc w:val="center"/>
              <w:rPr>
                <w:rFonts w:ascii="Arial" w:hAnsi="Arial" w:cs="Arial"/>
              </w:rPr>
            </w:pPr>
            <w:r>
              <w:t xml:space="preserve"> </w:t>
            </w:r>
          </w:p>
        </w:tc>
      </w:tr>
    </w:tbl>
    <w:p w14:paraId="56131DD3"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left w:w="284" w:type="dxa"/>
          <w:bottom w:w="113" w:type="dxa"/>
          <w:right w:w="284" w:type="dxa"/>
        </w:tblCellMar>
        <w:tblLook w:val="04A0" w:firstRow="1" w:lastRow="0" w:firstColumn="1" w:lastColumn="0" w:noHBand="0" w:noVBand="1"/>
      </w:tblPr>
      <w:tblGrid>
        <w:gridCol w:w="8729"/>
        <w:gridCol w:w="2181"/>
      </w:tblGrid>
      <w:tr w:rsidR="006A128F" w:rsidRPr="00473FCC" w14:paraId="66CFC250" w14:textId="77777777" w:rsidTr="00B42B04">
        <w:trPr>
          <w:trHeight w:val="20"/>
          <w:tblHeader/>
          <w:jc w:val="center"/>
        </w:trPr>
        <w:tc>
          <w:tcPr>
            <w:tcW w:w="8729"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366BFAF9" w14:textId="77777777" w:rsidR="006A128F" w:rsidRPr="00473FCC" w:rsidRDefault="006A128F" w:rsidP="000C4ECC">
            <w:pPr>
              <w:jc w:val="center"/>
              <w:rPr>
                <w:rFonts w:ascii="Arial" w:hAnsi="Arial" w:cs="Arial"/>
                <w:b/>
                <w:color w:val="FFFFFF" w:themeColor="background1"/>
                <w:lang w:val="es-CO" w:eastAsia="en-US"/>
              </w:rPr>
            </w:pPr>
            <w:r w:rsidRPr="00473FCC">
              <w:rPr>
                <w:rFonts w:ascii="Arial" w:hAnsi="Arial" w:cs="Arial"/>
                <w:b/>
                <w:color w:val="FFFFFF" w:themeColor="background1"/>
              </w:rPr>
              <w:t>Descripción del Proceso</w:t>
            </w:r>
          </w:p>
        </w:tc>
        <w:tc>
          <w:tcPr>
            <w:tcW w:w="2181"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6787FBB2" w14:textId="77777777" w:rsidR="006A128F" w:rsidRPr="00473FCC" w:rsidRDefault="006A128F" w:rsidP="000C4ECC">
            <w:pPr>
              <w:jc w:val="center"/>
              <w:rPr>
                <w:rFonts w:ascii="Arial" w:hAnsi="Arial" w:cs="Arial"/>
                <w:b/>
                <w:color w:val="FFFFFF" w:themeColor="background1"/>
              </w:rPr>
            </w:pPr>
            <w:r w:rsidRPr="00473FCC">
              <w:rPr>
                <w:rFonts w:ascii="Arial" w:hAnsi="Arial" w:cs="Arial"/>
                <w:b/>
                <w:color w:val="FFFFFF" w:themeColor="background1"/>
              </w:rPr>
              <w:t>Responsable</w:t>
            </w:r>
          </w:p>
        </w:tc>
      </w:tr>
      <w:tr w:rsidR="006A128F" w:rsidRPr="00473FCC" w14:paraId="48DC3375" w14:textId="77777777" w:rsidTr="00B42B04">
        <w:trPr>
          <w:trHeight w:val="1399"/>
          <w:jc w:val="center"/>
        </w:trPr>
        <w:tc>
          <w:tcPr>
            <w:tcW w:w="8729" w:type="dxa"/>
            <w:tcBorders>
              <w:top w:val="single" w:sz="4" w:space="0" w:color="auto"/>
              <w:left w:val="single" w:sz="4" w:space="0" w:color="auto"/>
              <w:bottom w:val="single" w:sz="4" w:space="0" w:color="auto"/>
              <w:right w:val="single" w:sz="4" w:space="0" w:color="auto"/>
            </w:tcBorders>
            <w:vAlign w:val="center"/>
          </w:tcPr>
          <w:p w14:paraId="4B5E716C" w14:textId="77777777" w:rsidR="006A128F" w:rsidRPr="00473FCC" w:rsidRDefault="006A128F" w:rsidP="000C4ECC">
            <w:pPr>
              <w:jc w:val="both"/>
              <w:rPr>
                <w:rFonts w:ascii="Arial" w:hAnsi="Arial" w:cs="Arial"/>
              </w:rPr>
            </w:pPr>
            <w:r w:rsidRPr="00473FCC">
              <w:rPr>
                <w:rFonts w:ascii="Arial" w:hAnsi="Arial" w:cs="Arial"/>
              </w:rPr>
              <w:t xml:space="preserve">Como parte de la ejecución presupuestal de los proyectos por parte de los entes gestores existen pérdidas de apropiación en algunas vigencias, por tal motivo el Gobierno nacional para que se finalicen los sistemas reasignando o reprogramando los recursos de cada proyecto. </w:t>
            </w:r>
          </w:p>
          <w:p w14:paraId="01320777" w14:textId="77777777" w:rsidR="006A128F" w:rsidRPr="00473FCC" w:rsidRDefault="006A128F" w:rsidP="000C4ECC">
            <w:pPr>
              <w:jc w:val="both"/>
              <w:rPr>
                <w:rFonts w:ascii="Arial" w:hAnsi="Arial" w:cs="Arial"/>
              </w:rPr>
            </w:pPr>
          </w:p>
          <w:p w14:paraId="775521CA" w14:textId="77777777" w:rsidR="006A128F" w:rsidRPr="00473FCC" w:rsidRDefault="006A128F" w:rsidP="000C4ECC">
            <w:pPr>
              <w:jc w:val="both"/>
              <w:rPr>
                <w:rFonts w:ascii="Arial" w:hAnsi="Arial" w:cs="Arial"/>
              </w:rPr>
            </w:pPr>
            <w:r w:rsidRPr="00473FCC">
              <w:rPr>
                <w:rFonts w:ascii="Arial" w:hAnsi="Arial" w:cs="Arial"/>
              </w:rPr>
              <w:t>Para lo anterior, se realiza una revisión anual del POAI y se evidencian las necesidades de recursos de los entes gestores, se solicita un CONFIS para la aprobación de las reasignaciones o reprogramaciones necesarias y se firman Otrosíes a los Convenios de Cofinanciación.</w:t>
            </w:r>
          </w:p>
          <w:p w14:paraId="17FE401E" w14:textId="77777777" w:rsidR="006A128F" w:rsidRPr="00473FCC" w:rsidRDefault="006A128F" w:rsidP="000C4ECC">
            <w:pPr>
              <w:jc w:val="both"/>
              <w:rPr>
                <w:rFonts w:ascii="Arial" w:hAnsi="Arial" w:cs="Arial"/>
              </w:rPr>
            </w:pPr>
          </w:p>
          <w:p w14:paraId="0FEE75F9" w14:textId="77777777" w:rsidR="006A128F" w:rsidRPr="00473FCC" w:rsidRDefault="006A128F" w:rsidP="000C4ECC">
            <w:pPr>
              <w:jc w:val="both"/>
              <w:rPr>
                <w:rFonts w:ascii="Arial" w:hAnsi="Arial" w:cs="Arial"/>
              </w:rPr>
            </w:pPr>
            <w:r w:rsidRPr="00473FCC">
              <w:rPr>
                <w:rFonts w:ascii="Arial" w:hAnsi="Arial" w:cs="Arial"/>
              </w:rPr>
              <w:t xml:space="preserve">Los perfiles de aportes a cada uno de los sistemas son definidos en los Convenios de Cofinanciación, para cada año se asigna un monto tanto en pesos corrientes o en constantes, y llegada dicha vigencia los entes gestores deben ejecutar la totalidad de los recursos. Si no la ejecutan, presentan pérdidas de apropiación y deben ser reasignadas en la vigencia que la necesiten. Igualmente, al iniciar el año los entes gestores presentan sus necesidades a través del Plan Operativo Anual de Inversión - POAI y con base en esto se realizan reprogramaciones. </w:t>
            </w:r>
          </w:p>
          <w:p w14:paraId="4A309857" w14:textId="77777777" w:rsidR="006A128F" w:rsidRPr="00473FCC" w:rsidRDefault="006A128F" w:rsidP="000C4ECC">
            <w:pPr>
              <w:jc w:val="both"/>
              <w:rPr>
                <w:rFonts w:ascii="Arial" w:hAnsi="Arial" w:cs="Arial"/>
              </w:rPr>
            </w:pPr>
          </w:p>
          <w:p w14:paraId="45511500" w14:textId="77777777" w:rsidR="006A128F" w:rsidRPr="00473FCC" w:rsidRDefault="006A128F" w:rsidP="000C4ECC">
            <w:pPr>
              <w:jc w:val="both"/>
              <w:rPr>
                <w:rFonts w:ascii="Arial" w:hAnsi="Arial" w:cs="Arial"/>
              </w:rPr>
            </w:pPr>
            <w:r w:rsidRPr="00473FCC">
              <w:rPr>
                <w:rFonts w:ascii="Arial" w:hAnsi="Arial" w:cs="Arial"/>
              </w:rPr>
              <w:t>Aunque la revisión del POAI se realiza de manera anual, en los primeros meses del año, no necesariamente deben realizarse reasignaciones o reprogramaciones en el año presente. Se debe tener en cuenta que este proceso se lleva a cabo si, y solo si, la necesidad del ente gestor se encuentra lo suficientemente sustentada y no puede postergar su realización a otras vigencias.</w:t>
            </w:r>
          </w:p>
          <w:p w14:paraId="529F8135" w14:textId="77777777" w:rsidR="006A128F" w:rsidRPr="00473FCC" w:rsidRDefault="006A128F" w:rsidP="000C4ECC">
            <w:pPr>
              <w:jc w:val="both"/>
              <w:rPr>
                <w:rFonts w:ascii="Arial" w:hAnsi="Arial" w:cs="Arial"/>
              </w:rPr>
            </w:pPr>
          </w:p>
          <w:p w14:paraId="4C2CB0C9" w14:textId="77777777" w:rsidR="006A128F" w:rsidRPr="00473FCC" w:rsidRDefault="006A128F" w:rsidP="000C4ECC">
            <w:pPr>
              <w:jc w:val="both"/>
              <w:rPr>
                <w:rFonts w:ascii="Arial" w:hAnsi="Arial" w:cs="Arial"/>
              </w:rPr>
            </w:pPr>
            <w:r w:rsidRPr="00473FCC">
              <w:rPr>
                <w:rFonts w:ascii="Arial" w:hAnsi="Arial" w:cs="Arial"/>
                <w:b/>
              </w:rPr>
              <w:t xml:space="preserve">Nota: </w:t>
            </w:r>
            <w:r w:rsidRPr="00473FCC">
              <w:rPr>
                <w:rFonts w:ascii="Arial" w:hAnsi="Arial" w:cs="Arial"/>
              </w:rPr>
              <w:t>Se debe diferenciar entre las reasignaciones realizadas por pérdidas de apropiación o las realizadas por cambio en las necesidades del Proyecto, esto debido a un cambio en el proceso para las primeras.</w:t>
            </w:r>
          </w:p>
          <w:p w14:paraId="6986E363" w14:textId="77777777" w:rsidR="006A128F" w:rsidRPr="00473FCC" w:rsidRDefault="006A128F" w:rsidP="000C4ECC">
            <w:pPr>
              <w:jc w:val="both"/>
              <w:rPr>
                <w:rFonts w:ascii="Arial" w:hAnsi="Arial" w:cs="Arial"/>
              </w:rPr>
            </w:pPr>
          </w:p>
          <w:p w14:paraId="76CE3B08" w14:textId="77777777" w:rsidR="006A128F" w:rsidRPr="00473FCC" w:rsidRDefault="006A128F" w:rsidP="000C4ECC">
            <w:pPr>
              <w:jc w:val="both"/>
              <w:rPr>
                <w:rFonts w:ascii="Arial" w:hAnsi="Arial" w:cs="Arial"/>
                <w:lang w:val="es-CO" w:eastAsia="en-US"/>
              </w:rPr>
            </w:pPr>
            <w:r w:rsidRPr="00473FCC">
              <w:rPr>
                <w:rFonts w:ascii="Arial" w:hAnsi="Arial" w:cs="Arial"/>
              </w:rPr>
              <w:t>El proceso a seguir para las reasignaciones es el siguiente:</w:t>
            </w:r>
          </w:p>
          <w:p w14:paraId="60BB9B97" w14:textId="77777777" w:rsidR="006A128F" w:rsidRPr="00473FCC" w:rsidRDefault="006A128F" w:rsidP="000C4ECC">
            <w:pPr>
              <w:jc w:val="both"/>
              <w:rPr>
                <w:rFonts w:ascii="Arial" w:hAnsi="Arial" w:cs="Arial"/>
              </w:rPr>
            </w:pPr>
          </w:p>
          <w:p w14:paraId="184CC919" w14:textId="77777777" w:rsidR="006A128F" w:rsidRPr="00473FCC" w:rsidRDefault="006A128F" w:rsidP="000C4ECC">
            <w:pPr>
              <w:pStyle w:val="Prrafodelista"/>
              <w:numPr>
                <w:ilvl w:val="1"/>
                <w:numId w:val="95"/>
              </w:numPr>
              <w:spacing w:line="240" w:lineRule="auto"/>
              <w:rPr>
                <w:rFonts w:ascii="Arial" w:hAnsi="Arial" w:cs="Arial"/>
                <w:b/>
                <w:sz w:val="20"/>
                <w:szCs w:val="20"/>
              </w:rPr>
            </w:pPr>
            <w:r w:rsidRPr="00473FCC">
              <w:rPr>
                <w:rFonts w:ascii="Arial" w:hAnsi="Arial" w:cs="Arial"/>
                <w:b/>
                <w:sz w:val="20"/>
                <w:szCs w:val="20"/>
              </w:rPr>
              <w:lastRenderedPageBreak/>
              <w:t>Revisión del POAI: Evaluación de las necesidades del proyecto</w:t>
            </w:r>
          </w:p>
          <w:p w14:paraId="54CB845F" w14:textId="77777777" w:rsidR="006A128F" w:rsidRPr="00473FCC" w:rsidRDefault="006A128F" w:rsidP="000C4ECC">
            <w:pPr>
              <w:pStyle w:val="Prrafodelista"/>
              <w:spacing w:line="240" w:lineRule="auto"/>
              <w:ind w:left="424"/>
              <w:jc w:val="both"/>
              <w:rPr>
                <w:rFonts w:ascii="Arial" w:hAnsi="Arial" w:cs="Arial"/>
                <w:sz w:val="20"/>
                <w:szCs w:val="20"/>
              </w:rPr>
            </w:pPr>
          </w:p>
          <w:p w14:paraId="1EA20482" w14:textId="77777777" w:rsidR="006A128F" w:rsidRPr="00473FCC" w:rsidRDefault="006A128F" w:rsidP="000C4ECC">
            <w:pPr>
              <w:pStyle w:val="Prrafodelista"/>
              <w:spacing w:line="240" w:lineRule="auto"/>
              <w:ind w:left="424"/>
              <w:jc w:val="both"/>
              <w:rPr>
                <w:rFonts w:ascii="Arial" w:hAnsi="Arial" w:cs="Arial"/>
                <w:sz w:val="20"/>
                <w:szCs w:val="20"/>
              </w:rPr>
            </w:pPr>
            <w:r w:rsidRPr="00473FCC">
              <w:rPr>
                <w:rFonts w:ascii="Arial" w:hAnsi="Arial" w:cs="Arial"/>
                <w:sz w:val="20"/>
                <w:szCs w:val="20"/>
              </w:rPr>
              <w:t>Anualmente, en el mes de febrero, se citan a los Entes Gestores para la revisión de cada POAI, el cual evidencia las ejecuciones programadas y las necesidades estimadas de recursos.  Es importante tener en cuentas las siguientes consideraciones sobre el POAI:</w:t>
            </w:r>
          </w:p>
          <w:p w14:paraId="4893BA74" w14:textId="77777777" w:rsidR="006A128F" w:rsidRPr="00473FCC" w:rsidRDefault="006A128F" w:rsidP="000C4ECC">
            <w:pPr>
              <w:pStyle w:val="Prrafodelista"/>
              <w:spacing w:line="240" w:lineRule="auto"/>
              <w:ind w:left="424"/>
              <w:jc w:val="both"/>
              <w:rPr>
                <w:rFonts w:ascii="Arial" w:hAnsi="Arial" w:cs="Arial"/>
                <w:sz w:val="20"/>
                <w:szCs w:val="20"/>
              </w:rPr>
            </w:pPr>
          </w:p>
          <w:p w14:paraId="6664DC10" w14:textId="77777777" w:rsidR="006A128F" w:rsidRPr="00473FCC" w:rsidRDefault="006A128F" w:rsidP="000C4ECC">
            <w:pPr>
              <w:pStyle w:val="Prrafodelista"/>
              <w:numPr>
                <w:ilvl w:val="0"/>
                <w:numId w:val="96"/>
              </w:numPr>
              <w:spacing w:line="240" w:lineRule="auto"/>
              <w:ind w:left="1133" w:hanging="425"/>
              <w:jc w:val="both"/>
              <w:rPr>
                <w:rFonts w:ascii="Arial" w:hAnsi="Arial" w:cs="Arial"/>
                <w:sz w:val="20"/>
                <w:szCs w:val="20"/>
              </w:rPr>
            </w:pPr>
            <w:r w:rsidRPr="00473FCC">
              <w:rPr>
                <w:rFonts w:ascii="Arial" w:hAnsi="Arial" w:cs="Arial"/>
                <w:sz w:val="20"/>
                <w:szCs w:val="20"/>
              </w:rPr>
              <w:t xml:space="preserve">El POAI es uno de los principales documentos de seguimiento y gestión de los Entes Gestores, en el cual se identifican cada una de las fuentes de ingreso con sus respectivos gastos. </w:t>
            </w:r>
          </w:p>
          <w:p w14:paraId="465B4F8B" w14:textId="77777777" w:rsidR="006A128F" w:rsidRPr="00473FCC" w:rsidRDefault="006A128F" w:rsidP="000C4ECC">
            <w:pPr>
              <w:pStyle w:val="Prrafodelista"/>
              <w:spacing w:line="240" w:lineRule="auto"/>
              <w:ind w:left="1133" w:hanging="425"/>
              <w:jc w:val="both"/>
              <w:rPr>
                <w:rFonts w:ascii="Arial" w:hAnsi="Arial" w:cs="Arial"/>
                <w:sz w:val="20"/>
                <w:szCs w:val="20"/>
              </w:rPr>
            </w:pPr>
          </w:p>
          <w:p w14:paraId="38075965" w14:textId="77777777" w:rsidR="006A128F" w:rsidRPr="00473FCC" w:rsidRDefault="006A128F" w:rsidP="000C4ECC">
            <w:pPr>
              <w:pStyle w:val="Prrafodelista"/>
              <w:numPr>
                <w:ilvl w:val="0"/>
                <w:numId w:val="96"/>
              </w:numPr>
              <w:spacing w:line="240" w:lineRule="auto"/>
              <w:ind w:left="1133" w:hanging="425"/>
              <w:jc w:val="both"/>
              <w:rPr>
                <w:rFonts w:ascii="Arial" w:hAnsi="Arial" w:cs="Arial"/>
                <w:sz w:val="20"/>
                <w:szCs w:val="20"/>
              </w:rPr>
            </w:pPr>
            <w:r w:rsidRPr="00473FCC">
              <w:rPr>
                <w:rFonts w:ascii="Arial" w:hAnsi="Arial" w:cs="Arial"/>
                <w:sz w:val="20"/>
                <w:szCs w:val="20"/>
              </w:rPr>
              <w:t xml:space="preserve">Las fuentes de ingreso que consigna el POAI se encuentran divididas según el Manual Financiero creado por la Unidad de Movilidad Urbana y Sostenible UMUS – Ministerio de Transporte, el cual se encuentra en el servidor o puede ser solicitado al Ministerio de Transporte. </w:t>
            </w:r>
          </w:p>
          <w:p w14:paraId="0CFD3FA0" w14:textId="77777777" w:rsidR="006A128F" w:rsidRPr="00473FCC" w:rsidRDefault="006A128F" w:rsidP="000C4ECC">
            <w:pPr>
              <w:pStyle w:val="Prrafodelista"/>
              <w:spacing w:line="240" w:lineRule="auto"/>
              <w:ind w:left="1133" w:hanging="425"/>
              <w:rPr>
                <w:rFonts w:ascii="Arial" w:hAnsi="Arial" w:cs="Arial"/>
                <w:sz w:val="20"/>
                <w:szCs w:val="20"/>
              </w:rPr>
            </w:pPr>
          </w:p>
          <w:p w14:paraId="6A7E9EFC" w14:textId="77777777" w:rsidR="006A128F" w:rsidRPr="00473FCC" w:rsidRDefault="006A128F" w:rsidP="000C4ECC">
            <w:pPr>
              <w:pStyle w:val="Prrafodelista"/>
              <w:numPr>
                <w:ilvl w:val="0"/>
                <w:numId w:val="96"/>
              </w:numPr>
              <w:spacing w:line="240" w:lineRule="auto"/>
              <w:ind w:left="1133" w:hanging="425"/>
              <w:jc w:val="both"/>
              <w:rPr>
                <w:rFonts w:ascii="Arial" w:hAnsi="Arial" w:cs="Arial"/>
                <w:sz w:val="20"/>
                <w:szCs w:val="20"/>
              </w:rPr>
            </w:pPr>
            <w:r w:rsidRPr="00473FCC">
              <w:rPr>
                <w:rFonts w:ascii="Arial" w:hAnsi="Arial" w:cs="Arial"/>
                <w:sz w:val="20"/>
                <w:szCs w:val="20"/>
              </w:rPr>
              <w:t xml:space="preserve">El POAI consigna los componentes que han realizado y van a realizar cada uno de los Entes Gestores desde el año de inicio del Sistema hasta el año planeado para su fin. </w:t>
            </w:r>
          </w:p>
          <w:p w14:paraId="16A61CCA" w14:textId="77777777" w:rsidR="006A128F" w:rsidRPr="00473FCC" w:rsidRDefault="006A128F" w:rsidP="000C4ECC">
            <w:pPr>
              <w:pStyle w:val="Prrafodelista"/>
              <w:spacing w:line="240" w:lineRule="auto"/>
              <w:ind w:left="1133" w:hanging="425"/>
              <w:rPr>
                <w:rFonts w:ascii="Arial" w:hAnsi="Arial" w:cs="Arial"/>
                <w:sz w:val="20"/>
                <w:szCs w:val="20"/>
              </w:rPr>
            </w:pPr>
          </w:p>
          <w:p w14:paraId="7DAB32CB" w14:textId="77777777" w:rsidR="006A128F" w:rsidRPr="00473FCC" w:rsidRDefault="006A128F" w:rsidP="000C4ECC">
            <w:pPr>
              <w:pStyle w:val="Prrafodelista"/>
              <w:numPr>
                <w:ilvl w:val="0"/>
                <w:numId w:val="96"/>
              </w:numPr>
              <w:spacing w:line="240" w:lineRule="auto"/>
              <w:ind w:left="1133" w:hanging="425"/>
              <w:jc w:val="both"/>
              <w:rPr>
                <w:rFonts w:ascii="Arial" w:hAnsi="Arial" w:cs="Arial"/>
                <w:sz w:val="20"/>
                <w:szCs w:val="20"/>
              </w:rPr>
            </w:pPr>
            <w:r w:rsidRPr="00473FCC">
              <w:rPr>
                <w:rFonts w:ascii="Arial" w:hAnsi="Arial" w:cs="Arial"/>
                <w:sz w:val="20"/>
                <w:szCs w:val="20"/>
              </w:rPr>
              <w:t xml:space="preserve">El POAI se presenta de manera plurianual, es decir, cada mes de cada año. Generalmente se realiza un total anual para facilitar la lectura. </w:t>
            </w:r>
          </w:p>
          <w:p w14:paraId="2BC8858A" w14:textId="77777777" w:rsidR="006A128F" w:rsidRPr="00473FCC" w:rsidRDefault="006A128F" w:rsidP="000C4ECC">
            <w:pPr>
              <w:pStyle w:val="Prrafodelista"/>
              <w:spacing w:line="240" w:lineRule="auto"/>
              <w:ind w:left="1133" w:hanging="425"/>
              <w:rPr>
                <w:rFonts w:ascii="Arial" w:hAnsi="Arial" w:cs="Arial"/>
                <w:sz w:val="20"/>
                <w:szCs w:val="20"/>
              </w:rPr>
            </w:pPr>
          </w:p>
          <w:p w14:paraId="46B7D945" w14:textId="77777777" w:rsidR="006A128F" w:rsidRPr="00473FCC" w:rsidRDefault="006A128F" w:rsidP="000C4ECC">
            <w:pPr>
              <w:pStyle w:val="Prrafodelista"/>
              <w:numPr>
                <w:ilvl w:val="0"/>
                <w:numId w:val="96"/>
              </w:numPr>
              <w:spacing w:line="240" w:lineRule="auto"/>
              <w:ind w:left="1133" w:hanging="425"/>
              <w:jc w:val="both"/>
              <w:rPr>
                <w:rFonts w:ascii="Arial" w:hAnsi="Arial" w:cs="Arial"/>
                <w:sz w:val="20"/>
                <w:szCs w:val="20"/>
              </w:rPr>
            </w:pPr>
            <w:r w:rsidRPr="00473FCC">
              <w:rPr>
                <w:rFonts w:ascii="Arial" w:hAnsi="Arial" w:cs="Arial"/>
                <w:sz w:val="20"/>
                <w:szCs w:val="20"/>
              </w:rPr>
              <w:t>El POAI tiene los siguientes requisitos:</w:t>
            </w:r>
          </w:p>
          <w:p w14:paraId="1617199D" w14:textId="77777777" w:rsidR="006A128F" w:rsidRPr="00473FCC" w:rsidRDefault="006A128F" w:rsidP="000C4ECC">
            <w:pPr>
              <w:pStyle w:val="Prrafodelista"/>
              <w:spacing w:line="240" w:lineRule="auto"/>
              <w:rPr>
                <w:rFonts w:ascii="Arial" w:hAnsi="Arial" w:cs="Arial"/>
                <w:sz w:val="20"/>
                <w:szCs w:val="20"/>
              </w:rPr>
            </w:pPr>
          </w:p>
          <w:p w14:paraId="0F3E64F2" w14:textId="77777777" w:rsidR="006A128F" w:rsidRPr="00473FCC" w:rsidRDefault="006A128F" w:rsidP="000C4ECC">
            <w:pPr>
              <w:pStyle w:val="Prrafodelista"/>
              <w:numPr>
                <w:ilvl w:val="0"/>
                <w:numId w:val="97"/>
              </w:numPr>
              <w:spacing w:line="240" w:lineRule="auto"/>
              <w:ind w:left="1700" w:hanging="284"/>
              <w:jc w:val="both"/>
              <w:rPr>
                <w:rFonts w:ascii="Arial" w:hAnsi="Arial" w:cs="Arial"/>
                <w:sz w:val="20"/>
                <w:szCs w:val="20"/>
              </w:rPr>
            </w:pPr>
            <w:r w:rsidRPr="00473FCC">
              <w:rPr>
                <w:rFonts w:ascii="Arial" w:hAnsi="Arial" w:cs="Arial"/>
                <w:sz w:val="20"/>
                <w:szCs w:val="20"/>
              </w:rPr>
              <w:t xml:space="preserve">La suma de los ingresos y de los gastos debe ser cero para la duración total del proyecto. Es decir, los gastos no deben superar los ingresos y todos los ingresos deben ser invertidos en componentes elegibles. (Se debe diferenciar cada una de las fuentes de financiación) </w:t>
            </w:r>
          </w:p>
          <w:p w14:paraId="67B34146" w14:textId="77777777" w:rsidR="006A128F" w:rsidRPr="00473FCC" w:rsidRDefault="006A128F" w:rsidP="000C4ECC">
            <w:pPr>
              <w:pStyle w:val="Prrafodelista"/>
              <w:numPr>
                <w:ilvl w:val="0"/>
                <w:numId w:val="97"/>
              </w:numPr>
              <w:spacing w:line="240" w:lineRule="auto"/>
              <w:ind w:left="1700" w:hanging="284"/>
              <w:jc w:val="both"/>
              <w:rPr>
                <w:rFonts w:ascii="Arial" w:hAnsi="Arial" w:cs="Arial"/>
                <w:sz w:val="20"/>
                <w:szCs w:val="20"/>
              </w:rPr>
            </w:pPr>
            <w:r w:rsidRPr="00473FCC">
              <w:rPr>
                <w:rFonts w:ascii="Arial" w:hAnsi="Arial" w:cs="Arial"/>
                <w:sz w:val="20"/>
                <w:szCs w:val="20"/>
              </w:rPr>
              <w:t xml:space="preserve">El gasto en cada uno de los componentes no debe superar el máximo permitido por el Convenio de Cofinanciación o establecido por la redistribución aprobada por la UMUS. </w:t>
            </w:r>
          </w:p>
          <w:p w14:paraId="62DBFE75" w14:textId="77777777" w:rsidR="006A128F" w:rsidRPr="00473FCC" w:rsidRDefault="006A128F" w:rsidP="000C4ECC">
            <w:pPr>
              <w:pStyle w:val="Prrafodelista"/>
              <w:numPr>
                <w:ilvl w:val="0"/>
                <w:numId w:val="97"/>
              </w:numPr>
              <w:spacing w:line="240" w:lineRule="auto"/>
              <w:ind w:left="1700" w:hanging="284"/>
              <w:jc w:val="both"/>
              <w:rPr>
                <w:rFonts w:ascii="Arial" w:hAnsi="Arial" w:cs="Arial"/>
                <w:sz w:val="20"/>
                <w:szCs w:val="20"/>
              </w:rPr>
            </w:pPr>
            <w:r w:rsidRPr="00473FCC">
              <w:rPr>
                <w:rFonts w:ascii="Arial" w:hAnsi="Arial" w:cs="Arial"/>
                <w:sz w:val="20"/>
                <w:szCs w:val="20"/>
              </w:rPr>
              <w:t xml:space="preserve">Cada contrato debe tener al menos una fuente de financiación. </w:t>
            </w:r>
          </w:p>
          <w:p w14:paraId="2CBDBB27" w14:textId="77777777" w:rsidR="006A128F" w:rsidRPr="00473FCC" w:rsidRDefault="006A128F" w:rsidP="000C4ECC">
            <w:pPr>
              <w:pStyle w:val="Prrafodelista"/>
              <w:numPr>
                <w:ilvl w:val="0"/>
                <w:numId w:val="97"/>
              </w:numPr>
              <w:spacing w:line="240" w:lineRule="auto"/>
              <w:ind w:left="1700" w:hanging="284"/>
              <w:jc w:val="both"/>
              <w:rPr>
                <w:rFonts w:ascii="Arial" w:hAnsi="Arial" w:cs="Arial"/>
                <w:sz w:val="20"/>
                <w:szCs w:val="20"/>
              </w:rPr>
            </w:pPr>
            <w:r w:rsidRPr="00473FCC">
              <w:rPr>
                <w:rFonts w:ascii="Arial" w:hAnsi="Arial" w:cs="Arial"/>
                <w:sz w:val="20"/>
                <w:szCs w:val="20"/>
              </w:rPr>
              <w:t xml:space="preserve">Cada contrato debe tener como objeto al menos una actividad indicada en el Convenio de Cofinanciación. </w:t>
            </w:r>
          </w:p>
          <w:p w14:paraId="05C1892F" w14:textId="77777777" w:rsidR="006A128F" w:rsidRPr="00473FCC" w:rsidRDefault="006A128F" w:rsidP="000C4ECC">
            <w:pPr>
              <w:pStyle w:val="Prrafodelista"/>
              <w:numPr>
                <w:ilvl w:val="0"/>
                <w:numId w:val="97"/>
              </w:numPr>
              <w:spacing w:line="240" w:lineRule="auto"/>
              <w:ind w:left="1700" w:hanging="284"/>
              <w:jc w:val="both"/>
              <w:rPr>
                <w:rFonts w:ascii="Arial" w:hAnsi="Arial" w:cs="Arial"/>
                <w:sz w:val="20"/>
                <w:szCs w:val="20"/>
              </w:rPr>
            </w:pPr>
            <w:r w:rsidRPr="00473FCC">
              <w:rPr>
                <w:rFonts w:ascii="Arial" w:hAnsi="Arial" w:cs="Arial"/>
                <w:sz w:val="20"/>
                <w:szCs w:val="20"/>
              </w:rPr>
              <w:t>Todos los componentes referidos en el POAI deber estar contenidos en el Convenio de Cofinanciación.</w:t>
            </w:r>
          </w:p>
          <w:p w14:paraId="6CB88486" w14:textId="77777777" w:rsidR="006A128F" w:rsidRPr="00473FCC" w:rsidRDefault="006A128F" w:rsidP="000C4ECC">
            <w:pPr>
              <w:pStyle w:val="Prrafodelista"/>
              <w:spacing w:line="240" w:lineRule="auto"/>
              <w:ind w:left="424"/>
              <w:jc w:val="both"/>
              <w:rPr>
                <w:rFonts w:ascii="Arial" w:hAnsi="Arial" w:cs="Arial"/>
                <w:sz w:val="20"/>
                <w:szCs w:val="20"/>
              </w:rPr>
            </w:pPr>
          </w:p>
          <w:p w14:paraId="7DC0E836" w14:textId="77777777" w:rsidR="006A128F" w:rsidRPr="00473FCC" w:rsidRDefault="006A128F" w:rsidP="000C4ECC">
            <w:pPr>
              <w:pStyle w:val="Prrafodelista"/>
              <w:spacing w:line="240" w:lineRule="auto"/>
              <w:ind w:left="424"/>
              <w:jc w:val="both"/>
              <w:rPr>
                <w:rFonts w:ascii="Arial" w:hAnsi="Arial" w:cs="Arial"/>
                <w:b/>
                <w:sz w:val="20"/>
                <w:szCs w:val="20"/>
              </w:rPr>
            </w:pPr>
            <w:r w:rsidRPr="00473FCC">
              <w:rPr>
                <w:rFonts w:ascii="Arial" w:hAnsi="Arial" w:cs="Arial"/>
                <w:b/>
                <w:sz w:val="20"/>
                <w:szCs w:val="20"/>
              </w:rPr>
              <w:t xml:space="preserve">Nota: </w:t>
            </w:r>
            <w:r w:rsidRPr="00473FCC">
              <w:rPr>
                <w:rFonts w:ascii="Arial" w:hAnsi="Arial" w:cs="Arial"/>
                <w:sz w:val="20"/>
                <w:szCs w:val="20"/>
              </w:rPr>
              <w:t>Durante el año 2020 se está construyendo el aplicativo de seguimiento al POAI, por lo cual se espera que el presente proceso cambie para estandarizarse y sistematizarse.</w:t>
            </w:r>
            <w:r w:rsidRPr="00473FCC">
              <w:rPr>
                <w:rFonts w:ascii="Arial" w:hAnsi="Arial" w:cs="Arial"/>
                <w:b/>
                <w:sz w:val="20"/>
                <w:szCs w:val="20"/>
              </w:rPr>
              <w:t xml:space="preserve">  </w:t>
            </w:r>
          </w:p>
          <w:p w14:paraId="6C99503B" w14:textId="77777777" w:rsidR="006A128F" w:rsidRPr="00473FCC" w:rsidRDefault="006A128F" w:rsidP="000C4ECC">
            <w:pPr>
              <w:pStyle w:val="Prrafodelista"/>
              <w:spacing w:line="240" w:lineRule="auto"/>
              <w:ind w:left="424"/>
              <w:jc w:val="both"/>
              <w:rPr>
                <w:rFonts w:ascii="Arial" w:hAnsi="Arial" w:cs="Arial"/>
                <w:sz w:val="20"/>
                <w:szCs w:val="20"/>
              </w:rPr>
            </w:pPr>
          </w:p>
          <w:p w14:paraId="50A7E7EF" w14:textId="77777777" w:rsidR="006A128F" w:rsidRPr="00473FCC" w:rsidRDefault="006A128F" w:rsidP="000C4ECC">
            <w:pPr>
              <w:pStyle w:val="Prrafodelista"/>
              <w:spacing w:line="240" w:lineRule="auto"/>
              <w:ind w:left="424"/>
              <w:jc w:val="both"/>
              <w:rPr>
                <w:rFonts w:ascii="Arial" w:hAnsi="Arial" w:cs="Arial"/>
                <w:sz w:val="20"/>
                <w:szCs w:val="20"/>
              </w:rPr>
            </w:pPr>
            <w:r w:rsidRPr="00473FCC">
              <w:rPr>
                <w:rFonts w:ascii="Arial" w:hAnsi="Arial" w:cs="Arial"/>
                <w:sz w:val="20"/>
                <w:szCs w:val="20"/>
              </w:rPr>
              <w:t>El apoyo en la elaboración y el seguimiento del POAI los realiza la Unidad de Movilidad Urbana Sostenible (UMUS) del Ministerio de Transporte, para lo cual se elaboró un documento estandarizado en Excel el cual está siendo implementado en los diferentes Entes Gestores. Sin embargo, para efectos prácticos y de seguimiento de la DGPE, el POAI se solicita a través del Aplicativo SIREC.</w:t>
            </w:r>
          </w:p>
          <w:p w14:paraId="5479A972" w14:textId="77777777" w:rsidR="006A128F" w:rsidRPr="00473FCC" w:rsidRDefault="006A128F" w:rsidP="000C4ECC">
            <w:pPr>
              <w:pStyle w:val="Prrafodelista"/>
              <w:spacing w:line="240" w:lineRule="auto"/>
              <w:ind w:left="424"/>
              <w:jc w:val="both"/>
              <w:rPr>
                <w:rFonts w:ascii="Arial" w:hAnsi="Arial" w:cs="Arial"/>
                <w:sz w:val="20"/>
                <w:szCs w:val="20"/>
              </w:rPr>
            </w:pPr>
          </w:p>
          <w:p w14:paraId="5A664A49" w14:textId="77777777" w:rsidR="006A128F" w:rsidRPr="00473FCC" w:rsidRDefault="006A128F" w:rsidP="000C4ECC">
            <w:pPr>
              <w:pStyle w:val="Prrafodelista"/>
              <w:spacing w:line="240" w:lineRule="auto"/>
              <w:ind w:left="424"/>
              <w:jc w:val="both"/>
              <w:rPr>
                <w:rFonts w:ascii="Arial" w:hAnsi="Arial" w:cs="Arial"/>
                <w:sz w:val="20"/>
                <w:szCs w:val="20"/>
              </w:rPr>
            </w:pPr>
            <w:r w:rsidRPr="00473FCC">
              <w:rPr>
                <w:rFonts w:ascii="Arial" w:hAnsi="Arial" w:cs="Arial"/>
                <w:sz w:val="20"/>
                <w:szCs w:val="20"/>
              </w:rPr>
              <w:t>Para realizar la revisión se deberá seguir los siguientes pasos:</w:t>
            </w:r>
          </w:p>
          <w:p w14:paraId="213CC47D" w14:textId="77777777" w:rsidR="006A128F" w:rsidRPr="00473FCC" w:rsidRDefault="006A128F" w:rsidP="000C4ECC">
            <w:pPr>
              <w:pStyle w:val="Prrafodelista"/>
              <w:spacing w:line="240" w:lineRule="auto"/>
              <w:ind w:left="424"/>
              <w:jc w:val="both"/>
              <w:rPr>
                <w:rFonts w:ascii="Arial" w:hAnsi="Arial" w:cs="Arial"/>
                <w:sz w:val="20"/>
                <w:szCs w:val="20"/>
              </w:rPr>
            </w:pPr>
          </w:p>
          <w:p w14:paraId="334AAD74" w14:textId="77777777" w:rsidR="006A128F" w:rsidRPr="00473FCC" w:rsidRDefault="006A128F" w:rsidP="000C4ECC">
            <w:pPr>
              <w:pStyle w:val="Prrafodelista"/>
              <w:numPr>
                <w:ilvl w:val="0"/>
                <w:numId w:val="98"/>
              </w:numPr>
              <w:spacing w:line="240" w:lineRule="auto"/>
              <w:ind w:left="1133" w:hanging="425"/>
              <w:jc w:val="both"/>
              <w:rPr>
                <w:rFonts w:ascii="Arial" w:hAnsi="Arial" w:cs="Arial"/>
                <w:b/>
                <w:sz w:val="20"/>
                <w:szCs w:val="20"/>
              </w:rPr>
            </w:pPr>
            <w:r w:rsidRPr="00473FCC">
              <w:rPr>
                <w:rFonts w:ascii="Arial" w:hAnsi="Arial" w:cs="Arial"/>
                <w:sz w:val="20"/>
                <w:szCs w:val="20"/>
              </w:rPr>
              <w:t>Agendar la reunión para la revisión anual del POAI, la cual deberá hacerse una vez al año durante el primer trimestre del año en las oficinas de la DGPE. Para esto, se deberá tener en cuenta que:</w:t>
            </w:r>
          </w:p>
          <w:p w14:paraId="52ECFDE7" w14:textId="77777777" w:rsidR="006A128F" w:rsidRPr="00473FCC" w:rsidRDefault="006A128F" w:rsidP="000C4ECC">
            <w:pPr>
              <w:pStyle w:val="Prrafodelista"/>
              <w:spacing w:line="240" w:lineRule="auto"/>
              <w:jc w:val="both"/>
              <w:rPr>
                <w:rFonts w:ascii="Arial" w:hAnsi="Arial" w:cs="Arial"/>
                <w:b/>
                <w:sz w:val="20"/>
                <w:szCs w:val="20"/>
              </w:rPr>
            </w:pPr>
          </w:p>
          <w:p w14:paraId="68D55AB0" w14:textId="77777777" w:rsidR="006A128F" w:rsidRPr="00473FCC" w:rsidRDefault="006A128F" w:rsidP="000C4ECC">
            <w:pPr>
              <w:pStyle w:val="Prrafodelista"/>
              <w:numPr>
                <w:ilvl w:val="0"/>
                <w:numId w:val="99"/>
              </w:numPr>
              <w:spacing w:line="240" w:lineRule="auto"/>
              <w:ind w:left="1842" w:hanging="426"/>
              <w:jc w:val="both"/>
              <w:rPr>
                <w:rFonts w:ascii="Arial" w:hAnsi="Arial" w:cs="Arial"/>
                <w:b/>
                <w:sz w:val="20"/>
                <w:szCs w:val="20"/>
              </w:rPr>
            </w:pPr>
            <w:r w:rsidRPr="00473FCC">
              <w:rPr>
                <w:rFonts w:ascii="Arial" w:hAnsi="Arial" w:cs="Arial"/>
                <w:sz w:val="20"/>
                <w:szCs w:val="20"/>
              </w:rPr>
              <w:t xml:space="preserve">Se debe realizar la coordinación previa con la UMUS del Ministerio de Transporte para agendar las reuniones del año. </w:t>
            </w:r>
          </w:p>
          <w:p w14:paraId="5C04EE9F" w14:textId="77777777" w:rsidR="006A128F" w:rsidRPr="00473FCC" w:rsidRDefault="006A128F" w:rsidP="000C4ECC">
            <w:pPr>
              <w:pStyle w:val="Prrafodelista"/>
              <w:numPr>
                <w:ilvl w:val="0"/>
                <w:numId w:val="99"/>
              </w:numPr>
              <w:spacing w:line="240" w:lineRule="auto"/>
              <w:ind w:left="1842" w:hanging="426"/>
              <w:jc w:val="both"/>
              <w:rPr>
                <w:rFonts w:ascii="Arial" w:hAnsi="Arial" w:cs="Arial"/>
                <w:b/>
                <w:sz w:val="20"/>
                <w:szCs w:val="20"/>
              </w:rPr>
            </w:pPr>
            <w:r w:rsidRPr="00473FCC">
              <w:rPr>
                <w:rFonts w:ascii="Arial" w:hAnsi="Arial" w:cs="Arial"/>
                <w:sz w:val="20"/>
                <w:szCs w:val="20"/>
              </w:rPr>
              <w:t xml:space="preserve">Se debe enviar la citación a cada uno de los entes gestores, así como al Ministerio de Transporte (UMUS) y al DNP (Subdirección de Movilidad y Transporte Urbano). </w:t>
            </w:r>
          </w:p>
          <w:p w14:paraId="44433E0D" w14:textId="77777777" w:rsidR="006A128F" w:rsidRPr="00473FCC" w:rsidRDefault="006A128F" w:rsidP="000C4ECC">
            <w:pPr>
              <w:pStyle w:val="Prrafodelista"/>
              <w:numPr>
                <w:ilvl w:val="0"/>
                <w:numId w:val="99"/>
              </w:numPr>
              <w:spacing w:line="240" w:lineRule="auto"/>
              <w:ind w:left="1842" w:hanging="426"/>
              <w:jc w:val="both"/>
              <w:rPr>
                <w:rFonts w:ascii="Arial" w:hAnsi="Arial" w:cs="Arial"/>
                <w:b/>
                <w:sz w:val="20"/>
                <w:szCs w:val="20"/>
              </w:rPr>
            </w:pPr>
            <w:r w:rsidRPr="00473FCC">
              <w:rPr>
                <w:rFonts w:ascii="Arial" w:hAnsi="Arial" w:cs="Arial"/>
                <w:sz w:val="20"/>
                <w:szCs w:val="20"/>
              </w:rPr>
              <w:t>Se debe solicitar el cargue del POAI actualizado en el aplicativo desarrollado para esto, (antes de la implementación del Aplicativo POAI se realiza a través del SIREC) por lo menos 10 días antes de la reunión para tener la oportunidad de revisarlo previamente.</w:t>
            </w:r>
          </w:p>
          <w:p w14:paraId="62B04EF7" w14:textId="77777777" w:rsidR="006A128F" w:rsidRPr="00473FCC" w:rsidRDefault="006A128F" w:rsidP="000C4ECC">
            <w:pPr>
              <w:pStyle w:val="Prrafodelista"/>
              <w:spacing w:line="240" w:lineRule="auto"/>
              <w:ind w:left="1778"/>
              <w:jc w:val="both"/>
              <w:rPr>
                <w:rFonts w:ascii="Arial" w:hAnsi="Arial" w:cs="Arial"/>
                <w:b/>
                <w:sz w:val="20"/>
                <w:szCs w:val="20"/>
              </w:rPr>
            </w:pPr>
          </w:p>
          <w:p w14:paraId="20D23632" w14:textId="77777777" w:rsidR="006A128F" w:rsidRPr="00473FCC" w:rsidRDefault="006A128F" w:rsidP="000C4ECC">
            <w:pPr>
              <w:pStyle w:val="Prrafodelista"/>
              <w:numPr>
                <w:ilvl w:val="0"/>
                <w:numId w:val="98"/>
              </w:numPr>
              <w:spacing w:line="240" w:lineRule="auto"/>
              <w:ind w:left="1133" w:hanging="425"/>
              <w:jc w:val="both"/>
              <w:rPr>
                <w:rFonts w:ascii="Arial" w:hAnsi="Arial" w:cs="Arial"/>
                <w:b/>
                <w:sz w:val="20"/>
                <w:szCs w:val="20"/>
              </w:rPr>
            </w:pPr>
            <w:r w:rsidRPr="00473FCC">
              <w:rPr>
                <w:rFonts w:ascii="Arial" w:hAnsi="Arial" w:cs="Arial"/>
                <w:sz w:val="20"/>
                <w:szCs w:val="20"/>
              </w:rPr>
              <w:t>El objetivo de la reunión será evaluar las necesidades financieras de cada uno de los sistemas para la vigencia en curso y siguientes. Con base en esto, evidenciar necesidades de reasignación de los recursos de la Nación, solicitud de recursos adicionales por parte de los entes territoriales y determinar el año de entrada en operación. Generalmente las reasignaciones ocurren sí:</w:t>
            </w:r>
          </w:p>
          <w:p w14:paraId="3B75D52F" w14:textId="77777777" w:rsidR="006A128F" w:rsidRPr="00473FCC" w:rsidRDefault="006A128F" w:rsidP="000C4ECC">
            <w:pPr>
              <w:pStyle w:val="Prrafodelista"/>
              <w:spacing w:line="240" w:lineRule="auto"/>
              <w:ind w:left="1133"/>
              <w:jc w:val="both"/>
              <w:rPr>
                <w:rFonts w:ascii="Arial" w:hAnsi="Arial" w:cs="Arial"/>
                <w:b/>
                <w:sz w:val="20"/>
                <w:szCs w:val="20"/>
              </w:rPr>
            </w:pPr>
          </w:p>
          <w:p w14:paraId="32804EAE" w14:textId="77777777" w:rsidR="006A128F" w:rsidRPr="00473FCC" w:rsidRDefault="006A128F" w:rsidP="000C4ECC">
            <w:pPr>
              <w:pStyle w:val="Prrafodelista"/>
              <w:numPr>
                <w:ilvl w:val="0"/>
                <w:numId w:val="100"/>
              </w:numPr>
              <w:spacing w:line="240" w:lineRule="auto"/>
              <w:ind w:left="1700" w:hanging="284"/>
              <w:jc w:val="both"/>
              <w:rPr>
                <w:rFonts w:ascii="Arial" w:hAnsi="Arial" w:cs="Arial"/>
                <w:sz w:val="20"/>
                <w:szCs w:val="20"/>
              </w:rPr>
            </w:pPr>
            <w:r w:rsidRPr="00473FCC">
              <w:rPr>
                <w:rFonts w:ascii="Arial" w:hAnsi="Arial" w:cs="Arial"/>
                <w:sz w:val="20"/>
                <w:szCs w:val="20"/>
              </w:rPr>
              <w:t xml:space="preserve">Los Entes Gestores han tenido pérdidas de apropiación en vigencias anteriores. </w:t>
            </w:r>
          </w:p>
          <w:p w14:paraId="7F57448C" w14:textId="77777777" w:rsidR="006A128F" w:rsidRPr="00473FCC" w:rsidRDefault="006A128F" w:rsidP="000C4ECC">
            <w:pPr>
              <w:pStyle w:val="Prrafodelista"/>
              <w:numPr>
                <w:ilvl w:val="0"/>
                <w:numId w:val="100"/>
              </w:numPr>
              <w:spacing w:line="240" w:lineRule="auto"/>
              <w:ind w:left="1700" w:hanging="284"/>
              <w:jc w:val="both"/>
              <w:rPr>
                <w:rFonts w:ascii="Arial" w:hAnsi="Arial" w:cs="Arial"/>
                <w:sz w:val="20"/>
                <w:szCs w:val="20"/>
              </w:rPr>
            </w:pPr>
            <w:r w:rsidRPr="00473FCC">
              <w:rPr>
                <w:rFonts w:ascii="Arial" w:hAnsi="Arial" w:cs="Arial"/>
                <w:sz w:val="20"/>
                <w:szCs w:val="20"/>
              </w:rPr>
              <w:t>Evidencian en su POAI una ejecución menor o mayor a la programada en el Convenio de Cofinanciación para la presente vigencia o siguientes.</w:t>
            </w:r>
          </w:p>
          <w:p w14:paraId="51ED98CF" w14:textId="77777777" w:rsidR="006A128F" w:rsidRPr="00473FCC" w:rsidRDefault="006A128F" w:rsidP="000C4ECC">
            <w:pPr>
              <w:pStyle w:val="Prrafodelista"/>
              <w:spacing w:line="240" w:lineRule="auto"/>
              <w:ind w:left="2136"/>
              <w:jc w:val="both"/>
              <w:rPr>
                <w:rFonts w:ascii="Arial" w:hAnsi="Arial" w:cs="Arial"/>
                <w:sz w:val="20"/>
                <w:szCs w:val="20"/>
              </w:rPr>
            </w:pPr>
            <w:r w:rsidRPr="00473FCC">
              <w:rPr>
                <w:rFonts w:ascii="Arial" w:hAnsi="Arial" w:cs="Arial"/>
                <w:sz w:val="20"/>
                <w:szCs w:val="20"/>
              </w:rPr>
              <w:t xml:space="preserve"> </w:t>
            </w:r>
          </w:p>
          <w:p w14:paraId="230C110C" w14:textId="77777777" w:rsidR="006A128F" w:rsidRPr="00473FCC" w:rsidRDefault="006A128F" w:rsidP="000C4ECC">
            <w:pPr>
              <w:pStyle w:val="Prrafodelista"/>
              <w:numPr>
                <w:ilvl w:val="0"/>
                <w:numId w:val="98"/>
              </w:numPr>
              <w:spacing w:line="240" w:lineRule="auto"/>
              <w:ind w:left="1133" w:hanging="425"/>
              <w:jc w:val="both"/>
              <w:rPr>
                <w:rFonts w:ascii="Arial" w:hAnsi="Arial" w:cs="Arial"/>
                <w:sz w:val="20"/>
                <w:szCs w:val="20"/>
              </w:rPr>
            </w:pPr>
            <w:r w:rsidRPr="00473FCC">
              <w:rPr>
                <w:rFonts w:ascii="Arial" w:hAnsi="Arial" w:cs="Arial"/>
                <w:sz w:val="20"/>
                <w:szCs w:val="20"/>
              </w:rPr>
              <w:t xml:space="preserve">Durante el desarrollo de la reunión de revisión, ser deberá tener en cuenta:  </w:t>
            </w:r>
          </w:p>
          <w:p w14:paraId="20F6B6A7" w14:textId="77777777" w:rsidR="006A128F" w:rsidRPr="00473FCC" w:rsidRDefault="006A128F" w:rsidP="000C4ECC">
            <w:pPr>
              <w:pStyle w:val="Prrafodelista"/>
              <w:spacing w:line="240" w:lineRule="auto"/>
              <w:jc w:val="both"/>
              <w:rPr>
                <w:rFonts w:ascii="Arial" w:hAnsi="Arial" w:cs="Arial"/>
                <w:sz w:val="20"/>
                <w:szCs w:val="20"/>
              </w:rPr>
            </w:pPr>
          </w:p>
          <w:p w14:paraId="33C9EE79" w14:textId="77777777" w:rsidR="006A128F" w:rsidRPr="00473FCC" w:rsidRDefault="006A128F" w:rsidP="000C4ECC">
            <w:pPr>
              <w:pStyle w:val="Prrafodelista"/>
              <w:numPr>
                <w:ilvl w:val="0"/>
                <w:numId w:val="101"/>
              </w:numPr>
              <w:spacing w:line="240" w:lineRule="auto"/>
              <w:jc w:val="both"/>
              <w:rPr>
                <w:rFonts w:ascii="Arial" w:hAnsi="Arial" w:cs="Arial"/>
                <w:sz w:val="20"/>
                <w:szCs w:val="20"/>
              </w:rPr>
            </w:pPr>
            <w:r w:rsidRPr="00473FCC">
              <w:rPr>
                <w:rFonts w:ascii="Arial" w:hAnsi="Arial" w:cs="Arial"/>
                <w:sz w:val="20"/>
                <w:szCs w:val="20"/>
              </w:rPr>
              <w:t xml:space="preserve">Las cifras del POAI a ser tenidas en cuenta son las de la presente vigencia y siguientes. </w:t>
            </w:r>
          </w:p>
          <w:p w14:paraId="64CE6E92" w14:textId="77777777" w:rsidR="006A128F" w:rsidRPr="00473FCC" w:rsidRDefault="006A128F" w:rsidP="000C4ECC">
            <w:pPr>
              <w:pStyle w:val="Prrafodelista"/>
              <w:numPr>
                <w:ilvl w:val="0"/>
                <w:numId w:val="101"/>
              </w:numPr>
              <w:spacing w:line="240" w:lineRule="auto"/>
              <w:jc w:val="both"/>
              <w:rPr>
                <w:rFonts w:ascii="Arial" w:hAnsi="Arial" w:cs="Arial"/>
                <w:sz w:val="20"/>
                <w:szCs w:val="20"/>
              </w:rPr>
            </w:pPr>
            <w:r w:rsidRPr="00473FCC">
              <w:rPr>
                <w:rFonts w:ascii="Arial" w:hAnsi="Arial" w:cs="Arial"/>
                <w:sz w:val="20"/>
                <w:szCs w:val="20"/>
              </w:rPr>
              <w:t xml:space="preserve">Revisar la ejecución planeada de las reservas presupuestales realizadas por el Ministerio de Hacienda para la vigencia anterior. </w:t>
            </w:r>
          </w:p>
          <w:p w14:paraId="5E74D657" w14:textId="77777777" w:rsidR="006A128F" w:rsidRPr="00473FCC" w:rsidRDefault="006A128F" w:rsidP="000C4ECC">
            <w:pPr>
              <w:pStyle w:val="Prrafodelista"/>
              <w:numPr>
                <w:ilvl w:val="0"/>
                <w:numId w:val="101"/>
              </w:numPr>
              <w:spacing w:line="240" w:lineRule="auto"/>
              <w:jc w:val="both"/>
              <w:rPr>
                <w:rFonts w:ascii="Arial" w:hAnsi="Arial" w:cs="Arial"/>
                <w:sz w:val="20"/>
                <w:szCs w:val="20"/>
              </w:rPr>
            </w:pPr>
            <w:r w:rsidRPr="00473FCC">
              <w:rPr>
                <w:rFonts w:ascii="Arial" w:hAnsi="Arial" w:cs="Arial"/>
                <w:sz w:val="20"/>
                <w:szCs w:val="20"/>
              </w:rPr>
              <w:t>Evaluar menor o mayor ejecución presupuestada a lo disponible en el Convenio de Cofinanciación.</w:t>
            </w:r>
          </w:p>
          <w:p w14:paraId="434FB8BF" w14:textId="77777777" w:rsidR="006A128F" w:rsidRPr="00473FCC" w:rsidRDefault="006A128F" w:rsidP="000C4ECC">
            <w:pPr>
              <w:pStyle w:val="Prrafodelista"/>
              <w:numPr>
                <w:ilvl w:val="0"/>
                <w:numId w:val="101"/>
              </w:numPr>
              <w:spacing w:line="240" w:lineRule="auto"/>
              <w:jc w:val="both"/>
              <w:rPr>
                <w:rFonts w:ascii="Arial" w:hAnsi="Arial" w:cs="Arial"/>
                <w:sz w:val="20"/>
                <w:szCs w:val="20"/>
              </w:rPr>
            </w:pPr>
            <w:r w:rsidRPr="00473FCC">
              <w:rPr>
                <w:rFonts w:ascii="Arial" w:hAnsi="Arial" w:cs="Arial"/>
                <w:sz w:val="20"/>
                <w:szCs w:val="20"/>
              </w:rPr>
              <w:t>Revisar la propuesta por parte del ente gestor de reasignación de pérdidas de vigencias anteriores.</w:t>
            </w:r>
          </w:p>
          <w:p w14:paraId="646F5BDD" w14:textId="77777777" w:rsidR="006A128F" w:rsidRPr="00473FCC" w:rsidRDefault="006A128F" w:rsidP="000C4ECC">
            <w:pPr>
              <w:pStyle w:val="Prrafodelista"/>
              <w:spacing w:line="240" w:lineRule="auto"/>
              <w:ind w:left="1776"/>
              <w:jc w:val="both"/>
              <w:rPr>
                <w:rFonts w:ascii="Arial" w:hAnsi="Arial" w:cs="Arial"/>
                <w:sz w:val="20"/>
                <w:szCs w:val="20"/>
              </w:rPr>
            </w:pPr>
          </w:p>
          <w:p w14:paraId="1F241D61" w14:textId="77777777" w:rsidR="006A128F" w:rsidRPr="00473FCC" w:rsidRDefault="006A128F" w:rsidP="000C4ECC">
            <w:pPr>
              <w:pStyle w:val="Prrafodelista"/>
              <w:numPr>
                <w:ilvl w:val="1"/>
                <w:numId w:val="95"/>
              </w:numPr>
              <w:spacing w:line="240" w:lineRule="auto"/>
              <w:ind w:left="424" w:hanging="424"/>
              <w:jc w:val="both"/>
              <w:rPr>
                <w:rFonts w:ascii="Arial" w:hAnsi="Arial" w:cs="Arial"/>
                <w:b/>
                <w:sz w:val="20"/>
                <w:szCs w:val="20"/>
              </w:rPr>
            </w:pPr>
            <w:r w:rsidRPr="00473FCC">
              <w:rPr>
                <w:rFonts w:ascii="Arial" w:hAnsi="Arial" w:cs="Arial"/>
                <w:b/>
                <w:sz w:val="20"/>
                <w:szCs w:val="20"/>
              </w:rPr>
              <w:t xml:space="preserve"> Acta de conclusiones de las revisiones del POAI</w:t>
            </w:r>
          </w:p>
          <w:p w14:paraId="4787E1E3" w14:textId="77777777" w:rsidR="006A128F" w:rsidRPr="00473FCC" w:rsidRDefault="006A128F" w:rsidP="000C4ECC">
            <w:pPr>
              <w:pStyle w:val="Prrafodelista"/>
              <w:spacing w:line="240" w:lineRule="auto"/>
              <w:ind w:left="424"/>
              <w:jc w:val="both"/>
              <w:rPr>
                <w:rFonts w:ascii="Arial" w:hAnsi="Arial" w:cs="Arial"/>
                <w:b/>
                <w:sz w:val="20"/>
                <w:szCs w:val="20"/>
              </w:rPr>
            </w:pPr>
          </w:p>
          <w:p w14:paraId="42F19E87" w14:textId="77777777" w:rsidR="006A128F" w:rsidRPr="00473FCC" w:rsidRDefault="006A128F" w:rsidP="000C4ECC">
            <w:pPr>
              <w:pStyle w:val="Prrafodelista"/>
              <w:spacing w:line="240" w:lineRule="auto"/>
              <w:ind w:left="424"/>
              <w:jc w:val="both"/>
              <w:rPr>
                <w:rFonts w:ascii="Arial" w:hAnsi="Arial" w:cs="Arial"/>
                <w:sz w:val="20"/>
                <w:szCs w:val="20"/>
              </w:rPr>
            </w:pPr>
            <w:r w:rsidRPr="00473FCC">
              <w:rPr>
                <w:rFonts w:ascii="Arial" w:hAnsi="Arial" w:cs="Arial"/>
                <w:sz w:val="20"/>
                <w:szCs w:val="20"/>
              </w:rPr>
              <w:t>Como resultado de las reuniones se debe obtener los siguientes documentos:</w:t>
            </w:r>
          </w:p>
          <w:p w14:paraId="4A5B6B72" w14:textId="77777777" w:rsidR="006A128F" w:rsidRPr="00473FCC" w:rsidRDefault="006A128F" w:rsidP="000C4ECC">
            <w:pPr>
              <w:pStyle w:val="Prrafodelista"/>
              <w:spacing w:line="240" w:lineRule="auto"/>
              <w:ind w:left="424"/>
              <w:jc w:val="both"/>
              <w:rPr>
                <w:rFonts w:ascii="Arial" w:hAnsi="Arial" w:cs="Arial"/>
                <w:sz w:val="20"/>
                <w:szCs w:val="20"/>
              </w:rPr>
            </w:pPr>
          </w:p>
          <w:p w14:paraId="3035DC6A" w14:textId="77777777" w:rsidR="006A128F" w:rsidRPr="00473FCC" w:rsidRDefault="006A128F" w:rsidP="000C4ECC">
            <w:pPr>
              <w:pStyle w:val="Prrafodelista"/>
              <w:numPr>
                <w:ilvl w:val="1"/>
                <w:numId w:val="96"/>
              </w:numPr>
              <w:spacing w:line="240" w:lineRule="auto"/>
              <w:ind w:left="1133" w:hanging="425"/>
              <w:jc w:val="both"/>
              <w:rPr>
                <w:rFonts w:ascii="Arial" w:hAnsi="Arial" w:cs="Arial"/>
                <w:sz w:val="20"/>
                <w:szCs w:val="20"/>
              </w:rPr>
            </w:pPr>
            <w:r w:rsidRPr="00473FCC">
              <w:rPr>
                <w:rFonts w:ascii="Arial" w:hAnsi="Arial" w:cs="Arial"/>
                <w:sz w:val="20"/>
                <w:szCs w:val="20"/>
              </w:rPr>
              <w:t>Un cuadro resumen de las necesidades de cada uno de los sistemas presentadas en los POAI:</w:t>
            </w:r>
          </w:p>
          <w:p w14:paraId="1D55ACD8" w14:textId="77777777" w:rsidR="006A128F" w:rsidRPr="00473FCC" w:rsidRDefault="006A128F" w:rsidP="000C4ECC">
            <w:pPr>
              <w:pStyle w:val="Prrafodelista"/>
              <w:spacing w:line="240" w:lineRule="auto"/>
              <w:ind w:left="1133"/>
              <w:jc w:val="both"/>
              <w:rPr>
                <w:rFonts w:ascii="Arial" w:hAnsi="Arial" w:cs="Arial"/>
                <w:sz w:val="20"/>
                <w:szCs w:val="20"/>
              </w:rPr>
            </w:pPr>
          </w:p>
          <w:p w14:paraId="7AD4A83E" w14:textId="77777777" w:rsidR="006A128F" w:rsidRPr="00473FCC" w:rsidRDefault="006A128F" w:rsidP="000C4ECC">
            <w:pPr>
              <w:pStyle w:val="Prrafodelista"/>
              <w:numPr>
                <w:ilvl w:val="0"/>
                <w:numId w:val="102"/>
              </w:numPr>
              <w:spacing w:line="240" w:lineRule="auto"/>
              <w:ind w:left="1700" w:hanging="284"/>
              <w:jc w:val="both"/>
              <w:rPr>
                <w:rFonts w:ascii="Arial" w:hAnsi="Arial" w:cs="Arial"/>
                <w:sz w:val="20"/>
                <w:szCs w:val="20"/>
              </w:rPr>
            </w:pPr>
            <w:r w:rsidRPr="00473FCC">
              <w:rPr>
                <w:rFonts w:ascii="Arial" w:hAnsi="Arial" w:cs="Arial"/>
                <w:sz w:val="20"/>
                <w:szCs w:val="20"/>
              </w:rPr>
              <w:t xml:space="preserve">Debe contener el perfil actual de desembolsos de cada sistema. </w:t>
            </w:r>
          </w:p>
          <w:p w14:paraId="4B474131" w14:textId="77777777" w:rsidR="006A128F" w:rsidRPr="00473FCC" w:rsidRDefault="006A128F" w:rsidP="000C4ECC">
            <w:pPr>
              <w:pStyle w:val="Prrafodelista"/>
              <w:numPr>
                <w:ilvl w:val="0"/>
                <w:numId w:val="102"/>
              </w:numPr>
              <w:spacing w:line="240" w:lineRule="auto"/>
              <w:ind w:left="1700" w:hanging="284"/>
              <w:jc w:val="both"/>
              <w:rPr>
                <w:rFonts w:ascii="Arial" w:hAnsi="Arial" w:cs="Arial"/>
                <w:sz w:val="20"/>
                <w:szCs w:val="20"/>
              </w:rPr>
            </w:pPr>
            <w:r w:rsidRPr="00473FCC">
              <w:rPr>
                <w:rFonts w:ascii="Arial" w:hAnsi="Arial" w:cs="Arial"/>
                <w:sz w:val="20"/>
                <w:szCs w:val="20"/>
              </w:rPr>
              <w:t xml:space="preserve">Debe contener las necesidades de aumento y disminución en cada vigencia. </w:t>
            </w:r>
          </w:p>
          <w:p w14:paraId="079CD995" w14:textId="77777777" w:rsidR="006A128F" w:rsidRPr="00473FCC" w:rsidRDefault="006A128F" w:rsidP="000C4ECC">
            <w:pPr>
              <w:pStyle w:val="Prrafodelista"/>
              <w:numPr>
                <w:ilvl w:val="0"/>
                <w:numId w:val="102"/>
              </w:numPr>
              <w:spacing w:line="240" w:lineRule="auto"/>
              <w:ind w:left="1700" w:hanging="284"/>
              <w:jc w:val="both"/>
              <w:rPr>
                <w:rFonts w:ascii="Arial" w:hAnsi="Arial" w:cs="Arial"/>
                <w:sz w:val="20"/>
                <w:szCs w:val="20"/>
              </w:rPr>
            </w:pPr>
            <w:r w:rsidRPr="00473FCC">
              <w:rPr>
                <w:rFonts w:ascii="Arial" w:hAnsi="Arial" w:cs="Arial"/>
                <w:sz w:val="20"/>
                <w:szCs w:val="20"/>
              </w:rPr>
              <w:t xml:space="preserve">Debe contener los nuevos perfiles de desembolsos de cada sistema. </w:t>
            </w:r>
          </w:p>
          <w:p w14:paraId="2753E85F" w14:textId="77777777" w:rsidR="006A128F" w:rsidRPr="00473FCC" w:rsidRDefault="006A128F" w:rsidP="000C4ECC">
            <w:pPr>
              <w:pStyle w:val="Prrafodelista"/>
              <w:numPr>
                <w:ilvl w:val="0"/>
                <w:numId w:val="102"/>
              </w:numPr>
              <w:spacing w:line="240" w:lineRule="auto"/>
              <w:ind w:left="1700" w:hanging="284"/>
              <w:jc w:val="both"/>
              <w:rPr>
                <w:rFonts w:ascii="Arial" w:hAnsi="Arial" w:cs="Arial"/>
                <w:sz w:val="20"/>
                <w:szCs w:val="20"/>
              </w:rPr>
            </w:pPr>
            <w:r w:rsidRPr="00473FCC">
              <w:rPr>
                <w:rFonts w:ascii="Arial" w:hAnsi="Arial" w:cs="Arial"/>
                <w:sz w:val="20"/>
                <w:szCs w:val="20"/>
              </w:rPr>
              <w:t xml:space="preserve">Debe actualizar los aportes con la inflación real y proyectada. </w:t>
            </w:r>
          </w:p>
          <w:p w14:paraId="590643AD" w14:textId="77777777" w:rsidR="006A128F" w:rsidRPr="00473FCC" w:rsidRDefault="006A128F" w:rsidP="000C4ECC">
            <w:pPr>
              <w:pStyle w:val="Prrafodelista"/>
              <w:numPr>
                <w:ilvl w:val="0"/>
                <w:numId w:val="102"/>
              </w:numPr>
              <w:spacing w:line="240" w:lineRule="auto"/>
              <w:ind w:left="1700" w:hanging="284"/>
              <w:jc w:val="both"/>
              <w:rPr>
                <w:rFonts w:ascii="Arial" w:hAnsi="Arial" w:cs="Arial"/>
                <w:sz w:val="20"/>
                <w:szCs w:val="20"/>
              </w:rPr>
            </w:pPr>
            <w:r w:rsidRPr="00473FCC">
              <w:rPr>
                <w:rFonts w:ascii="Arial" w:hAnsi="Arial" w:cs="Arial"/>
                <w:sz w:val="20"/>
                <w:szCs w:val="20"/>
              </w:rPr>
              <w:t xml:space="preserve">Los cambios de las vigencias deben ser suma cero. Es decir, en ningún momento debe aumentar la apropiación total para alguno de los sistemas. </w:t>
            </w:r>
          </w:p>
          <w:p w14:paraId="605F2268" w14:textId="77777777" w:rsidR="006A128F" w:rsidRPr="00473FCC" w:rsidRDefault="006A128F" w:rsidP="000C4ECC">
            <w:pPr>
              <w:pStyle w:val="Prrafodelista"/>
              <w:numPr>
                <w:ilvl w:val="0"/>
                <w:numId w:val="102"/>
              </w:numPr>
              <w:spacing w:line="240" w:lineRule="auto"/>
              <w:ind w:left="1700" w:hanging="284"/>
              <w:jc w:val="both"/>
              <w:rPr>
                <w:rFonts w:ascii="Arial" w:hAnsi="Arial" w:cs="Arial"/>
                <w:sz w:val="20"/>
                <w:szCs w:val="20"/>
              </w:rPr>
            </w:pPr>
            <w:r w:rsidRPr="00473FCC">
              <w:rPr>
                <w:rFonts w:ascii="Arial" w:hAnsi="Arial" w:cs="Arial"/>
                <w:sz w:val="20"/>
                <w:szCs w:val="20"/>
              </w:rPr>
              <w:t xml:space="preserve">Para los casos de pérdida de apropiación, se debe realizar el descuento del costo de oportunidad tal y como está definido en cada uno de los Convenios (en algunos casos se cobra la Comisión de Compromiso de los préstamos de Banca Multilateral, en otros casos el 9% sobre el monto de la pérdida). </w:t>
            </w:r>
          </w:p>
          <w:p w14:paraId="3CB7D276" w14:textId="77777777" w:rsidR="006A128F" w:rsidRPr="00473FCC" w:rsidRDefault="006A128F" w:rsidP="000C4ECC">
            <w:pPr>
              <w:pStyle w:val="Prrafodelista"/>
              <w:spacing w:line="240" w:lineRule="auto"/>
              <w:ind w:left="1700"/>
              <w:jc w:val="both"/>
              <w:rPr>
                <w:rFonts w:ascii="Arial" w:hAnsi="Arial" w:cs="Arial"/>
                <w:sz w:val="20"/>
                <w:szCs w:val="20"/>
              </w:rPr>
            </w:pPr>
          </w:p>
          <w:p w14:paraId="7311DB2C" w14:textId="77777777" w:rsidR="006A128F" w:rsidRPr="00473FCC" w:rsidRDefault="006A128F" w:rsidP="000C4ECC">
            <w:pPr>
              <w:pStyle w:val="Prrafodelista"/>
              <w:numPr>
                <w:ilvl w:val="1"/>
                <w:numId w:val="96"/>
              </w:numPr>
              <w:spacing w:line="240" w:lineRule="auto"/>
              <w:ind w:left="1133" w:hanging="425"/>
              <w:jc w:val="both"/>
              <w:rPr>
                <w:rFonts w:ascii="Arial" w:hAnsi="Arial" w:cs="Arial"/>
                <w:b/>
                <w:sz w:val="20"/>
                <w:szCs w:val="20"/>
              </w:rPr>
            </w:pPr>
            <w:r w:rsidRPr="00473FCC">
              <w:rPr>
                <w:rFonts w:ascii="Arial" w:hAnsi="Arial" w:cs="Arial"/>
                <w:sz w:val="20"/>
                <w:szCs w:val="20"/>
              </w:rPr>
              <w:t>Se debe realizar un acta de la reunión para la elaboración del cuadro resumen, la cual debe contener la firma de todos los participantes y servirá de soporte para las reasignaciones.</w:t>
            </w:r>
          </w:p>
          <w:p w14:paraId="0F120CD1" w14:textId="77777777" w:rsidR="006A128F" w:rsidRPr="00473FCC" w:rsidRDefault="006A128F" w:rsidP="000C4ECC">
            <w:pPr>
              <w:ind w:left="424" w:hanging="424"/>
              <w:jc w:val="both"/>
              <w:rPr>
                <w:rFonts w:ascii="Arial" w:hAnsi="Arial" w:cs="Arial"/>
                <w:b/>
              </w:rPr>
            </w:pPr>
          </w:p>
          <w:p w14:paraId="42825BB5" w14:textId="77777777" w:rsidR="006A128F" w:rsidRPr="00473FCC" w:rsidRDefault="006A128F" w:rsidP="000C4ECC">
            <w:pPr>
              <w:pStyle w:val="Prrafodelista"/>
              <w:numPr>
                <w:ilvl w:val="1"/>
                <w:numId w:val="95"/>
              </w:numPr>
              <w:spacing w:line="240" w:lineRule="auto"/>
              <w:ind w:left="424" w:hanging="424"/>
              <w:jc w:val="both"/>
              <w:rPr>
                <w:rFonts w:ascii="Arial" w:hAnsi="Arial" w:cs="Arial"/>
                <w:b/>
                <w:sz w:val="20"/>
                <w:szCs w:val="20"/>
              </w:rPr>
            </w:pPr>
            <w:r w:rsidRPr="00473FCC">
              <w:rPr>
                <w:rFonts w:ascii="Arial" w:hAnsi="Arial" w:cs="Arial"/>
                <w:b/>
                <w:sz w:val="20"/>
                <w:szCs w:val="20"/>
              </w:rPr>
              <w:t>Solicitud del CONFIS de reasignación y reprogramación</w:t>
            </w:r>
          </w:p>
          <w:p w14:paraId="1E0507EC" w14:textId="77777777" w:rsidR="006A128F" w:rsidRPr="00473FCC" w:rsidRDefault="006A128F" w:rsidP="000C4ECC">
            <w:pPr>
              <w:pStyle w:val="Prrafodelista"/>
              <w:spacing w:line="240" w:lineRule="auto"/>
              <w:ind w:left="424"/>
              <w:jc w:val="both"/>
              <w:rPr>
                <w:rFonts w:ascii="Arial" w:hAnsi="Arial" w:cs="Arial"/>
                <w:b/>
                <w:sz w:val="20"/>
                <w:szCs w:val="20"/>
              </w:rPr>
            </w:pPr>
          </w:p>
          <w:p w14:paraId="420DA20E" w14:textId="77777777" w:rsidR="006A128F" w:rsidRPr="00473FCC" w:rsidRDefault="006A128F" w:rsidP="000C4ECC">
            <w:pPr>
              <w:pStyle w:val="Prrafodelista"/>
              <w:spacing w:line="240" w:lineRule="auto"/>
              <w:ind w:left="424"/>
              <w:jc w:val="both"/>
              <w:rPr>
                <w:rFonts w:ascii="Arial" w:hAnsi="Arial" w:cs="Arial"/>
                <w:sz w:val="20"/>
                <w:szCs w:val="20"/>
              </w:rPr>
            </w:pPr>
            <w:r w:rsidRPr="00473FCC">
              <w:rPr>
                <w:rFonts w:ascii="Arial" w:hAnsi="Arial" w:cs="Arial"/>
                <w:sz w:val="20"/>
                <w:szCs w:val="20"/>
              </w:rPr>
              <w:t xml:space="preserve">Una vez se cuente con el documento resumen de las reuniones de revisión del POAI, se deben solicitar las reasignaciones y reprogramaciones a la Oficina Asesora de Planeación – OAP, para esto se debe: </w:t>
            </w:r>
          </w:p>
          <w:p w14:paraId="200ECB34" w14:textId="77777777" w:rsidR="006A128F" w:rsidRPr="00473FCC" w:rsidRDefault="006A128F" w:rsidP="000C4ECC">
            <w:pPr>
              <w:pStyle w:val="Prrafodelista"/>
              <w:spacing w:line="240" w:lineRule="auto"/>
              <w:ind w:left="424"/>
              <w:jc w:val="both"/>
              <w:rPr>
                <w:rFonts w:ascii="Arial" w:hAnsi="Arial" w:cs="Arial"/>
                <w:b/>
                <w:sz w:val="20"/>
                <w:szCs w:val="20"/>
              </w:rPr>
            </w:pPr>
          </w:p>
          <w:p w14:paraId="729654BE" w14:textId="77777777" w:rsidR="006A128F" w:rsidRPr="00473FCC" w:rsidRDefault="006A128F" w:rsidP="000C4ECC">
            <w:pPr>
              <w:pStyle w:val="Prrafodelista"/>
              <w:numPr>
                <w:ilvl w:val="0"/>
                <w:numId w:val="103"/>
              </w:numPr>
              <w:spacing w:line="240" w:lineRule="auto"/>
              <w:ind w:left="1133" w:hanging="425"/>
              <w:jc w:val="both"/>
              <w:rPr>
                <w:rFonts w:ascii="Arial" w:hAnsi="Arial" w:cs="Arial"/>
                <w:b/>
                <w:sz w:val="20"/>
                <w:szCs w:val="20"/>
              </w:rPr>
            </w:pPr>
            <w:r w:rsidRPr="00473FCC">
              <w:rPr>
                <w:rFonts w:ascii="Arial" w:hAnsi="Arial" w:cs="Arial"/>
                <w:sz w:val="20"/>
                <w:szCs w:val="20"/>
              </w:rPr>
              <w:t>Realizar un memorando de solicitud para la OAP del Ministerio de Hacienda el cual debe incluir:</w:t>
            </w:r>
          </w:p>
          <w:p w14:paraId="0C3DE879" w14:textId="77777777" w:rsidR="006A128F" w:rsidRPr="00473FCC" w:rsidRDefault="006A128F" w:rsidP="000C4ECC">
            <w:pPr>
              <w:pStyle w:val="Prrafodelista"/>
              <w:spacing w:line="240" w:lineRule="auto"/>
              <w:ind w:left="1133" w:hanging="425"/>
              <w:jc w:val="both"/>
              <w:rPr>
                <w:rFonts w:ascii="Arial" w:hAnsi="Arial" w:cs="Arial"/>
                <w:sz w:val="20"/>
                <w:szCs w:val="20"/>
              </w:rPr>
            </w:pPr>
          </w:p>
          <w:p w14:paraId="3E0C2FB7" w14:textId="77777777" w:rsidR="006A128F" w:rsidRPr="00473FCC" w:rsidRDefault="006A128F" w:rsidP="000C4ECC">
            <w:pPr>
              <w:pStyle w:val="Prrafodelista"/>
              <w:numPr>
                <w:ilvl w:val="0"/>
                <w:numId w:val="104"/>
              </w:numPr>
              <w:spacing w:line="240" w:lineRule="auto"/>
              <w:ind w:left="1700" w:hanging="284"/>
              <w:jc w:val="both"/>
              <w:rPr>
                <w:rFonts w:ascii="Arial" w:hAnsi="Arial" w:cs="Arial"/>
                <w:b/>
                <w:sz w:val="20"/>
                <w:szCs w:val="20"/>
              </w:rPr>
            </w:pPr>
            <w:r w:rsidRPr="00473FCC">
              <w:rPr>
                <w:rFonts w:ascii="Arial" w:hAnsi="Arial" w:cs="Arial"/>
                <w:sz w:val="20"/>
                <w:szCs w:val="20"/>
              </w:rPr>
              <w:t xml:space="preserve">Un breve resumen de la solicitud, el cual contemple el procedimiento que se realizó para llegar a las cifras. </w:t>
            </w:r>
          </w:p>
          <w:p w14:paraId="748F5D70" w14:textId="77777777" w:rsidR="006A128F" w:rsidRPr="00473FCC" w:rsidRDefault="006A128F" w:rsidP="000C4ECC">
            <w:pPr>
              <w:pStyle w:val="Prrafodelista"/>
              <w:numPr>
                <w:ilvl w:val="0"/>
                <w:numId w:val="104"/>
              </w:numPr>
              <w:spacing w:line="240" w:lineRule="auto"/>
              <w:ind w:left="1700" w:hanging="284"/>
              <w:jc w:val="both"/>
              <w:rPr>
                <w:rFonts w:ascii="Arial" w:hAnsi="Arial" w:cs="Arial"/>
                <w:b/>
                <w:sz w:val="20"/>
                <w:szCs w:val="20"/>
              </w:rPr>
            </w:pPr>
            <w:r w:rsidRPr="00473FCC">
              <w:rPr>
                <w:rFonts w:ascii="Arial" w:hAnsi="Arial" w:cs="Arial"/>
                <w:sz w:val="20"/>
                <w:szCs w:val="20"/>
              </w:rPr>
              <w:t xml:space="preserve">Las pérdidas de apropiación de vigencias anteriores, junto con la explicación de cada pérdida. </w:t>
            </w:r>
          </w:p>
          <w:p w14:paraId="3B008959" w14:textId="77777777" w:rsidR="006A128F" w:rsidRPr="00473FCC" w:rsidRDefault="006A128F" w:rsidP="000C4ECC">
            <w:pPr>
              <w:pStyle w:val="Prrafodelista"/>
              <w:numPr>
                <w:ilvl w:val="0"/>
                <w:numId w:val="104"/>
              </w:numPr>
              <w:spacing w:line="240" w:lineRule="auto"/>
              <w:ind w:left="1700" w:hanging="284"/>
              <w:jc w:val="both"/>
              <w:rPr>
                <w:rFonts w:ascii="Arial" w:hAnsi="Arial" w:cs="Arial"/>
                <w:b/>
                <w:sz w:val="20"/>
                <w:szCs w:val="20"/>
              </w:rPr>
            </w:pPr>
            <w:r w:rsidRPr="00473FCC">
              <w:rPr>
                <w:rFonts w:ascii="Arial" w:hAnsi="Arial" w:cs="Arial"/>
                <w:sz w:val="20"/>
                <w:szCs w:val="20"/>
              </w:rPr>
              <w:t xml:space="preserve">La reprogramación de vigencias futuras, incluyendo las pérdidas de apropiación. Se debe incluir la explicación de cada una de las reprogramaciones. </w:t>
            </w:r>
          </w:p>
          <w:p w14:paraId="1EA1F852" w14:textId="77777777" w:rsidR="006A128F" w:rsidRPr="00473FCC" w:rsidRDefault="006A128F" w:rsidP="000C4ECC">
            <w:pPr>
              <w:pStyle w:val="Prrafodelista"/>
              <w:numPr>
                <w:ilvl w:val="0"/>
                <w:numId w:val="104"/>
              </w:numPr>
              <w:spacing w:line="240" w:lineRule="auto"/>
              <w:ind w:left="1700" w:hanging="284"/>
              <w:jc w:val="both"/>
              <w:rPr>
                <w:rFonts w:ascii="Arial" w:hAnsi="Arial" w:cs="Arial"/>
                <w:b/>
                <w:sz w:val="20"/>
                <w:szCs w:val="20"/>
              </w:rPr>
            </w:pPr>
            <w:r w:rsidRPr="00473FCC">
              <w:rPr>
                <w:rFonts w:ascii="Arial" w:hAnsi="Arial" w:cs="Arial"/>
                <w:sz w:val="20"/>
                <w:szCs w:val="20"/>
              </w:rPr>
              <w:t xml:space="preserve">Conclusión de la solicitud con una tabla indicando las disminuciones, incrementos y modificaciones al cupo de transporte. </w:t>
            </w:r>
          </w:p>
          <w:p w14:paraId="46C02539" w14:textId="77777777" w:rsidR="006A128F" w:rsidRPr="00473FCC" w:rsidRDefault="006A128F" w:rsidP="000C4ECC">
            <w:pPr>
              <w:pStyle w:val="Prrafodelista"/>
              <w:spacing w:line="240" w:lineRule="auto"/>
              <w:ind w:left="1133" w:hanging="425"/>
              <w:jc w:val="both"/>
              <w:rPr>
                <w:rFonts w:ascii="Arial" w:hAnsi="Arial" w:cs="Arial"/>
                <w:b/>
                <w:sz w:val="20"/>
                <w:szCs w:val="20"/>
              </w:rPr>
            </w:pPr>
          </w:p>
          <w:p w14:paraId="5460E7D4" w14:textId="77777777" w:rsidR="006A128F" w:rsidRPr="00473FCC" w:rsidRDefault="006A128F" w:rsidP="000C4ECC">
            <w:pPr>
              <w:pStyle w:val="Prrafodelista"/>
              <w:numPr>
                <w:ilvl w:val="0"/>
                <w:numId w:val="103"/>
              </w:numPr>
              <w:spacing w:line="240" w:lineRule="auto"/>
              <w:ind w:left="1133" w:hanging="425"/>
              <w:jc w:val="both"/>
              <w:rPr>
                <w:rFonts w:ascii="Arial" w:hAnsi="Arial" w:cs="Arial"/>
                <w:b/>
                <w:sz w:val="20"/>
                <w:szCs w:val="20"/>
              </w:rPr>
            </w:pPr>
            <w:r w:rsidRPr="00473FCC">
              <w:rPr>
                <w:rFonts w:ascii="Arial" w:hAnsi="Arial" w:cs="Arial"/>
                <w:sz w:val="20"/>
                <w:szCs w:val="20"/>
              </w:rPr>
              <w:t xml:space="preserve">La OAP revisa el documento y realiza los respectivos comentarios. Dichas observaciones deben ser implementadas y radicadas nuevamente. </w:t>
            </w:r>
          </w:p>
          <w:p w14:paraId="24AA8DFA" w14:textId="77777777" w:rsidR="006A128F" w:rsidRPr="00473FCC" w:rsidRDefault="006A128F" w:rsidP="000C4ECC">
            <w:pPr>
              <w:pStyle w:val="Prrafodelista"/>
              <w:spacing w:line="240" w:lineRule="auto"/>
              <w:ind w:left="1133"/>
              <w:jc w:val="both"/>
              <w:rPr>
                <w:rFonts w:ascii="Arial" w:hAnsi="Arial" w:cs="Arial"/>
                <w:b/>
                <w:sz w:val="20"/>
                <w:szCs w:val="20"/>
              </w:rPr>
            </w:pPr>
          </w:p>
          <w:p w14:paraId="3E15811E" w14:textId="77777777" w:rsidR="006A128F" w:rsidRPr="00473FCC" w:rsidRDefault="006A128F" w:rsidP="000C4ECC">
            <w:pPr>
              <w:pStyle w:val="Prrafodelista"/>
              <w:numPr>
                <w:ilvl w:val="0"/>
                <w:numId w:val="103"/>
              </w:numPr>
              <w:spacing w:line="240" w:lineRule="auto"/>
              <w:ind w:left="1133" w:hanging="425"/>
              <w:jc w:val="both"/>
              <w:rPr>
                <w:rFonts w:ascii="Arial" w:hAnsi="Arial" w:cs="Arial"/>
                <w:b/>
                <w:sz w:val="20"/>
                <w:szCs w:val="20"/>
              </w:rPr>
            </w:pPr>
            <w:r w:rsidRPr="00473FCC">
              <w:rPr>
                <w:rFonts w:ascii="Arial" w:hAnsi="Arial" w:cs="Arial"/>
                <w:sz w:val="20"/>
                <w:szCs w:val="20"/>
              </w:rPr>
              <w:t>Cuando la OAP esté de acuerdo con el documento radicado, solicita al DNP el turno para cargue de fichas (procedimiento realizado por la UMUS).</w:t>
            </w:r>
          </w:p>
          <w:p w14:paraId="5A0738CF" w14:textId="77777777" w:rsidR="006A128F" w:rsidRPr="00473FCC" w:rsidRDefault="006A128F" w:rsidP="000C4ECC">
            <w:pPr>
              <w:pStyle w:val="Prrafodelista"/>
              <w:spacing w:line="240" w:lineRule="auto"/>
              <w:rPr>
                <w:rFonts w:ascii="Arial" w:hAnsi="Arial" w:cs="Arial"/>
                <w:b/>
                <w:sz w:val="20"/>
                <w:szCs w:val="20"/>
              </w:rPr>
            </w:pPr>
          </w:p>
          <w:p w14:paraId="621B4007" w14:textId="77777777" w:rsidR="006A128F" w:rsidRPr="00473FCC" w:rsidRDefault="006A128F" w:rsidP="000C4ECC">
            <w:pPr>
              <w:pStyle w:val="Prrafodelista"/>
              <w:numPr>
                <w:ilvl w:val="0"/>
                <w:numId w:val="103"/>
              </w:numPr>
              <w:spacing w:line="240" w:lineRule="auto"/>
              <w:ind w:left="1133" w:hanging="425"/>
              <w:jc w:val="both"/>
              <w:rPr>
                <w:rFonts w:ascii="Arial" w:hAnsi="Arial" w:cs="Arial"/>
                <w:b/>
                <w:sz w:val="20"/>
                <w:szCs w:val="20"/>
              </w:rPr>
            </w:pPr>
            <w:r w:rsidRPr="00473FCC">
              <w:rPr>
                <w:rFonts w:ascii="Arial" w:hAnsi="Arial" w:cs="Arial"/>
                <w:sz w:val="20"/>
                <w:szCs w:val="20"/>
              </w:rPr>
              <w:t xml:space="preserve">Cuando se han cargado las fichas, el DNP emite concepto sobre cada una de las modificaciones que se van a realizar a los perfiles de aportes. </w:t>
            </w:r>
          </w:p>
          <w:p w14:paraId="4A743CC9" w14:textId="77777777" w:rsidR="006A128F" w:rsidRPr="00473FCC" w:rsidRDefault="006A128F" w:rsidP="000C4ECC">
            <w:pPr>
              <w:pStyle w:val="Prrafodelista"/>
              <w:spacing w:line="240" w:lineRule="auto"/>
              <w:rPr>
                <w:rFonts w:ascii="Arial" w:hAnsi="Arial" w:cs="Arial"/>
                <w:b/>
                <w:sz w:val="20"/>
                <w:szCs w:val="20"/>
              </w:rPr>
            </w:pPr>
          </w:p>
          <w:p w14:paraId="684CC89A" w14:textId="77777777" w:rsidR="006A128F" w:rsidRPr="00473FCC" w:rsidRDefault="006A128F" w:rsidP="000C4ECC">
            <w:pPr>
              <w:pStyle w:val="Prrafodelista"/>
              <w:numPr>
                <w:ilvl w:val="0"/>
                <w:numId w:val="103"/>
              </w:numPr>
              <w:spacing w:line="240" w:lineRule="auto"/>
              <w:ind w:left="1133" w:hanging="425"/>
              <w:jc w:val="both"/>
              <w:rPr>
                <w:rFonts w:ascii="Arial" w:hAnsi="Arial" w:cs="Arial"/>
                <w:b/>
                <w:sz w:val="20"/>
                <w:szCs w:val="20"/>
              </w:rPr>
            </w:pPr>
            <w:r w:rsidRPr="00473FCC">
              <w:rPr>
                <w:rFonts w:ascii="Arial" w:hAnsi="Arial" w:cs="Arial"/>
                <w:sz w:val="20"/>
                <w:szCs w:val="20"/>
              </w:rPr>
              <w:t xml:space="preserve">Durante los dos puntos anteriores, los asesores de la DGPE deben ir realizando tanto el documento justificativo y la presentación del CONFIS (este proceso se amplía en el </w:t>
            </w:r>
            <w:r w:rsidRPr="00473FCC">
              <w:rPr>
                <w:rFonts w:ascii="Arial" w:hAnsi="Arial" w:cs="Arial"/>
                <w:i/>
                <w:sz w:val="20"/>
                <w:szCs w:val="20"/>
              </w:rPr>
              <w:t>Proceso de Estructuración financiera de nuevos proyectos</w:t>
            </w:r>
            <w:r w:rsidRPr="00473FCC">
              <w:rPr>
                <w:rFonts w:ascii="Arial" w:hAnsi="Arial" w:cs="Arial"/>
                <w:sz w:val="20"/>
                <w:szCs w:val="20"/>
              </w:rPr>
              <w:t>).</w:t>
            </w:r>
          </w:p>
          <w:p w14:paraId="64B8B720" w14:textId="77777777" w:rsidR="006A128F" w:rsidRPr="00473FCC" w:rsidRDefault="006A128F" w:rsidP="000C4ECC">
            <w:pPr>
              <w:pStyle w:val="Prrafodelista"/>
              <w:spacing w:line="240" w:lineRule="auto"/>
              <w:rPr>
                <w:rFonts w:ascii="Arial" w:hAnsi="Arial" w:cs="Arial"/>
                <w:b/>
                <w:sz w:val="20"/>
                <w:szCs w:val="20"/>
              </w:rPr>
            </w:pPr>
          </w:p>
          <w:p w14:paraId="1D563825" w14:textId="77777777" w:rsidR="006A128F" w:rsidRPr="00473FCC" w:rsidRDefault="006A128F" w:rsidP="000C4ECC">
            <w:pPr>
              <w:pStyle w:val="Prrafodelista"/>
              <w:numPr>
                <w:ilvl w:val="0"/>
                <w:numId w:val="103"/>
              </w:numPr>
              <w:spacing w:line="240" w:lineRule="auto"/>
              <w:ind w:left="1133" w:hanging="425"/>
              <w:jc w:val="both"/>
              <w:rPr>
                <w:rFonts w:ascii="Arial" w:hAnsi="Arial" w:cs="Arial"/>
                <w:b/>
                <w:sz w:val="20"/>
                <w:szCs w:val="20"/>
              </w:rPr>
            </w:pPr>
            <w:r w:rsidRPr="00473FCC">
              <w:rPr>
                <w:rFonts w:ascii="Arial" w:hAnsi="Arial" w:cs="Arial"/>
                <w:sz w:val="20"/>
                <w:szCs w:val="20"/>
              </w:rPr>
              <w:t xml:space="preserve">En el momento que se tienen los conceptos del DNP, el documento justificativo y la presentación, la OAP solicita la realización del CONFIS a la Dirección General de Presupuesto Público Nacional – DGPPN de reasignaciones y reprogramaciones. </w:t>
            </w:r>
          </w:p>
          <w:p w14:paraId="0FB49E0A" w14:textId="77777777" w:rsidR="006A128F" w:rsidRPr="00473FCC" w:rsidRDefault="006A128F" w:rsidP="000C4ECC">
            <w:pPr>
              <w:pStyle w:val="Prrafodelista"/>
              <w:spacing w:line="240" w:lineRule="auto"/>
              <w:rPr>
                <w:rFonts w:ascii="Arial" w:hAnsi="Arial" w:cs="Arial"/>
                <w:b/>
                <w:sz w:val="20"/>
                <w:szCs w:val="20"/>
              </w:rPr>
            </w:pPr>
          </w:p>
          <w:p w14:paraId="1F1F9AC2" w14:textId="77777777" w:rsidR="006A128F" w:rsidRPr="00473FCC" w:rsidRDefault="006A128F" w:rsidP="000C4ECC">
            <w:pPr>
              <w:pStyle w:val="Prrafodelista"/>
              <w:numPr>
                <w:ilvl w:val="0"/>
                <w:numId w:val="103"/>
              </w:numPr>
              <w:spacing w:line="240" w:lineRule="auto"/>
              <w:ind w:left="1133" w:hanging="425"/>
              <w:jc w:val="both"/>
              <w:rPr>
                <w:rFonts w:ascii="Arial" w:hAnsi="Arial" w:cs="Arial"/>
                <w:b/>
                <w:sz w:val="20"/>
                <w:szCs w:val="20"/>
              </w:rPr>
            </w:pPr>
            <w:r w:rsidRPr="00473FCC">
              <w:rPr>
                <w:rFonts w:ascii="Arial" w:hAnsi="Arial" w:cs="Arial"/>
                <w:sz w:val="20"/>
                <w:szCs w:val="20"/>
              </w:rPr>
              <w:t xml:space="preserve">En cuanto se tenga la fecha de realización del CONFIS, se prepara al Director(a) para la presentación. </w:t>
            </w:r>
          </w:p>
          <w:p w14:paraId="1A80D600" w14:textId="77777777" w:rsidR="006A128F" w:rsidRPr="00473FCC" w:rsidRDefault="006A128F" w:rsidP="000C4ECC">
            <w:pPr>
              <w:pStyle w:val="Prrafodelista"/>
              <w:spacing w:line="240" w:lineRule="auto"/>
              <w:rPr>
                <w:rFonts w:ascii="Arial" w:hAnsi="Arial" w:cs="Arial"/>
                <w:b/>
                <w:sz w:val="20"/>
                <w:szCs w:val="20"/>
              </w:rPr>
            </w:pPr>
          </w:p>
          <w:p w14:paraId="5B9E8974" w14:textId="77777777" w:rsidR="006A128F" w:rsidRPr="00473FCC" w:rsidRDefault="006A128F" w:rsidP="000C4ECC">
            <w:pPr>
              <w:pStyle w:val="Prrafodelista"/>
              <w:numPr>
                <w:ilvl w:val="0"/>
                <w:numId w:val="103"/>
              </w:numPr>
              <w:spacing w:line="240" w:lineRule="auto"/>
              <w:ind w:left="1133" w:hanging="425"/>
              <w:jc w:val="both"/>
              <w:rPr>
                <w:rFonts w:ascii="Arial" w:hAnsi="Arial" w:cs="Arial"/>
                <w:b/>
                <w:sz w:val="20"/>
                <w:szCs w:val="20"/>
              </w:rPr>
            </w:pPr>
            <w:r w:rsidRPr="00473FCC">
              <w:rPr>
                <w:rFonts w:ascii="Arial" w:hAnsi="Arial" w:cs="Arial"/>
                <w:sz w:val="20"/>
                <w:szCs w:val="20"/>
              </w:rPr>
              <w:t>El día del CONFIS, el Director (a) de la DGPE hace la presentación.</w:t>
            </w:r>
          </w:p>
          <w:p w14:paraId="6C0BFD9B" w14:textId="77777777" w:rsidR="006A128F" w:rsidRPr="00473FCC" w:rsidRDefault="006A128F" w:rsidP="000C4ECC">
            <w:pPr>
              <w:pStyle w:val="Prrafodelista"/>
              <w:spacing w:line="240" w:lineRule="auto"/>
              <w:ind w:left="424"/>
              <w:jc w:val="both"/>
              <w:rPr>
                <w:rFonts w:ascii="Arial" w:hAnsi="Arial" w:cs="Arial"/>
                <w:b/>
                <w:sz w:val="20"/>
                <w:szCs w:val="20"/>
              </w:rPr>
            </w:pPr>
          </w:p>
          <w:p w14:paraId="230D14AD" w14:textId="77777777" w:rsidR="006A128F" w:rsidRPr="00473FCC" w:rsidRDefault="006A128F" w:rsidP="000C4ECC">
            <w:pPr>
              <w:pStyle w:val="Prrafodelista"/>
              <w:spacing w:line="240" w:lineRule="auto"/>
              <w:ind w:left="424"/>
              <w:jc w:val="both"/>
              <w:rPr>
                <w:rFonts w:ascii="Arial" w:hAnsi="Arial" w:cs="Arial"/>
                <w:b/>
                <w:sz w:val="20"/>
                <w:szCs w:val="20"/>
              </w:rPr>
            </w:pPr>
          </w:p>
          <w:p w14:paraId="47DF03F1" w14:textId="77777777" w:rsidR="006A128F" w:rsidRPr="00473FCC" w:rsidRDefault="006A128F" w:rsidP="000C4ECC">
            <w:pPr>
              <w:pStyle w:val="Prrafodelista"/>
              <w:numPr>
                <w:ilvl w:val="1"/>
                <w:numId w:val="95"/>
              </w:numPr>
              <w:spacing w:line="240" w:lineRule="auto"/>
              <w:ind w:left="424" w:hanging="424"/>
              <w:jc w:val="both"/>
              <w:rPr>
                <w:rFonts w:ascii="Arial" w:hAnsi="Arial" w:cs="Arial"/>
                <w:b/>
                <w:sz w:val="20"/>
                <w:szCs w:val="20"/>
              </w:rPr>
            </w:pPr>
            <w:r w:rsidRPr="00473FCC">
              <w:rPr>
                <w:rFonts w:ascii="Arial" w:hAnsi="Arial" w:cs="Arial"/>
                <w:b/>
                <w:sz w:val="20"/>
                <w:szCs w:val="20"/>
              </w:rPr>
              <w:t>Firma de los otrosíes a los convenios de cofinanciación</w:t>
            </w:r>
          </w:p>
          <w:p w14:paraId="51A71F3F" w14:textId="77777777" w:rsidR="006A128F" w:rsidRPr="00473FCC" w:rsidRDefault="006A128F" w:rsidP="000C4ECC">
            <w:pPr>
              <w:pStyle w:val="Prrafodelista"/>
              <w:spacing w:line="240" w:lineRule="auto"/>
              <w:ind w:left="424"/>
              <w:jc w:val="both"/>
              <w:rPr>
                <w:rFonts w:ascii="Arial" w:hAnsi="Arial" w:cs="Arial"/>
                <w:b/>
                <w:sz w:val="20"/>
                <w:szCs w:val="20"/>
              </w:rPr>
            </w:pPr>
          </w:p>
          <w:p w14:paraId="1366A6E8" w14:textId="77777777" w:rsidR="006A128F" w:rsidRPr="00473FCC" w:rsidRDefault="006A128F" w:rsidP="000C4ECC">
            <w:pPr>
              <w:pStyle w:val="Prrafodelista"/>
              <w:numPr>
                <w:ilvl w:val="0"/>
                <w:numId w:val="105"/>
              </w:numPr>
              <w:spacing w:line="240" w:lineRule="auto"/>
              <w:ind w:left="1133" w:hanging="425"/>
              <w:jc w:val="both"/>
              <w:rPr>
                <w:rFonts w:ascii="Arial" w:hAnsi="Arial" w:cs="Arial"/>
                <w:b/>
                <w:sz w:val="20"/>
                <w:szCs w:val="20"/>
              </w:rPr>
            </w:pPr>
            <w:r w:rsidRPr="00473FCC">
              <w:rPr>
                <w:rFonts w:ascii="Arial" w:hAnsi="Arial" w:cs="Arial"/>
                <w:sz w:val="20"/>
                <w:szCs w:val="20"/>
              </w:rPr>
              <w:lastRenderedPageBreak/>
              <w:t xml:space="preserve">Si se obtiene la aprobación por parte del CONFIS, se procede a la firma de los Otrosíes a los Convenios de Cofinanciación, la cual debe realizarse antes del 31 de diciembre del año en curso. (Ver proceso de firma en el de </w:t>
            </w:r>
            <w:r w:rsidRPr="00473FCC">
              <w:rPr>
                <w:rFonts w:ascii="Arial" w:hAnsi="Arial" w:cs="Arial"/>
                <w:i/>
                <w:sz w:val="20"/>
                <w:szCs w:val="20"/>
              </w:rPr>
              <w:t>Estructuración Financiera de nuevos Proyectos</w:t>
            </w:r>
            <w:r w:rsidRPr="00473FCC">
              <w:rPr>
                <w:rFonts w:ascii="Arial" w:hAnsi="Arial" w:cs="Arial"/>
                <w:sz w:val="20"/>
                <w:szCs w:val="20"/>
              </w:rPr>
              <w:t xml:space="preserve">).  </w:t>
            </w:r>
          </w:p>
          <w:p w14:paraId="641DBEC9" w14:textId="77777777" w:rsidR="006A128F" w:rsidRPr="00473FCC" w:rsidRDefault="006A128F" w:rsidP="000C4ECC">
            <w:pPr>
              <w:pStyle w:val="Prrafodelista"/>
              <w:spacing w:line="240" w:lineRule="auto"/>
              <w:ind w:left="1133"/>
              <w:jc w:val="both"/>
              <w:rPr>
                <w:rFonts w:ascii="Arial" w:hAnsi="Arial" w:cs="Arial"/>
                <w:b/>
                <w:sz w:val="20"/>
                <w:szCs w:val="20"/>
              </w:rPr>
            </w:pPr>
          </w:p>
          <w:p w14:paraId="642D212C" w14:textId="77777777" w:rsidR="006A128F" w:rsidRPr="00473FCC" w:rsidRDefault="006A128F" w:rsidP="000C4ECC">
            <w:pPr>
              <w:pStyle w:val="Prrafodelista"/>
              <w:numPr>
                <w:ilvl w:val="0"/>
                <w:numId w:val="105"/>
              </w:numPr>
              <w:spacing w:line="240" w:lineRule="auto"/>
              <w:ind w:left="1133" w:hanging="425"/>
              <w:jc w:val="both"/>
              <w:rPr>
                <w:rFonts w:ascii="Arial" w:hAnsi="Arial" w:cs="Arial"/>
                <w:b/>
                <w:sz w:val="20"/>
                <w:szCs w:val="20"/>
              </w:rPr>
            </w:pPr>
            <w:r w:rsidRPr="00473FCC">
              <w:rPr>
                <w:rFonts w:ascii="Arial" w:hAnsi="Arial" w:cs="Arial"/>
                <w:sz w:val="20"/>
                <w:szCs w:val="20"/>
              </w:rPr>
              <w:t>En el momento que se tengan los originales con todas las firmas, se envía un memorando a la Subdirección Financiera solicitando el registro y anexando un original y una copia.</w:t>
            </w:r>
          </w:p>
        </w:tc>
        <w:tc>
          <w:tcPr>
            <w:tcW w:w="2181" w:type="dxa"/>
            <w:tcBorders>
              <w:top w:val="single" w:sz="4" w:space="0" w:color="auto"/>
              <w:left w:val="single" w:sz="4" w:space="0" w:color="auto"/>
              <w:bottom w:val="single" w:sz="4" w:space="0" w:color="auto"/>
              <w:right w:val="single" w:sz="4" w:space="0" w:color="auto"/>
            </w:tcBorders>
          </w:tcPr>
          <w:p w14:paraId="325E945D" w14:textId="77777777" w:rsidR="006A128F" w:rsidRPr="00473FCC" w:rsidRDefault="006A128F" w:rsidP="000C4ECC">
            <w:pPr>
              <w:jc w:val="center"/>
              <w:rPr>
                <w:rFonts w:ascii="Arial" w:hAnsi="Arial" w:cs="Arial"/>
              </w:rPr>
            </w:pPr>
            <w:r w:rsidRPr="00473FCC">
              <w:rPr>
                <w:rFonts w:ascii="Arial" w:hAnsi="Arial" w:cs="Arial"/>
              </w:rPr>
              <w:lastRenderedPageBreak/>
              <w:t>Vertical – sistemas de transporte</w:t>
            </w:r>
          </w:p>
          <w:p w14:paraId="716E8587" w14:textId="77777777" w:rsidR="006A128F" w:rsidRPr="00473FCC" w:rsidRDefault="006A128F" w:rsidP="000C4ECC">
            <w:pPr>
              <w:jc w:val="center"/>
              <w:rPr>
                <w:rFonts w:ascii="Arial" w:hAnsi="Arial" w:cs="Arial"/>
              </w:rPr>
            </w:pPr>
          </w:p>
          <w:p w14:paraId="380592C4" w14:textId="77777777" w:rsidR="006A128F" w:rsidRPr="00473FCC" w:rsidRDefault="006A128F" w:rsidP="000C4ECC">
            <w:pPr>
              <w:jc w:val="center"/>
              <w:rPr>
                <w:rFonts w:ascii="Arial" w:hAnsi="Arial" w:cs="Arial"/>
              </w:rPr>
            </w:pPr>
            <w:r w:rsidRPr="00473FCC">
              <w:rPr>
                <w:rFonts w:ascii="Arial" w:hAnsi="Arial" w:cs="Arial"/>
              </w:rPr>
              <w:t>Acompañamiento: UMUS – Ministerio de Transporte y DNP</w:t>
            </w:r>
          </w:p>
        </w:tc>
      </w:tr>
    </w:tbl>
    <w:p w14:paraId="42AEE991" w14:textId="77777777" w:rsidR="006A128F" w:rsidRDefault="006A128F" w:rsidP="000C4ECC">
      <w:pPr>
        <w:rPr>
          <w:lang w:val="es-CO" w:eastAsia="en-US"/>
        </w:rPr>
      </w:pPr>
    </w:p>
    <w:p w14:paraId="4B434641" w14:textId="77777777" w:rsidR="006A128F" w:rsidRDefault="006A128F" w:rsidP="000C4ECC">
      <w:pPr>
        <w:rPr>
          <w:lang w:val="es-CO" w:eastAsia="en-US"/>
        </w:rPr>
      </w:pPr>
    </w:p>
    <w:p w14:paraId="6EEAF8A3" w14:textId="77777777" w:rsidR="006A128F" w:rsidRDefault="006A128F" w:rsidP="000C4ECC">
      <w:pPr>
        <w:rPr>
          <w:lang w:val="es-CO" w:eastAsia="en-US"/>
        </w:rPr>
      </w:pPr>
    </w:p>
    <w:p w14:paraId="47517AED" w14:textId="77777777" w:rsidR="006A128F" w:rsidRDefault="006A128F" w:rsidP="000C4ECC">
      <w:pPr>
        <w:rPr>
          <w:lang w:val="es-CO" w:eastAsia="en-US"/>
        </w:rPr>
      </w:pPr>
    </w:p>
    <w:p w14:paraId="1BE5BDBA" w14:textId="77777777" w:rsidR="006A128F" w:rsidRDefault="006A128F" w:rsidP="000C4ECC">
      <w:pPr>
        <w:rPr>
          <w:lang w:val="es-CO" w:eastAsia="en-US"/>
        </w:rPr>
      </w:pPr>
    </w:p>
    <w:p w14:paraId="57AC4410" w14:textId="537D8EED" w:rsidR="006A128F" w:rsidRDefault="006A128F" w:rsidP="000C4ECC">
      <w:pPr>
        <w:rPr>
          <w:lang w:val="es-CO" w:eastAsia="en-US"/>
        </w:rPr>
      </w:pPr>
    </w:p>
    <w:p w14:paraId="12E10938" w14:textId="51D26BB4" w:rsidR="00896C56" w:rsidRDefault="00896C56" w:rsidP="000C4ECC">
      <w:pPr>
        <w:rPr>
          <w:lang w:val="es-CO" w:eastAsia="en-US"/>
        </w:rPr>
      </w:pPr>
    </w:p>
    <w:p w14:paraId="107AB36F" w14:textId="363D0973" w:rsidR="00896C56" w:rsidRDefault="00896C56" w:rsidP="000C4ECC">
      <w:pPr>
        <w:rPr>
          <w:lang w:val="es-CO" w:eastAsia="en-US"/>
        </w:rPr>
      </w:pPr>
    </w:p>
    <w:p w14:paraId="5EA05A8A" w14:textId="5F10B831" w:rsidR="00896C56" w:rsidRDefault="00896C56" w:rsidP="000C4ECC">
      <w:pPr>
        <w:rPr>
          <w:lang w:val="es-CO" w:eastAsia="en-US"/>
        </w:rPr>
      </w:pPr>
    </w:p>
    <w:p w14:paraId="1F77133C" w14:textId="62CE14E4" w:rsidR="00896C56" w:rsidRDefault="00896C56" w:rsidP="000C4ECC">
      <w:pPr>
        <w:rPr>
          <w:lang w:val="es-CO" w:eastAsia="en-US"/>
        </w:rPr>
      </w:pPr>
    </w:p>
    <w:p w14:paraId="1704534F" w14:textId="27EDEA4D" w:rsidR="00896C56" w:rsidRDefault="00896C56" w:rsidP="000C4ECC">
      <w:pPr>
        <w:rPr>
          <w:lang w:val="es-CO" w:eastAsia="en-US"/>
        </w:rPr>
      </w:pPr>
    </w:p>
    <w:p w14:paraId="6D4248AA" w14:textId="1C9854F4" w:rsidR="00896C56" w:rsidRDefault="00896C56" w:rsidP="000C4ECC">
      <w:pPr>
        <w:rPr>
          <w:lang w:val="es-CO" w:eastAsia="en-US"/>
        </w:rPr>
      </w:pPr>
    </w:p>
    <w:p w14:paraId="1AFFCF03" w14:textId="564EFECB" w:rsidR="00896C56" w:rsidRDefault="00896C56" w:rsidP="000C4ECC">
      <w:pPr>
        <w:rPr>
          <w:lang w:val="es-CO" w:eastAsia="en-US"/>
        </w:rPr>
      </w:pPr>
    </w:p>
    <w:p w14:paraId="2F9184B1" w14:textId="3EDDC579" w:rsidR="00896C56" w:rsidRDefault="00896C56" w:rsidP="000C4ECC">
      <w:pPr>
        <w:rPr>
          <w:lang w:val="es-CO" w:eastAsia="en-US"/>
        </w:rPr>
      </w:pPr>
    </w:p>
    <w:p w14:paraId="5CED7AD0" w14:textId="7B335069" w:rsidR="00896C56" w:rsidRDefault="00896C56" w:rsidP="000C4ECC">
      <w:pPr>
        <w:rPr>
          <w:lang w:val="es-CO" w:eastAsia="en-US"/>
        </w:rPr>
      </w:pPr>
    </w:p>
    <w:p w14:paraId="7AA0B4E4" w14:textId="7E28AFCC" w:rsidR="00896C56" w:rsidRDefault="00896C56" w:rsidP="000C4ECC">
      <w:pPr>
        <w:rPr>
          <w:lang w:val="es-CO" w:eastAsia="en-US"/>
        </w:rPr>
      </w:pPr>
    </w:p>
    <w:p w14:paraId="79ED1AF8" w14:textId="184D8664" w:rsidR="00896C56" w:rsidRDefault="00896C56" w:rsidP="000C4ECC">
      <w:pPr>
        <w:rPr>
          <w:lang w:val="es-CO" w:eastAsia="en-US"/>
        </w:rPr>
      </w:pPr>
    </w:p>
    <w:p w14:paraId="71296C30" w14:textId="2E740880" w:rsidR="00896C56" w:rsidRDefault="00896C56" w:rsidP="000C4ECC">
      <w:pPr>
        <w:rPr>
          <w:lang w:val="es-CO" w:eastAsia="en-US"/>
        </w:rPr>
      </w:pPr>
    </w:p>
    <w:p w14:paraId="3476EF24" w14:textId="7EC56722" w:rsidR="00896C56" w:rsidRDefault="00896C56" w:rsidP="000C4ECC">
      <w:pPr>
        <w:rPr>
          <w:lang w:val="es-CO" w:eastAsia="en-US"/>
        </w:rPr>
      </w:pPr>
    </w:p>
    <w:p w14:paraId="76126D72" w14:textId="7F6B0B81" w:rsidR="00896C56" w:rsidRDefault="00896C56" w:rsidP="000C4ECC">
      <w:pPr>
        <w:rPr>
          <w:lang w:val="es-CO" w:eastAsia="en-US"/>
        </w:rPr>
      </w:pPr>
    </w:p>
    <w:p w14:paraId="48A54754" w14:textId="0BA495F5" w:rsidR="00896C56" w:rsidRDefault="00896C56" w:rsidP="000C4ECC">
      <w:pPr>
        <w:rPr>
          <w:lang w:val="es-CO" w:eastAsia="en-US"/>
        </w:rPr>
      </w:pPr>
    </w:p>
    <w:p w14:paraId="44199A3E" w14:textId="6CE628F1" w:rsidR="00896C56" w:rsidRDefault="00896C56" w:rsidP="000C4ECC">
      <w:pPr>
        <w:rPr>
          <w:lang w:val="es-CO" w:eastAsia="en-US"/>
        </w:rPr>
      </w:pPr>
    </w:p>
    <w:p w14:paraId="54BDA42E" w14:textId="26676177" w:rsidR="00896C56" w:rsidRDefault="00896C56" w:rsidP="000C4ECC">
      <w:pPr>
        <w:rPr>
          <w:lang w:val="es-CO" w:eastAsia="en-US"/>
        </w:rPr>
      </w:pPr>
    </w:p>
    <w:p w14:paraId="6712C76D" w14:textId="53AAD6CA" w:rsidR="00896C56" w:rsidRDefault="00896C56" w:rsidP="000C4ECC">
      <w:pPr>
        <w:rPr>
          <w:lang w:val="es-CO" w:eastAsia="en-US"/>
        </w:rPr>
      </w:pPr>
    </w:p>
    <w:p w14:paraId="5BFEE04B" w14:textId="2F944A40" w:rsidR="00896C56" w:rsidRDefault="00896C56" w:rsidP="000C4ECC">
      <w:pPr>
        <w:rPr>
          <w:lang w:val="es-CO" w:eastAsia="en-US"/>
        </w:rPr>
      </w:pPr>
    </w:p>
    <w:p w14:paraId="66F134AB" w14:textId="4B350DC1" w:rsidR="00896C56" w:rsidRDefault="00896C56" w:rsidP="000C4ECC">
      <w:pPr>
        <w:rPr>
          <w:lang w:val="es-CO" w:eastAsia="en-US"/>
        </w:rPr>
      </w:pPr>
    </w:p>
    <w:p w14:paraId="4D5D85C5" w14:textId="0E5ED16B" w:rsidR="00896C56" w:rsidRDefault="00896C56" w:rsidP="000C4ECC">
      <w:pPr>
        <w:rPr>
          <w:lang w:val="es-CO" w:eastAsia="en-US"/>
        </w:rPr>
      </w:pPr>
    </w:p>
    <w:p w14:paraId="66949D95" w14:textId="6F6F475C" w:rsidR="00896C56" w:rsidRDefault="00896C56" w:rsidP="000C4ECC">
      <w:pPr>
        <w:rPr>
          <w:lang w:val="es-CO" w:eastAsia="en-US"/>
        </w:rPr>
      </w:pPr>
    </w:p>
    <w:p w14:paraId="1B11862A" w14:textId="6DE4B1F7" w:rsidR="00896C56" w:rsidRDefault="00896C56" w:rsidP="000C4ECC">
      <w:pPr>
        <w:rPr>
          <w:lang w:val="es-CO" w:eastAsia="en-US"/>
        </w:rPr>
      </w:pPr>
    </w:p>
    <w:p w14:paraId="798C3E1F" w14:textId="282D1CF5" w:rsidR="00896C56" w:rsidRDefault="00896C56" w:rsidP="000C4ECC">
      <w:pPr>
        <w:rPr>
          <w:lang w:val="es-CO" w:eastAsia="en-US"/>
        </w:rPr>
      </w:pPr>
    </w:p>
    <w:p w14:paraId="65BCA730" w14:textId="1F23E104" w:rsidR="00896C56" w:rsidRDefault="00896C56" w:rsidP="000C4ECC">
      <w:pPr>
        <w:rPr>
          <w:lang w:val="es-CO" w:eastAsia="en-US"/>
        </w:rPr>
      </w:pPr>
    </w:p>
    <w:p w14:paraId="3E7C0CC7" w14:textId="4C01418B" w:rsidR="00896C56" w:rsidRDefault="00896C56" w:rsidP="000C4ECC">
      <w:pPr>
        <w:rPr>
          <w:lang w:val="es-CO" w:eastAsia="en-US"/>
        </w:rPr>
      </w:pPr>
    </w:p>
    <w:p w14:paraId="673C3E85" w14:textId="1B20465D" w:rsidR="00896C56" w:rsidRDefault="00896C56" w:rsidP="000C4ECC">
      <w:pPr>
        <w:rPr>
          <w:lang w:val="es-CO" w:eastAsia="en-US"/>
        </w:rPr>
      </w:pPr>
    </w:p>
    <w:p w14:paraId="40382258" w14:textId="237DEAA8" w:rsidR="00896C56" w:rsidRDefault="00896C56" w:rsidP="000C4ECC">
      <w:pPr>
        <w:rPr>
          <w:lang w:val="es-CO" w:eastAsia="en-US"/>
        </w:rPr>
      </w:pPr>
    </w:p>
    <w:p w14:paraId="309FE26F" w14:textId="0B8E0780" w:rsidR="00896C56" w:rsidRDefault="00896C56" w:rsidP="000C4ECC">
      <w:pPr>
        <w:rPr>
          <w:lang w:val="es-CO" w:eastAsia="en-US"/>
        </w:rPr>
      </w:pPr>
    </w:p>
    <w:p w14:paraId="62C2616F" w14:textId="3B0DDD8D" w:rsidR="00896C56" w:rsidRDefault="00896C56" w:rsidP="000C4ECC">
      <w:pPr>
        <w:rPr>
          <w:lang w:val="es-CO" w:eastAsia="en-US"/>
        </w:rPr>
      </w:pPr>
    </w:p>
    <w:p w14:paraId="1DF92CD6" w14:textId="0700DEE8" w:rsidR="00896C56" w:rsidRDefault="00896C56" w:rsidP="000C4ECC">
      <w:pPr>
        <w:rPr>
          <w:lang w:val="es-CO" w:eastAsia="en-US"/>
        </w:rPr>
      </w:pPr>
    </w:p>
    <w:p w14:paraId="47742B78" w14:textId="404331DB" w:rsidR="00896C56" w:rsidRDefault="00896C56" w:rsidP="000C4ECC">
      <w:pPr>
        <w:rPr>
          <w:lang w:val="es-CO" w:eastAsia="en-US"/>
        </w:rPr>
      </w:pPr>
    </w:p>
    <w:p w14:paraId="6CDC64FD" w14:textId="77777777" w:rsidR="00896C56" w:rsidRDefault="00896C56" w:rsidP="000C4ECC">
      <w:pPr>
        <w:rPr>
          <w:lang w:val="es-CO" w:eastAsia="en-US"/>
        </w:rPr>
      </w:pPr>
    </w:p>
    <w:p w14:paraId="06BBFC32" w14:textId="77777777" w:rsidR="006A128F" w:rsidRDefault="006A128F" w:rsidP="000C4ECC">
      <w:pPr>
        <w:rPr>
          <w:lang w:val="es-CO" w:eastAsia="en-US"/>
        </w:rPr>
      </w:pPr>
    </w:p>
    <w:p w14:paraId="74C6D098" w14:textId="77777777" w:rsidR="006A128F" w:rsidRDefault="006A128F" w:rsidP="000C4ECC">
      <w:pPr>
        <w:rPr>
          <w:lang w:val="es-CO" w:eastAsia="en-US"/>
        </w:rPr>
      </w:pPr>
    </w:p>
    <w:p w14:paraId="0A3D4D89" w14:textId="77777777" w:rsidR="006A128F" w:rsidRDefault="006A128F" w:rsidP="000C4ECC">
      <w:pPr>
        <w:rPr>
          <w:lang w:val="es-CO" w:eastAsia="en-US"/>
        </w:rPr>
      </w:pPr>
    </w:p>
    <w:p w14:paraId="66AB52CD" w14:textId="48ADACDC" w:rsidR="006A128F" w:rsidRDefault="000C4ECC" w:rsidP="00896C56">
      <w:pPr>
        <w:pStyle w:val="Ttulo2"/>
        <w:numPr>
          <w:ilvl w:val="1"/>
          <w:numId w:val="12"/>
        </w:numPr>
        <w:spacing w:line="240" w:lineRule="auto"/>
        <w:ind w:left="709" w:hanging="567"/>
        <w:rPr>
          <w:rFonts w:ascii="Arial" w:hAnsi="Arial" w:cs="Arial"/>
          <w:color w:val="6499FD"/>
        </w:rPr>
      </w:pPr>
      <w:bookmarkStart w:id="895" w:name="_Toc48247240"/>
      <w:r>
        <w:rPr>
          <w:rFonts w:ascii="Arial" w:hAnsi="Arial" w:cs="Arial"/>
          <w:color w:val="6499FD"/>
        </w:rPr>
        <w:lastRenderedPageBreak/>
        <w:t>Anexo 18</w:t>
      </w:r>
      <w:r w:rsidR="006A128F" w:rsidRPr="007559A6">
        <w:rPr>
          <w:rFonts w:ascii="Arial" w:hAnsi="Arial" w:cs="Arial"/>
          <w:color w:val="6499FD"/>
        </w:rPr>
        <w:t xml:space="preserve">: </w:t>
      </w:r>
      <w:r w:rsidR="006A128F">
        <w:rPr>
          <w:rFonts w:ascii="Arial" w:hAnsi="Arial" w:cs="Arial"/>
          <w:color w:val="6499FD"/>
        </w:rPr>
        <w:t>Solicitud de desembolsos o constitución de reserva</w:t>
      </w:r>
      <w:bookmarkEnd w:id="895"/>
    </w:p>
    <w:p w14:paraId="55947AA8" w14:textId="77777777" w:rsidR="006A128F" w:rsidRDefault="006A128F" w:rsidP="000C4ECC">
      <w:pPr>
        <w:rPr>
          <w:lang w:val="es-CO" w:eastAsia="en-US"/>
        </w:rPr>
      </w:pPr>
    </w:p>
    <w:tbl>
      <w:tblPr>
        <w:tblStyle w:val="Tablaconcuadrcula"/>
        <w:tblW w:w="10918" w:type="dxa"/>
        <w:jc w:val="center"/>
        <w:tblLook w:val="04A0" w:firstRow="1" w:lastRow="0" w:firstColumn="1" w:lastColumn="0" w:noHBand="0" w:noVBand="1"/>
      </w:tblPr>
      <w:tblGrid>
        <w:gridCol w:w="5457"/>
        <w:gridCol w:w="5461"/>
      </w:tblGrid>
      <w:tr w:rsidR="006A128F" w14:paraId="77DC6B48" w14:textId="77777777" w:rsidTr="00B42B04">
        <w:trPr>
          <w:trHeight w:val="803"/>
          <w:jc w:val="center"/>
        </w:trPr>
        <w:tc>
          <w:tcPr>
            <w:tcW w:w="5457" w:type="dxa"/>
            <w:tcBorders>
              <w:top w:val="single" w:sz="4" w:space="0" w:color="auto"/>
              <w:left w:val="single" w:sz="4" w:space="0" w:color="auto"/>
              <w:bottom w:val="single" w:sz="4" w:space="0" w:color="auto"/>
              <w:right w:val="single" w:sz="4" w:space="0" w:color="auto"/>
            </w:tcBorders>
            <w:hideMark/>
          </w:tcPr>
          <w:p w14:paraId="3C32665C" w14:textId="77777777" w:rsidR="006A128F" w:rsidRDefault="006A128F" w:rsidP="000C4ECC">
            <w:pPr>
              <w:pStyle w:val="Encabezado"/>
            </w:pPr>
            <w:r>
              <w:rPr>
                <w:noProof/>
                <w:lang w:eastAsia="es-CO"/>
              </w:rPr>
              <w:drawing>
                <wp:anchor distT="0" distB="0" distL="114300" distR="114300" simplePos="0" relativeHeight="251945984" behindDoc="0" locked="0" layoutInCell="1" allowOverlap="1" wp14:anchorId="7156C887" wp14:editId="2957E75E">
                  <wp:simplePos x="0" y="0"/>
                  <wp:positionH relativeFrom="column">
                    <wp:posOffset>549910</wp:posOffset>
                  </wp:positionH>
                  <wp:positionV relativeFrom="paragraph">
                    <wp:posOffset>88265</wp:posOffset>
                  </wp:positionV>
                  <wp:extent cx="2105025" cy="367423"/>
                  <wp:effectExtent l="0" t="0" r="0" b="0"/>
                  <wp:wrapNone/>
                  <wp:docPr id="333" name="Imagen 333" descr="cid:image009.png@01D48D50.4B8C8F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9.png@01D48D50.4B8C8F30"/>
                          <pic:cNvPicPr>
                            <a:picLocks noChangeAspect="1" noChangeArrowheads="1"/>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a:off x="0" y="0"/>
                            <a:ext cx="2105025" cy="367423"/>
                          </a:xfrm>
                          <a:prstGeom prst="rect">
                            <a:avLst/>
                          </a:prstGeom>
                          <a:noFill/>
                        </pic:spPr>
                      </pic:pic>
                    </a:graphicData>
                  </a:graphic>
                  <wp14:sizeRelH relativeFrom="page">
                    <wp14:pctWidth>0</wp14:pctWidth>
                  </wp14:sizeRelH>
                  <wp14:sizeRelV relativeFrom="page">
                    <wp14:pctHeight>0</wp14:pctHeight>
                  </wp14:sizeRelV>
                </wp:anchor>
              </w:drawing>
            </w:r>
          </w:p>
        </w:tc>
        <w:tc>
          <w:tcPr>
            <w:tcW w:w="5461" w:type="dxa"/>
            <w:tcBorders>
              <w:top w:val="single" w:sz="4" w:space="0" w:color="auto"/>
              <w:left w:val="single" w:sz="4" w:space="0" w:color="auto"/>
              <w:bottom w:val="single" w:sz="4" w:space="0" w:color="auto"/>
              <w:right w:val="single" w:sz="4" w:space="0" w:color="auto"/>
            </w:tcBorders>
            <w:vAlign w:val="center"/>
            <w:hideMark/>
          </w:tcPr>
          <w:p w14:paraId="748D9D67" w14:textId="77777777" w:rsidR="006A128F" w:rsidRDefault="006A128F" w:rsidP="000C4ECC">
            <w:pPr>
              <w:pStyle w:val="Encabezado"/>
              <w:jc w:val="center"/>
              <w:rPr>
                <w:rFonts w:ascii="Arial" w:hAnsi="Arial" w:cs="Arial"/>
              </w:rPr>
            </w:pPr>
            <w:r w:rsidRPr="00AF2D14">
              <w:rPr>
                <w:rFonts w:ascii="Arial" w:hAnsi="Arial" w:cs="Arial"/>
                <w:sz w:val="20"/>
              </w:rPr>
              <w:t>Dirección General de Participaciones Estatales</w:t>
            </w:r>
          </w:p>
        </w:tc>
      </w:tr>
      <w:tr w:rsidR="006A128F" w14:paraId="6DFE545F" w14:textId="77777777" w:rsidTr="00B42B04">
        <w:trPr>
          <w:trHeight w:val="715"/>
          <w:jc w:val="center"/>
        </w:trPr>
        <w:tc>
          <w:tcPr>
            <w:tcW w:w="5457" w:type="dxa"/>
            <w:tcBorders>
              <w:top w:val="single" w:sz="4" w:space="0" w:color="auto"/>
              <w:left w:val="single" w:sz="4" w:space="0" w:color="auto"/>
              <w:bottom w:val="single" w:sz="4" w:space="0" w:color="auto"/>
              <w:right w:val="single" w:sz="4" w:space="0" w:color="auto"/>
            </w:tcBorders>
            <w:vAlign w:val="center"/>
            <w:hideMark/>
          </w:tcPr>
          <w:p w14:paraId="5E0C9487" w14:textId="77777777" w:rsidR="006A128F" w:rsidRDefault="006A128F" w:rsidP="000C4ECC">
            <w:pPr>
              <w:pStyle w:val="Encabezado"/>
              <w:jc w:val="center"/>
              <w:rPr>
                <w:rFonts w:ascii="Arial" w:hAnsi="Arial" w:cs="Arial"/>
              </w:rPr>
            </w:pPr>
            <w:r>
              <w:rPr>
                <w:rFonts w:ascii="Arial" w:hAnsi="Arial" w:cs="Arial"/>
                <w:sz w:val="20"/>
              </w:rPr>
              <w:t>Etapa del modelo de gestión asociado: Sistemas de transporte masivo</w:t>
            </w:r>
          </w:p>
        </w:tc>
        <w:tc>
          <w:tcPr>
            <w:tcW w:w="5461" w:type="dxa"/>
            <w:tcBorders>
              <w:top w:val="single" w:sz="4" w:space="0" w:color="auto"/>
              <w:left w:val="single" w:sz="4" w:space="0" w:color="auto"/>
              <w:bottom w:val="single" w:sz="4" w:space="0" w:color="auto"/>
              <w:right w:val="single" w:sz="4" w:space="0" w:color="auto"/>
            </w:tcBorders>
            <w:vAlign w:val="center"/>
            <w:hideMark/>
          </w:tcPr>
          <w:p w14:paraId="23AAE420" w14:textId="77777777" w:rsidR="006A128F" w:rsidRDefault="006A128F" w:rsidP="000C4ECC">
            <w:pPr>
              <w:pStyle w:val="Encabezado"/>
              <w:jc w:val="center"/>
              <w:rPr>
                <w:rFonts w:ascii="Arial" w:hAnsi="Arial" w:cs="Arial"/>
              </w:rPr>
            </w:pPr>
            <w:r w:rsidRPr="00AF2D14">
              <w:rPr>
                <w:rFonts w:ascii="Arial" w:hAnsi="Arial" w:cs="Arial"/>
                <w:sz w:val="20"/>
              </w:rPr>
              <w:t xml:space="preserve">Proceso: </w:t>
            </w:r>
            <w:r>
              <w:rPr>
                <w:rFonts w:ascii="Arial" w:hAnsi="Arial" w:cs="Arial"/>
                <w:sz w:val="20"/>
              </w:rPr>
              <w:t>Solicitud de desembolsos o constitución de reserva</w:t>
            </w:r>
          </w:p>
        </w:tc>
      </w:tr>
    </w:tbl>
    <w:p w14:paraId="50F7BBEB"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bottom w:w="113" w:type="dxa"/>
        </w:tblCellMar>
        <w:tblLook w:val="04A0" w:firstRow="1" w:lastRow="0" w:firstColumn="1" w:lastColumn="0" w:noHBand="0" w:noVBand="1"/>
      </w:tblPr>
      <w:tblGrid>
        <w:gridCol w:w="5457"/>
        <w:gridCol w:w="5453"/>
      </w:tblGrid>
      <w:tr w:rsidR="006A128F" w14:paraId="1B935E6E" w14:textId="77777777" w:rsidTr="00B42B04">
        <w:trPr>
          <w:trHeight w:val="20"/>
          <w:jc w:val="center"/>
        </w:trPr>
        <w:tc>
          <w:tcPr>
            <w:tcW w:w="10910" w:type="dxa"/>
            <w:gridSpan w:val="2"/>
            <w:tcBorders>
              <w:top w:val="single" w:sz="4" w:space="0" w:color="auto"/>
              <w:left w:val="single" w:sz="4" w:space="0" w:color="auto"/>
              <w:bottom w:val="single" w:sz="4" w:space="0" w:color="auto"/>
              <w:right w:val="single" w:sz="4" w:space="0" w:color="auto"/>
            </w:tcBorders>
            <w:shd w:val="clear" w:color="auto" w:fill="3466CC"/>
            <w:vAlign w:val="center"/>
            <w:hideMark/>
          </w:tcPr>
          <w:p w14:paraId="4AF10681" w14:textId="77777777" w:rsidR="006A128F" w:rsidRDefault="006A128F" w:rsidP="000C4ECC">
            <w:pPr>
              <w:jc w:val="center"/>
              <w:rPr>
                <w:rFonts w:ascii="Arial" w:hAnsi="Arial" w:cs="Arial"/>
                <w:b/>
                <w:color w:val="1F4E79" w:themeColor="accent5" w:themeShade="80"/>
                <w:lang w:val="es-CO" w:eastAsia="en-US"/>
              </w:rPr>
            </w:pPr>
            <w:r>
              <w:rPr>
                <w:rFonts w:ascii="Arial" w:hAnsi="Arial" w:cs="Arial"/>
                <w:b/>
                <w:color w:val="FFFFFF" w:themeColor="background1"/>
              </w:rPr>
              <w:t>Objetivo del Proceso</w:t>
            </w:r>
          </w:p>
        </w:tc>
      </w:tr>
      <w:tr w:rsidR="006A128F" w14:paraId="5E98BDB0" w14:textId="77777777" w:rsidTr="00B42B04">
        <w:trPr>
          <w:trHeight w:val="396"/>
          <w:jc w:val="center"/>
        </w:trPr>
        <w:tc>
          <w:tcPr>
            <w:tcW w:w="10910" w:type="dxa"/>
            <w:gridSpan w:val="2"/>
            <w:tcBorders>
              <w:top w:val="single" w:sz="4" w:space="0" w:color="auto"/>
              <w:left w:val="single" w:sz="4" w:space="0" w:color="auto"/>
              <w:bottom w:val="single" w:sz="4" w:space="0" w:color="auto"/>
              <w:right w:val="single" w:sz="4" w:space="0" w:color="auto"/>
            </w:tcBorders>
            <w:hideMark/>
          </w:tcPr>
          <w:p w14:paraId="7F9A5416" w14:textId="77777777" w:rsidR="006A128F" w:rsidRDefault="006A128F" w:rsidP="000C4ECC">
            <w:pPr>
              <w:jc w:val="both"/>
              <w:rPr>
                <w:rFonts w:ascii="Arial" w:hAnsi="Arial" w:cs="Arial"/>
                <w:color w:val="000000" w:themeColor="text1"/>
              </w:rPr>
            </w:pPr>
            <w:r w:rsidRPr="001B4CF4">
              <w:rPr>
                <w:rFonts w:ascii="Arial" w:hAnsi="Arial" w:cs="Arial"/>
                <w:color w:val="000000" w:themeColor="text1"/>
              </w:rPr>
              <w:t>Realizar la solicitud de desembolso o constitución de r</w:t>
            </w:r>
            <w:r>
              <w:rPr>
                <w:rFonts w:ascii="Arial" w:hAnsi="Arial" w:cs="Arial"/>
                <w:color w:val="000000" w:themeColor="text1"/>
              </w:rPr>
              <w:t>eservas para los sistemas de transporte p</w:t>
            </w:r>
            <w:r w:rsidRPr="001B4CF4">
              <w:rPr>
                <w:rFonts w:ascii="Arial" w:hAnsi="Arial" w:cs="Arial"/>
                <w:color w:val="000000" w:themeColor="text1"/>
              </w:rPr>
              <w:t>úblico cofinanciados por la Nación bajo la Ley 310 de 1996.</w:t>
            </w:r>
          </w:p>
        </w:tc>
      </w:tr>
      <w:tr w:rsidR="006A128F" w14:paraId="5464FA7E" w14:textId="77777777" w:rsidTr="00B42B04">
        <w:trPr>
          <w:trHeight w:val="20"/>
          <w:jc w:val="center"/>
        </w:trPr>
        <w:tc>
          <w:tcPr>
            <w:tcW w:w="5457"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24B1DFC8" w14:textId="77777777" w:rsidR="006A128F" w:rsidRDefault="006A128F" w:rsidP="000C4ECC">
            <w:pPr>
              <w:jc w:val="center"/>
              <w:rPr>
                <w:rFonts w:ascii="Arial" w:hAnsi="Arial" w:cs="Arial"/>
                <w:b/>
              </w:rPr>
            </w:pPr>
            <w:r>
              <w:rPr>
                <w:rFonts w:ascii="Arial" w:hAnsi="Arial" w:cs="Arial"/>
                <w:b/>
                <w:color w:val="FFFFFF" w:themeColor="background1"/>
              </w:rPr>
              <w:t>Periodicidad o Driver del proceso</w:t>
            </w:r>
          </w:p>
        </w:tc>
        <w:tc>
          <w:tcPr>
            <w:tcW w:w="5453"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56E2C323" w14:textId="77777777" w:rsidR="006A128F" w:rsidRDefault="006A128F" w:rsidP="000C4ECC">
            <w:pPr>
              <w:jc w:val="center"/>
              <w:rPr>
                <w:rFonts w:ascii="Arial" w:hAnsi="Arial" w:cs="Arial"/>
                <w:b/>
                <w:color w:val="FFFFFF" w:themeColor="background1"/>
              </w:rPr>
            </w:pPr>
            <w:r>
              <w:rPr>
                <w:rFonts w:ascii="Arial" w:hAnsi="Arial" w:cs="Arial"/>
                <w:b/>
                <w:color w:val="FFFFFF" w:themeColor="background1"/>
              </w:rPr>
              <w:t>Documentación Asociada</w:t>
            </w:r>
          </w:p>
        </w:tc>
      </w:tr>
      <w:tr w:rsidR="006A128F" w14:paraId="7398D780" w14:textId="77777777" w:rsidTr="00B42B04">
        <w:trPr>
          <w:trHeight w:val="502"/>
          <w:jc w:val="center"/>
        </w:trPr>
        <w:tc>
          <w:tcPr>
            <w:tcW w:w="54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EA9960" w14:textId="77777777" w:rsidR="006A128F" w:rsidRDefault="006A128F" w:rsidP="000C4ECC">
            <w:pPr>
              <w:jc w:val="both"/>
              <w:rPr>
                <w:rFonts w:ascii="Arial" w:hAnsi="Arial" w:cs="Arial"/>
              </w:rPr>
            </w:pPr>
            <w:r w:rsidRPr="001B4CF4">
              <w:rPr>
                <w:rFonts w:ascii="Arial" w:hAnsi="Arial" w:cs="Arial"/>
              </w:rPr>
              <w:t>Cada vez que se recibe una solicitud.</w:t>
            </w:r>
          </w:p>
        </w:tc>
        <w:tc>
          <w:tcPr>
            <w:tcW w:w="54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2DC96FA" w14:textId="4F591A08" w:rsidR="006A128F" w:rsidRDefault="006A128F" w:rsidP="000C4ECC">
            <w:pPr>
              <w:jc w:val="center"/>
              <w:rPr>
                <w:rFonts w:ascii="Arial" w:hAnsi="Arial" w:cs="Arial"/>
              </w:rPr>
            </w:pPr>
            <w:r>
              <w:t xml:space="preserve"> </w:t>
            </w:r>
          </w:p>
        </w:tc>
      </w:tr>
    </w:tbl>
    <w:p w14:paraId="499042CF"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left w:w="284" w:type="dxa"/>
          <w:bottom w:w="113" w:type="dxa"/>
          <w:right w:w="284" w:type="dxa"/>
        </w:tblCellMar>
        <w:tblLook w:val="04A0" w:firstRow="1" w:lastRow="0" w:firstColumn="1" w:lastColumn="0" w:noHBand="0" w:noVBand="1"/>
      </w:tblPr>
      <w:tblGrid>
        <w:gridCol w:w="8840"/>
        <w:gridCol w:w="2181"/>
      </w:tblGrid>
      <w:tr w:rsidR="006A128F" w:rsidRPr="008534A1" w14:paraId="6DC8E359" w14:textId="77777777" w:rsidTr="00B42B04">
        <w:trPr>
          <w:trHeight w:val="20"/>
          <w:tblHeader/>
          <w:jc w:val="center"/>
        </w:trPr>
        <w:tc>
          <w:tcPr>
            <w:tcW w:w="9209"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3E5FDC09" w14:textId="77777777" w:rsidR="006A128F" w:rsidRPr="00473FCC" w:rsidRDefault="006A128F" w:rsidP="000C4ECC">
            <w:pPr>
              <w:jc w:val="center"/>
              <w:rPr>
                <w:rFonts w:ascii="Arial" w:hAnsi="Arial" w:cs="Arial"/>
                <w:b/>
                <w:color w:val="FFFFFF" w:themeColor="background1"/>
                <w:lang w:val="es-CO" w:eastAsia="en-US"/>
              </w:rPr>
            </w:pPr>
            <w:r w:rsidRPr="00473FCC">
              <w:rPr>
                <w:rFonts w:ascii="Arial" w:hAnsi="Arial" w:cs="Arial"/>
                <w:b/>
                <w:color w:val="FFFFFF" w:themeColor="background1"/>
              </w:rPr>
              <w:t>Descripción del Proceso</w:t>
            </w:r>
          </w:p>
        </w:tc>
        <w:tc>
          <w:tcPr>
            <w:tcW w:w="1701"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7E892121" w14:textId="77777777" w:rsidR="006A128F" w:rsidRPr="008534A1" w:rsidRDefault="006A128F" w:rsidP="000C4ECC">
            <w:pPr>
              <w:jc w:val="center"/>
              <w:rPr>
                <w:rFonts w:ascii="Arial" w:hAnsi="Arial" w:cs="Arial"/>
                <w:b/>
                <w:color w:val="FFFFFF" w:themeColor="background1"/>
              </w:rPr>
            </w:pPr>
            <w:r w:rsidRPr="008534A1">
              <w:rPr>
                <w:rFonts w:ascii="Arial" w:hAnsi="Arial" w:cs="Arial"/>
                <w:b/>
                <w:color w:val="FFFFFF" w:themeColor="background1"/>
              </w:rPr>
              <w:t>Responsable</w:t>
            </w:r>
          </w:p>
        </w:tc>
      </w:tr>
      <w:tr w:rsidR="006A128F" w:rsidRPr="008534A1" w14:paraId="089D6A42" w14:textId="77777777" w:rsidTr="00B42B04">
        <w:trPr>
          <w:trHeight w:val="1002"/>
          <w:jc w:val="center"/>
        </w:trPr>
        <w:tc>
          <w:tcPr>
            <w:tcW w:w="9209" w:type="dxa"/>
            <w:tcBorders>
              <w:top w:val="single" w:sz="4" w:space="0" w:color="auto"/>
              <w:left w:val="single" w:sz="4" w:space="0" w:color="auto"/>
              <w:bottom w:val="single" w:sz="4" w:space="0" w:color="auto"/>
              <w:right w:val="single" w:sz="4" w:space="0" w:color="auto"/>
            </w:tcBorders>
            <w:vAlign w:val="center"/>
          </w:tcPr>
          <w:p w14:paraId="4EC6D0FB" w14:textId="77777777" w:rsidR="006A128F" w:rsidRPr="00473FCC" w:rsidRDefault="006A128F" w:rsidP="000C4ECC">
            <w:pPr>
              <w:jc w:val="both"/>
              <w:rPr>
                <w:rFonts w:ascii="Arial" w:hAnsi="Arial" w:cs="Arial"/>
              </w:rPr>
            </w:pPr>
            <w:r w:rsidRPr="00473FCC">
              <w:rPr>
                <w:rFonts w:ascii="Arial" w:hAnsi="Arial" w:cs="Arial"/>
              </w:rPr>
              <w:t>Durante la etapa de implementación y ejecución de recursos asociados a cada uno de los proyectos de sistemas de transporte, la Unidad de Movilidad Urbana Sostenible – UMUS del Ministerio de Transporte, previa verificación de la información, solicita a la Dirección General de Participaciones Estatales – DGPE del Ministerio de Hacienda y Crédito Público el trámite de giro de los recursos, mediante comunicación formal remitida por la Coordinadora de la UMUS o por la persona competente que designe esa entidad.</w:t>
            </w:r>
          </w:p>
          <w:p w14:paraId="3C4C0C91" w14:textId="77777777" w:rsidR="006A128F" w:rsidRPr="00473FCC" w:rsidRDefault="006A128F" w:rsidP="000C4ECC">
            <w:pPr>
              <w:jc w:val="both"/>
              <w:rPr>
                <w:rFonts w:ascii="Arial" w:hAnsi="Arial" w:cs="Arial"/>
              </w:rPr>
            </w:pPr>
          </w:p>
          <w:p w14:paraId="4C8AF948" w14:textId="77777777" w:rsidR="006A128F" w:rsidRPr="00473FCC" w:rsidRDefault="006A128F" w:rsidP="000C4ECC">
            <w:pPr>
              <w:pStyle w:val="Prrafodelista"/>
              <w:numPr>
                <w:ilvl w:val="1"/>
                <w:numId w:val="106"/>
              </w:numPr>
              <w:spacing w:line="240" w:lineRule="auto"/>
              <w:ind w:left="424" w:hanging="425"/>
              <w:jc w:val="both"/>
              <w:rPr>
                <w:rFonts w:ascii="Arial" w:hAnsi="Arial" w:cs="Arial"/>
                <w:b/>
                <w:sz w:val="20"/>
                <w:szCs w:val="20"/>
              </w:rPr>
            </w:pPr>
            <w:r w:rsidRPr="00473FCC">
              <w:rPr>
                <w:rFonts w:ascii="Arial" w:hAnsi="Arial" w:cs="Arial"/>
                <w:b/>
                <w:sz w:val="20"/>
                <w:szCs w:val="20"/>
              </w:rPr>
              <w:t>Solicitud de PAC</w:t>
            </w:r>
          </w:p>
          <w:p w14:paraId="0A8A1A7F" w14:textId="77777777" w:rsidR="006A128F" w:rsidRPr="00473FCC" w:rsidRDefault="006A128F" w:rsidP="000C4ECC">
            <w:pPr>
              <w:pStyle w:val="Prrafodelista"/>
              <w:spacing w:line="240" w:lineRule="auto"/>
              <w:ind w:left="424"/>
              <w:jc w:val="both"/>
              <w:rPr>
                <w:rFonts w:ascii="Arial" w:hAnsi="Arial" w:cs="Arial"/>
                <w:b/>
                <w:sz w:val="20"/>
                <w:szCs w:val="20"/>
              </w:rPr>
            </w:pPr>
          </w:p>
          <w:p w14:paraId="6F273DB8" w14:textId="77777777" w:rsidR="006A128F" w:rsidRPr="00473FCC" w:rsidRDefault="006A128F" w:rsidP="000C4ECC">
            <w:pPr>
              <w:pStyle w:val="Prrafodelista"/>
              <w:spacing w:line="240" w:lineRule="auto"/>
              <w:ind w:left="424"/>
              <w:jc w:val="both"/>
              <w:rPr>
                <w:rFonts w:ascii="Arial" w:hAnsi="Arial" w:cs="Arial"/>
                <w:sz w:val="20"/>
                <w:szCs w:val="20"/>
              </w:rPr>
            </w:pPr>
            <w:r w:rsidRPr="00473FCC">
              <w:rPr>
                <w:rFonts w:ascii="Arial" w:hAnsi="Arial" w:cs="Arial"/>
                <w:sz w:val="20"/>
                <w:szCs w:val="20"/>
              </w:rPr>
              <w:t>Antes de que el Ministerio de Transporte envíe oficialmente la solicitud, a inicio de mes envían un correo indicando las ciudades que les hicieron la solicitud completa. Este correo se reenvía a la Subdirección Financiera del Ministerio de Hacienda para que se encarguen de solicitar el PAC (Programa Anual Mensualizado de Caja). Realizada esta solicitud, y de ser aprobada, se aseguran los recursos para ese mes.</w:t>
            </w:r>
          </w:p>
          <w:p w14:paraId="4F77B5E7" w14:textId="77777777" w:rsidR="006A128F" w:rsidRPr="00473FCC" w:rsidRDefault="006A128F" w:rsidP="000C4ECC">
            <w:pPr>
              <w:pStyle w:val="Prrafodelista"/>
              <w:spacing w:line="240" w:lineRule="auto"/>
              <w:ind w:left="424"/>
              <w:jc w:val="both"/>
              <w:rPr>
                <w:rFonts w:ascii="Arial" w:hAnsi="Arial" w:cs="Arial"/>
                <w:b/>
                <w:sz w:val="20"/>
                <w:szCs w:val="20"/>
              </w:rPr>
            </w:pPr>
          </w:p>
          <w:p w14:paraId="3E8A34B6" w14:textId="77777777" w:rsidR="006A128F" w:rsidRPr="00473FCC" w:rsidRDefault="006A128F" w:rsidP="000C4ECC">
            <w:pPr>
              <w:pStyle w:val="Prrafodelista"/>
              <w:numPr>
                <w:ilvl w:val="1"/>
                <w:numId w:val="106"/>
              </w:numPr>
              <w:spacing w:line="240" w:lineRule="auto"/>
              <w:ind w:left="424" w:hanging="425"/>
              <w:jc w:val="both"/>
              <w:rPr>
                <w:rFonts w:ascii="Arial" w:hAnsi="Arial" w:cs="Arial"/>
                <w:b/>
                <w:sz w:val="20"/>
                <w:szCs w:val="20"/>
              </w:rPr>
            </w:pPr>
            <w:r w:rsidRPr="00473FCC">
              <w:rPr>
                <w:rFonts w:ascii="Arial" w:hAnsi="Arial" w:cs="Arial"/>
                <w:b/>
                <w:sz w:val="20"/>
                <w:szCs w:val="20"/>
              </w:rPr>
              <w:t>Recepción de la solicitud</w:t>
            </w:r>
          </w:p>
          <w:p w14:paraId="57150322" w14:textId="77777777" w:rsidR="006A128F" w:rsidRPr="00473FCC" w:rsidRDefault="006A128F" w:rsidP="000C4ECC">
            <w:pPr>
              <w:pStyle w:val="Prrafodelista"/>
              <w:spacing w:line="240" w:lineRule="auto"/>
              <w:ind w:left="424"/>
              <w:jc w:val="both"/>
              <w:rPr>
                <w:rFonts w:ascii="Arial" w:hAnsi="Arial" w:cs="Arial"/>
                <w:b/>
                <w:sz w:val="20"/>
                <w:szCs w:val="20"/>
              </w:rPr>
            </w:pPr>
          </w:p>
          <w:p w14:paraId="5C260119" w14:textId="77777777" w:rsidR="006A128F" w:rsidRPr="00473FCC" w:rsidRDefault="006A128F" w:rsidP="000C4ECC">
            <w:pPr>
              <w:pStyle w:val="Prrafodelista"/>
              <w:spacing w:line="240" w:lineRule="auto"/>
              <w:ind w:left="424"/>
              <w:jc w:val="both"/>
              <w:rPr>
                <w:rFonts w:ascii="Arial" w:hAnsi="Arial" w:cs="Arial"/>
                <w:b/>
                <w:sz w:val="20"/>
                <w:szCs w:val="20"/>
              </w:rPr>
            </w:pPr>
            <w:r w:rsidRPr="00473FCC">
              <w:rPr>
                <w:rFonts w:ascii="Arial" w:hAnsi="Arial" w:cs="Arial"/>
                <w:sz w:val="20"/>
                <w:szCs w:val="20"/>
              </w:rPr>
              <w:t xml:space="preserve">El Ministerio de Transporte radica en el Ministerio de Hacienda la solicitud de desembolso, la cual debe contener: </w:t>
            </w:r>
          </w:p>
          <w:p w14:paraId="3904FC71" w14:textId="77777777" w:rsidR="006A128F" w:rsidRPr="00473FCC" w:rsidRDefault="006A128F" w:rsidP="000C4ECC">
            <w:pPr>
              <w:pStyle w:val="Prrafodelista"/>
              <w:spacing w:line="240" w:lineRule="auto"/>
              <w:jc w:val="both"/>
              <w:rPr>
                <w:rFonts w:ascii="Arial" w:hAnsi="Arial" w:cs="Arial"/>
                <w:b/>
                <w:sz w:val="20"/>
                <w:szCs w:val="20"/>
              </w:rPr>
            </w:pPr>
          </w:p>
          <w:p w14:paraId="0F554528" w14:textId="77777777" w:rsidR="006A128F" w:rsidRPr="00473FCC" w:rsidRDefault="006A128F" w:rsidP="000C4ECC">
            <w:pPr>
              <w:pStyle w:val="Prrafodelista"/>
              <w:numPr>
                <w:ilvl w:val="0"/>
                <w:numId w:val="107"/>
              </w:numPr>
              <w:spacing w:line="240" w:lineRule="auto"/>
              <w:ind w:left="1133" w:hanging="425"/>
              <w:jc w:val="both"/>
              <w:rPr>
                <w:rFonts w:ascii="Arial" w:hAnsi="Arial" w:cs="Arial"/>
                <w:b/>
                <w:sz w:val="20"/>
                <w:szCs w:val="20"/>
              </w:rPr>
            </w:pPr>
            <w:r w:rsidRPr="00473FCC">
              <w:rPr>
                <w:rFonts w:ascii="Arial" w:hAnsi="Arial" w:cs="Arial"/>
                <w:sz w:val="20"/>
                <w:szCs w:val="20"/>
              </w:rPr>
              <w:t xml:space="preserve">La cuenta de cobro del ente gestor. Debe estar firmada por el Gerente o su encargado, solo se recibe el documento </w:t>
            </w:r>
            <w:r w:rsidRPr="00473FCC">
              <w:rPr>
                <w:rFonts w:ascii="Arial" w:hAnsi="Arial" w:cs="Arial"/>
                <w:sz w:val="20"/>
                <w:szCs w:val="20"/>
                <w:u w:val="single"/>
              </w:rPr>
              <w:t>original.</w:t>
            </w:r>
            <w:r w:rsidRPr="00473FCC">
              <w:rPr>
                <w:rFonts w:ascii="Arial" w:hAnsi="Arial" w:cs="Arial"/>
                <w:sz w:val="20"/>
                <w:szCs w:val="20"/>
              </w:rPr>
              <w:t xml:space="preserve"> </w:t>
            </w:r>
          </w:p>
          <w:p w14:paraId="554ADBA8" w14:textId="77777777" w:rsidR="006A128F" w:rsidRPr="00473FCC" w:rsidRDefault="006A128F" w:rsidP="000C4ECC">
            <w:pPr>
              <w:pStyle w:val="Prrafodelista"/>
              <w:numPr>
                <w:ilvl w:val="0"/>
                <w:numId w:val="107"/>
              </w:numPr>
              <w:spacing w:line="240" w:lineRule="auto"/>
              <w:ind w:left="1133" w:hanging="425"/>
              <w:jc w:val="both"/>
              <w:rPr>
                <w:rFonts w:ascii="Arial" w:hAnsi="Arial" w:cs="Arial"/>
                <w:b/>
                <w:sz w:val="20"/>
                <w:szCs w:val="20"/>
              </w:rPr>
            </w:pPr>
            <w:r w:rsidRPr="00473FCC">
              <w:rPr>
                <w:rFonts w:ascii="Arial" w:hAnsi="Arial" w:cs="Arial"/>
                <w:sz w:val="20"/>
                <w:szCs w:val="20"/>
              </w:rPr>
              <w:t xml:space="preserve">La solicitud del ente gestor que debe incluir el valor solicitado. </w:t>
            </w:r>
          </w:p>
          <w:p w14:paraId="33D9AADA" w14:textId="77777777" w:rsidR="006A128F" w:rsidRPr="00473FCC" w:rsidRDefault="006A128F" w:rsidP="000C4ECC">
            <w:pPr>
              <w:pStyle w:val="Prrafodelista"/>
              <w:numPr>
                <w:ilvl w:val="0"/>
                <w:numId w:val="107"/>
              </w:numPr>
              <w:spacing w:line="240" w:lineRule="auto"/>
              <w:ind w:left="1133" w:hanging="425"/>
              <w:jc w:val="both"/>
              <w:rPr>
                <w:rFonts w:ascii="Arial" w:hAnsi="Arial" w:cs="Arial"/>
                <w:b/>
                <w:sz w:val="20"/>
                <w:szCs w:val="20"/>
              </w:rPr>
            </w:pPr>
            <w:r w:rsidRPr="00473FCC">
              <w:rPr>
                <w:rFonts w:ascii="Arial" w:hAnsi="Arial" w:cs="Arial"/>
                <w:sz w:val="20"/>
                <w:szCs w:val="20"/>
              </w:rPr>
              <w:t xml:space="preserve">La solicitud y concepto de la UMUS. </w:t>
            </w:r>
          </w:p>
          <w:p w14:paraId="407C3979" w14:textId="77777777" w:rsidR="006A128F" w:rsidRPr="00473FCC" w:rsidRDefault="006A128F" w:rsidP="000C4ECC">
            <w:pPr>
              <w:pStyle w:val="Prrafodelista"/>
              <w:numPr>
                <w:ilvl w:val="0"/>
                <w:numId w:val="107"/>
              </w:numPr>
              <w:spacing w:line="240" w:lineRule="auto"/>
              <w:ind w:left="1133" w:hanging="425"/>
              <w:jc w:val="both"/>
              <w:rPr>
                <w:rFonts w:ascii="Arial" w:hAnsi="Arial" w:cs="Arial"/>
                <w:b/>
                <w:sz w:val="20"/>
                <w:szCs w:val="20"/>
              </w:rPr>
            </w:pPr>
            <w:r w:rsidRPr="00473FCC">
              <w:rPr>
                <w:rFonts w:ascii="Arial" w:hAnsi="Arial" w:cs="Arial"/>
                <w:sz w:val="20"/>
                <w:szCs w:val="20"/>
              </w:rPr>
              <w:t xml:space="preserve">La certificación bancaria de la cuenta “Nación” en el encargo fiduciario, con fecha de expedición de máximo 3 meses. </w:t>
            </w:r>
          </w:p>
          <w:p w14:paraId="78B5AD59" w14:textId="77777777" w:rsidR="006A128F" w:rsidRPr="00473FCC" w:rsidRDefault="006A128F" w:rsidP="000C4ECC">
            <w:pPr>
              <w:pStyle w:val="Prrafodelista"/>
              <w:numPr>
                <w:ilvl w:val="0"/>
                <w:numId w:val="107"/>
              </w:numPr>
              <w:spacing w:line="240" w:lineRule="auto"/>
              <w:ind w:left="1133" w:hanging="425"/>
              <w:jc w:val="both"/>
              <w:rPr>
                <w:rFonts w:ascii="Arial" w:hAnsi="Arial" w:cs="Arial"/>
                <w:b/>
                <w:sz w:val="20"/>
                <w:szCs w:val="20"/>
              </w:rPr>
            </w:pPr>
            <w:r w:rsidRPr="00473FCC">
              <w:rPr>
                <w:rFonts w:ascii="Arial" w:hAnsi="Arial" w:cs="Arial"/>
                <w:sz w:val="20"/>
                <w:szCs w:val="20"/>
              </w:rPr>
              <w:t xml:space="preserve">Documentos que respaldan los compromisos que deben incluir un listado de los contratos que se van a pagar. </w:t>
            </w:r>
          </w:p>
          <w:p w14:paraId="6CC819BA" w14:textId="77777777" w:rsidR="006A128F" w:rsidRPr="00473FCC" w:rsidRDefault="006A128F" w:rsidP="000C4ECC">
            <w:pPr>
              <w:pStyle w:val="Prrafodelista"/>
              <w:numPr>
                <w:ilvl w:val="0"/>
                <w:numId w:val="107"/>
              </w:numPr>
              <w:spacing w:line="240" w:lineRule="auto"/>
              <w:ind w:left="1133" w:hanging="425"/>
              <w:jc w:val="both"/>
              <w:rPr>
                <w:rFonts w:ascii="Arial" w:hAnsi="Arial" w:cs="Arial"/>
                <w:b/>
                <w:sz w:val="20"/>
                <w:szCs w:val="20"/>
              </w:rPr>
            </w:pPr>
            <w:r w:rsidRPr="00473FCC">
              <w:rPr>
                <w:rFonts w:ascii="Arial" w:hAnsi="Arial" w:cs="Arial"/>
                <w:sz w:val="20"/>
                <w:szCs w:val="20"/>
              </w:rPr>
              <w:t xml:space="preserve">Un certificado del ente gestor indicando el saldo en fiducia al momento de la solicitud y posible destinación. </w:t>
            </w:r>
          </w:p>
          <w:p w14:paraId="538FF213" w14:textId="77777777" w:rsidR="006A128F" w:rsidRPr="00473FCC" w:rsidRDefault="006A128F" w:rsidP="000C4ECC">
            <w:pPr>
              <w:pStyle w:val="Prrafodelista"/>
              <w:numPr>
                <w:ilvl w:val="0"/>
                <w:numId w:val="107"/>
              </w:numPr>
              <w:spacing w:line="240" w:lineRule="auto"/>
              <w:ind w:left="1133" w:hanging="425"/>
              <w:jc w:val="both"/>
              <w:rPr>
                <w:rFonts w:ascii="Arial" w:hAnsi="Arial" w:cs="Arial"/>
                <w:b/>
                <w:sz w:val="20"/>
                <w:szCs w:val="20"/>
              </w:rPr>
            </w:pPr>
            <w:r w:rsidRPr="00473FCC">
              <w:rPr>
                <w:rFonts w:ascii="Arial" w:hAnsi="Arial" w:cs="Arial"/>
                <w:sz w:val="20"/>
                <w:szCs w:val="20"/>
              </w:rPr>
              <w:lastRenderedPageBreak/>
              <w:t xml:space="preserve">Programación de flujo de caja por un periodo máximo de 6 meses o de acuerdo con las necesidades del Proyecto. </w:t>
            </w:r>
          </w:p>
          <w:p w14:paraId="5446A655" w14:textId="77777777" w:rsidR="006A128F" w:rsidRPr="00473FCC" w:rsidRDefault="006A128F" w:rsidP="000C4ECC">
            <w:pPr>
              <w:ind w:left="708"/>
              <w:jc w:val="both"/>
              <w:rPr>
                <w:rFonts w:ascii="Arial" w:hAnsi="Arial" w:cs="Arial"/>
              </w:rPr>
            </w:pPr>
            <w:r w:rsidRPr="00473FCC">
              <w:rPr>
                <w:rFonts w:ascii="Arial" w:hAnsi="Arial" w:cs="Arial"/>
              </w:rPr>
              <w:t>Como parte de la implementación del Aplicativo POAI que se realizará desde el 2021, el Ministerio de Transporte deberá hacer la solicitud a través de la Sede Electrónica del Ministerio de Hacienda, la cual puede encontrarse en la página oficial del Ministerio.</w:t>
            </w:r>
          </w:p>
          <w:p w14:paraId="3567E624" w14:textId="77777777" w:rsidR="006A128F" w:rsidRPr="00473FCC" w:rsidRDefault="006A128F" w:rsidP="000C4ECC">
            <w:pPr>
              <w:ind w:left="708"/>
              <w:jc w:val="both"/>
              <w:rPr>
                <w:rFonts w:ascii="Arial" w:hAnsi="Arial" w:cs="Arial"/>
              </w:rPr>
            </w:pPr>
          </w:p>
          <w:p w14:paraId="6DF4D60E" w14:textId="77777777" w:rsidR="006A128F" w:rsidRPr="00473FCC" w:rsidRDefault="006A128F" w:rsidP="000C4ECC">
            <w:pPr>
              <w:ind w:left="720"/>
              <w:jc w:val="both"/>
              <w:rPr>
                <w:rFonts w:ascii="Arial" w:hAnsi="Arial" w:cs="Arial"/>
                <w:lang w:val="es-CO" w:eastAsia="en-US"/>
              </w:rPr>
            </w:pPr>
            <w:r w:rsidRPr="00473FCC">
              <w:rPr>
                <w:rFonts w:ascii="Arial" w:hAnsi="Arial" w:cs="Arial"/>
              </w:rPr>
              <w:t xml:space="preserve">Para esto, se deberá solicitar a las empresas que las cuentas de cobro se firmen digitalmente, implementando la firma electrónica. </w:t>
            </w:r>
          </w:p>
          <w:p w14:paraId="64C4D543" w14:textId="77777777" w:rsidR="006A128F" w:rsidRPr="00473FCC" w:rsidRDefault="006A128F" w:rsidP="000C4ECC">
            <w:pPr>
              <w:ind w:left="720"/>
              <w:jc w:val="both"/>
              <w:rPr>
                <w:rFonts w:ascii="Arial" w:hAnsi="Arial" w:cs="Arial"/>
              </w:rPr>
            </w:pPr>
          </w:p>
          <w:p w14:paraId="6E36670B" w14:textId="77777777" w:rsidR="006A128F" w:rsidRPr="00473FCC" w:rsidRDefault="006A128F" w:rsidP="000C4ECC">
            <w:pPr>
              <w:ind w:left="708"/>
              <w:jc w:val="both"/>
              <w:rPr>
                <w:rFonts w:ascii="Arial" w:hAnsi="Arial" w:cs="Arial"/>
                <w:b/>
              </w:rPr>
            </w:pPr>
            <w:r w:rsidRPr="00473FCC">
              <w:rPr>
                <w:rFonts w:ascii="Arial" w:hAnsi="Arial" w:cs="Arial"/>
              </w:rPr>
              <w:t xml:space="preserve">Adicionalmente el Aplicativo POAI se debe encontrar actualizado y aprobado por el Ministerio de Transporte. </w:t>
            </w:r>
          </w:p>
          <w:p w14:paraId="381C0CEE" w14:textId="77777777" w:rsidR="006A128F" w:rsidRPr="00473FCC" w:rsidRDefault="006A128F" w:rsidP="000C4ECC">
            <w:pPr>
              <w:pStyle w:val="Prrafodelista"/>
              <w:spacing w:line="240" w:lineRule="auto"/>
              <w:ind w:left="424"/>
              <w:jc w:val="both"/>
              <w:rPr>
                <w:rFonts w:ascii="Arial" w:hAnsi="Arial" w:cs="Arial"/>
                <w:b/>
                <w:sz w:val="20"/>
                <w:szCs w:val="20"/>
              </w:rPr>
            </w:pPr>
          </w:p>
          <w:p w14:paraId="2728CAB9" w14:textId="77777777" w:rsidR="006A128F" w:rsidRPr="00473FCC" w:rsidRDefault="006A128F" w:rsidP="000C4ECC">
            <w:pPr>
              <w:pStyle w:val="Prrafodelista"/>
              <w:numPr>
                <w:ilvl w:val="1"/>
                <w:numId w:val="106"/>
              </w:numPr>
              <w:spacing w:line="240" w:lineRule="auto"/>
              <w:ind w:left="424" w:hanging="425"/>
              <w:jc w:val="both"/>
              <w:rPr>
                <w:rFonts w:ascii="Arial" w:hAnsi="Arial" w:cs="Arial"/>
                <w:b/>
                <w:sz w:val="20"/>
                <w:szCs w:val="20"/>
              </w:rPr>
            </w:pPr>
            <w:r w:rsidRPr="00473FCC">
              <w:rPr>
                <w:rFonts w:ascii="Arial" w:hAnsi="Arial" w:cs="Arial"/>
                <w:b/>
                <w:sz w:val="20"/>
                <w:szCs w:val="20"/>
              </w:rPr>
              <w:t>Verificación de soportes</w:t>
            </w:r>
          </w:p>
          <w:p w14:paraId="62F5E0E3" w14:textId="77777777" w:rsidR="006A128F" w:rsidRPr="00473FCC" w:rsidRDefault="006A128F" w:rsidP="000C4ECC">
            <w:pPr>
              <w:pStyle w:val="Prrafodelista"/>
              <w:spacing w:line="240" w:lineRule="auto"/>
              <w:ind w:left="424"/>
              <w:jc w:val="both"/>
              <w:rPr>
                <w:rFonts w:ascii="Arial" w:hAnsi="Arial" w:cs="Arial"/>
                <w:b/>
                <w:sz w:val="20"/>
                <w:szCs w:val="20"/>
              </w:rPr>
            </w:pPr>
          </w:p>
          <w:p w14:paraId="0DC161D3" w14:textId="77777777" w:rsidR="006A128F" w:rsidRPr="00473FCC" w:rsidRDefault="006A128F" w:rsidP="000C4ECC">
            <w:pPr>
              <w:pStyle w:val="Prrafodelista"/>
              <w:spacing w:line="240" w:lineRule="auto"/>
              <w:ind w:left="424"/>
              <w:jc w:val="both"/>
              <w:rPr>
                <w:rFonts w:ascii="Arial" w:hAnsi="Arial" w:cs="Arial"/>
                <w:b/>
                <w:sz w:val="20"/>
                <w:szCs w:val="20"/>
              </w:rPr>
            </w:pPr>
            <w:r w:rsidRPr="00473FCC">
              <w:rPr>
                <w:rFonts w:ascii="Arial" w:hAnsi="Arial" w:cs="Arial"/>
                <w:sz w:val="20"/>
                <w:szCs w:val="20"/>
              </w:rPr>
              <w:t xml:space="preserve">Se debe verificar cada uno de los soportes radicados por el Ministerio de Transporte, teniendo en cuenta: </w:t>
            </w:r>
          </w:p>
          <w:p w14:paraId="4ED28AB5" w14:textId="77777777" w:rsidR="006A128F" w:rsidRPr="00473FCC" w:rsidRDefault="006A128F" w:rsidP="000C4ECC">
            <w:pPr>
              <w:pStyle w:val="Prrafodelista"/>
              <w:spacing w:line="240" w:lineRule="auto"/>
              <w:jc w:val="both"/>
              <w:rPr>
                <w:rFonts w:ascii="Arial" w:hAnsi="Arial" w:cs="Arial"/>
                <w:b/>
                <w:sz w:val="20"/>
                <w:szCs w:val="20"/>
              </w:rPr>
            </w:pPr>
          </w:p>
          <w:p w14:paraId="7E201E49" w14:textId="77777777" w:rsidR="006A128F" w:rsidRPr="00473FCC" w:rsidRDefault="006A128F" w:rsidP="000C4ECC">
            <w:pPr>
              <w:pStyle w:val="Prrafodelista"/>
              <w:numPr>
                <w:ilvl w:val="0"/>
                <w:numId w:val="108"/>
              </w:numPr>
              <w:spacing w:line="240" w:lineRule="auto"/>
              <w:ind w:left="1133" w:hanging="425"/>
              <w:jc w:val="both"/>
              <w:rPr>
                <w:rFonts w:ascii="Arial" w:hAnsi="Arial" w:cs="Arial"/>
                <w:b/>
                <w:sz w:val="20"/>
                <w:szCs w:val="20"/>
              </w:rPr>
            </w:pPr>
            <w:r w:rsidRPr="00473FCC">
              <w:rPr>
                <w:rFonts w:ascii="Arial" w:hAnsi="Arial" w:cs="Arial"/>
                <w:sz w:val="20"/>
                <w:szCs w:val="20"/>
              </w:rPr>
              <w:t xml:space="preserve">Que el monto solicitado no exceda el establecido en el Convenio de Cofinanciación. </w:t>
            </w:r>
          </w:p>
          <w:p w14:paraId="3136E33C" w14:textId="77777777" w:rsidR="006A128F" w:rsidRPr="00473FCC" w:rsidRDefault="006A128F" w:rsidP="000C4ECC">
            <w:pPr>
              <w:pStyle w:val="Prrafodelista"/>
              <w:numPr>
                <w:ilvl w:val="0"/>
                <w:numId w:val="108"/>
              </w:numPr>
              <w:spacing w:line="240" w:lineRule="auto"/>
              <w:ind w:left="1133" w:hanging="425"/>
              <w:jc w:val="both"/>
              <w:rPr>
                <w:rFonts w:ascii="Arial" w:hAnsi="Arial" w:cs="Arial"/>
                <w:b/>
                <w:sz w:val="20"/>
                <w:szCs w:val="20"/>
              </w:rPr>
            </w:pPr>
            <w:r w:rsidRPr="00473FCC">
              <w:rPr>
                <w:rFonts w:ascii="Arial" w:hAnsi="Arial" w:cs="Arial"/>
                <w:sz w:val="20"/>
                <w:szCs w:val="20"/>
              </w:rPr>
              <w:t xml:space="preserve">Que, si se habían realizado solicitudes para un mismo Proyecto, las mismas no excedan el valor total establecido en el Convenio de Cofinanciación. </w:t>
            </w:r>
          </w:p>
          <w:p w14:paraId="21B8536F" w14:textId="77777777" w:rsidR="006A128F" w:rsidRPr="00473FCC" w:rsidRDefault="006A128F" w:rsidP="000C4ECC">
            <w:pPr>
              <w:pStyle w:val="Prrafodelista"/>
              <w:numPr>
                <w:ilvl w:val="0"/>
                <w:numId w:val="108"/>
              </w:numPr>
              <w:spacing w:line="240" w:lineRule="auto"/>
              <w:ind w:left="1133" w:hanging="425"/>
              <w:jc w:val="both"/>
              <w:rPr>
                <w:rFonts w:ascii="Arial" w:hAnsi="Arial" w:cs="Arial"/>
                <w:b/>
                <w:sz w:val="20"/>
                <w:szCs w:val="20"/>
              </w:rPr>
            </w:pPr>
            <w:r w:rsidRPr="00473FCC">
              <w:rPr>
                <w:rFonts w:ascii="Arial" w:hAnsi="Arial" w:cs="Arial"/>
                <w:sz w:val="20"/>
                <w:szCs w:val="20"/>
              </w:rPr>
              <w:t xml:space="preserve">Que la cuenta de cobro del Ente Gestor, se encuentre firmada y sea la versión original. </w:t>
            </w:r>
          </w:p>
          <w:p w14:paraId="37658C9C" w14:textId="77777777" w:rsidR="006A128F" w:rsidRPr="00473FCC" w:rsidRDefault="006A128F" w:rsidP="000C4ECC">
            <w:pPr>
              <w:pStyle w:val="Prrafodelista"/>
              <w:numPr>
                <w:ilvl w:val="0"/>
                <w:numId w:val="108"/>
              </w:numPr>
              <w:spacing w:line="240" w:lineRule="auto"/>
              <w:ind w:left="1133" w:hanging="425"/>
              <w:jc w:val="both"/>
              <w:rPr>
                <w:rFonts w:ascii="Arial" w:hAnsi="Arial" w:cs="Arial"/>
                <w:b/>
                <w:sz w:val="20"/>
                <w:szCs w:val="20"/>
              </w:rPr>
            </w:pPr>
            <w:r w:rsidRPr="00473FCC">
              <w:rPr>
                <w:rFonts w:ascii="Arial" w:hAnsi="Arial" w:cs="Arial"/>
                <w:sz w:val="20"/>
                <w:szCs w:val="20"/>
              </w:rPr>
              <w:t xml:space="preserve">Que la cuenta bancaria corresponda a la destinada para los recursos de la Nación, y tenga el nombre correspondiente. </w:t>
            </w:r>
          </w:p>
          <w:p w14:paraId="4DD01ADB" w14:textId="77777777" w:rsidR="006A128F" w:rsidRPr="00473FCC" w:rsidRDefault="006A128F" w:rsidP="000C4ECC">
            <w:pPr>
              <w:pStyle w:val="Prrafodelista"/>
              <w:numPr>
                <w:ilvl w:val="0"/>
                <w:numId w:val="108"/>
              </w:numPr>
              <w:spacing w:line="240" w:lineRule="auto"/>
              <w:ind w:left="1133" w:hanging="425"/>
              <w:jc w:val="both"/>
              <w:rPr>
                <w:rFonts w:ascii="Arial" w:hAnsi="Arial" w:cs="Arial"/>
                <w:b/>
                <w:sz w:val="20"/>
                <w:szCs w:val="20"/>
              </w:rPr>
            </w:pPr>
            <w:r w:rsidRPr="00473FCC">
              <w:rPr>
                <w:rFonts w:ascii="Arial" w:hAnsi="Arial" w:cs="Arial"/>
                <w:sz w:val="20"/>
                <w:szCs w:val="20"/>
              </w:rPr>
              <w:t xml:space="preserve">Que los contratos para los que se solicita el desembolso, se encuentren dentro del POAI y sus pagos se encuentren dentro de la vigencia o máximo hasta el mes de junio del siguiente año. </w:t>
            </w:r>
          </w:p>
          <w:p w14:paraId="43A329C3" w14:textId="77777777" w:rsidR="006A128F" w:rsidRPr="00473FCC" w:rsidRDefault="006A128F" w:rsidP="000C4ECC">
            <w:pPr>
              <w:pStyle w:val="Prrafodelista"/>
              <w:numPr>
                <w:ilvl w:val="0"/>
                <w:numId w:val="108"/>
              </w:numPr>
              <w:spacing w:line="240" w:lineRule="auto"/>
              <w:ind w:left="1133" w:hanging="425"/>
              <w:jc w:val="both"/>
              <w:rPr>
                <w:rFonts w:ascii="Arial" w:hAnsi="Arial" w:cs="Arial"/>
                <w:b/>
                <w:sz w:val="20"/>
                <w:szCs w:val="20"/>
              </w:rPr>
            </w:pPr>
            <w:r w:rsidRPr="00473FCC">
              <w:rPr>
                <w:rFonts w:ascii="Arial" w:hAnsi="Arial" w:cs="Arial"/>
                <w:sz w:val="20"/>
                <w:szCs w:val="20"/>
              </w:rPr>
              <w:t xml:space="preserve">Que todos los contratos se encuentren firmados. </w:t>
            </w:r>
          </w:p>
          <w:p w14:paraId="6585EE63" w14:textId="77777777" w:rsidR="006A128F" w:rsidRPr="00473FCC" w:rsidRDefault="006A128F" w:rsidP="000C4ECC">
            <w:pPr>
              <w:pStyle w:val="Prrafodelista"/>
              <w:numPr>
                <w:ilvl w:val="0"/>
                <w:numId w:val="108"/>
              </w:numPr>
              <w:spacing w:line="240" w:lineRule="auto"/>
              <w:ind w:left="1133" w:hanging="425"/>
              <w:jc w:val="both"/>
              <w:rPr>
                <w:rFonts w:ascii="Arial" w:hAnsi="Arial" w:cs="Arial"/>
                <w:b/>
                <w:sz w:val="20"/>
                <w:szCs w:val="20"/>
              </w:rPr>
            </w:pPr>
            <w:r w:rsidRPr="00473FCC">
              <w:rPr>
                <w:rFonts w:ascii="Arial" w:hAnsi="Arial" w:cs="Arial"/>
                <w:sz w:val="20"/>
                <w:szCs w:val="20"/>
              </w:rPr>
              <w:t xml:space="preserve">Que la suma del monto de los contratos enunciados corresponda a la que se está solicitando. </w:t>
            </w:r>
          </w:p>
          <w:p w14:paraId="5E172FEB" w14:textId="77777777" w:rsidR="006A128F" w:rsidRPr="00473FCC" w:rsidRDefault="006A128F" w:rsidP="000C4ECC">
            <w:pPr>
              <w:pStyle w:val="Prrafodelista"/>
              <w:numPr>
                <w:ilvl w:val="0"/>
                <w:numId w:val="108"/>
              </w:numPr>
              <w:spacing w:line="240" w:lineRule="auto"/>
              <w:ind w:left="1133" w:hanging="425"/>
              <w:jc w:val="both"/>
              <w:rPr>
                <w:rFonts w:ascii="Arial" w:hAnsi="Arial" w:cs="Arial"/>
                <w:b/>
                <w:sz w:val="20"/>
                <w:szCs w:val="20"/>
              </w:rPr>
            </w:pPr>
            <w:r w:rsidRPr="00473FCC">
              <w:rPr>
                <w:rFonts w:ascii="Arial" w:hAnsi="Arial" w:cs="Arial"/>
                <w:sz w:val="20"/>
                <w:szCs w:val="20"/>
              </w:rPr>
              <w:t>Que el valor de la cuenta de cobro del Ente Gestor, corresponda al solicitado.</w:t>
            </w:r>
          </w:p>
          <w:p w14:paraId="3A96300D" w14:textId="77777777" w:rsidR="006A128F" w:rsidRPr="00473FCC" w:rsidRDefault="006A128F" w:rsidP="000C4ECC">
            <w:pPr>
              <w:pStyle w:val="Prrafodelista"/>
              <w:numPr>
                <w:ilvl w:val="0"/>
                <w:numId w:val="108"/>
              </w:numPr>
              <w:spacing w:line="240" w:lineRule="auto"/>
              <w:ind w:left="1133" w:hanging="425"/>
              <w:jc w:val="both"/>
              <w:rPr>
                <w:rFonts w:ascii="Arial" w:hAnsi="Arial" w:cs="Arial"/>
                <w:b/>
                <w:sz w:val="20"/>
                <w:szCs w:val="20"/>
              </w:rPr>
            </w:pPr>
            <w:r w:rsidRPr="00473FCC">
              <w:rPr>
                <w:rFonts w:ascii="Arial" w:hAnsi="Arial" w:cs="Arial"/>
                <w:sz w:val="20"/>
                <w:szCs w:val="20"/>
              </w:rPr>
              <w:t>Llamar al representante del Ministerio de Hacienda en el Comité Fiduciario correspondiente para preguntar saldo en Encargo Fiduciario.</w:t>
            </w:r>
          </w:p>
          <w:p w14:paraId="2EBE28DB" w14:textId="77777777" w:rsidR="006A128F" w:rsidRPr="00473FCC" w:rsidRDefault="006A128F" w:rsidP="000C4ECC">
            <w:pPr>
              <w:ind w:left="708"/>
              <w:jc w:val="both"/>
              <w:rPr>
                <w:rFonts w:ascii="Arial" w:eastAsiaTheme="minorHAnsi" w:hAnsi="Arial" w:cs="Arial"/>
                <w:b/>
                <w:u w:val="single"/>
                <w:lang w:val="es-CO" w:eastAsia="en-US"/>
              </w:rPr>
            </w:pPr>
            <w:r w:rsidRPr="00473FCC">
              <w:rPr>
                <w:rFonts w:ascii="Arial" w:eastAsiaTheme="minorHAnsi" w:hAnsi="Arial" w:cs="Arial"/>
                <w:b/>
                <w:u w:val="single"/>
                <w:lang w:val="es-CO" w:eastAsia="en-US"/>
              </w:rPr>
              <w:t xml:space="preserve">Casos especiales: </w:t>
            </w:r>
          </w:p>
          <w:p w14:paraId="503233FF" w14:textId="77777777" w:rsidR="006A128F" w:rsidRPr="00473FCC" w:rsidRDefault="006A128F" w:rsidP="000C4ECC">
            <w:pPr>
              <w:jc w:val="both"/>
              <w:rPr>
                <w:rFonts w:ascii="Arial" w:hAnsi="Arial" w:cs="Arial"/>
                <w:b/>
              </w:rPr>
            </w:pPr>
          </w:p>
          <w:p w14:paraId="3101A0B1" w14:textId="77777777" w:rsidR="006A128F" w:rsidRPr="00473FCC" w:rsidRDefault="006A128F" w:rsidP="000C4ECC">
            <w:pPr>
              <w:pStyle w:val="Prrafodelista"/>
              <w:numPr>
                <w:ilvl w:val="0"/>
                <w:numId w:val="108"/>
              </w:numPr>
              <w:spacing w:line="240" w:lineRule="auto"/>
              <w:ind w:left="1133" w:hanging="425"/>
              <w:jc w:val="both"/>
              <w:rPr>
                <w:rFonts w:ascii="Arial" w:hAnsi="Arial" w:cs="Arial"/>
                <w:b/>
                <w:sz w:val="20"/>
                <w:szCs w:val="20"/>
              </w:rPr>
            </w:pPr>
            <w:r w:rsidRPr="00473FCC">
              <w:rPr>
                <w:rFonts w:ascii="Arial" w:hAnsi="Arial" w:cs="Arial"/>
                <w:b/>
                <w:sz w:val="20"/>
                <w:szCs w:val="20"/>
              </w:rPr>
              <w:t>Primera Línea del Metro de Bogotá (PLMB) y Regiotram:</w:t>
            </w:r>
            <w:r w:rsidRPr="00473FCC">
              <w:rPr>
                <w:rFonts w:ascii="Arial" w:hAnsi="Arial" w:cs="Arial"/>
                <w:sz w:val="20"/>
                <w:szCs w:val="20"/>
              </w:rPr>
              <w:t xml:space="preserve"> Se debe tener en cuenta que estos Convenios de Cofinanciación fueron firmados en precios constantes, por lo que necesario realizar su actualización con la inflación real, emitida por el DANE, del mes inmediatamente anterior al desembolso. </w:t>
            </w:r>
          </w:p>
          <w:p w14:paraId="267E8516" w14:textId="77777777" w:rsidR="006A128F" w:rsidRPr="00473FCC" w:rsidRDefault="006A128F" w:rsidP="000C4ECC">
            <w:pPr>
              <w:pStyle w:val="Prrafodelista"/>
              <w:spacing w:line="240" w:lineRule="auto"/>
              <w:ind w:left="1133"/>
              <w:jc w:val="both"/>
              <w:rPr>
                <w:rFonts w:ascii="Arial" w:hAnsi="Arial" w:cs="Arial"/>
                <w:b/>
                <w:sz w:val="20"/>
                <w:szCs w:val="20"/>
              </w:rPr>
            </w:pPr>
          </w:p>
          <w:p w14:paraId="5EC46E37" w14:textId="77777777" w:rsidR="006A128F" w:rsidRPr="00473FCC" w:rsidRDefault="006A128F" w:rsidP="000C4ECC">
            <w:pPr>
              <w:pStyle w:val="Prrafodelista"/>
              <w:spacing w:line="240" w:lineRule="auto"/>
              <w:ind w:left="1133"/>
              <w:jc w:val="both"/>
              <w:rPr>
                <w:rFonts w:ascii="Arial" w:hAnsi="Arial" w:cs="Arial"/>
                <w:b/>
                <w:sz w:val="20"/>
                <w:szCs w:val="20"/>
              </w:rPr>
            </w:pPr>
            <w:r w:rsidRPr="00473FCC">
              <w:rPr>
                <w:rFonts w:ascii="Arial" w:hAnsi="Arial" w:cs="Arial"/>
                <w:sz w:val="20"/>
                <w:szCs w:val="20"/>
              </w:rPr>
              <w:t>Cuando la Oficina Asesora de Planeación – OAP solicite la actualización del presupuesto para estos dos Proyectos, debe tenerse en cuenta la inflación proyectada en el Marco Fiscal de Mediano Plazo y la estimada por el Banco de la República.</w:t>
            </w:r>
          </w:p>
          <w:p w14:paraId="30C509ED" w14:textId="77777777" w:rsidR="006A128F" w:rsidRPr="00473FCC" w:rsidRDefault="006A128F" w:rsidP="000C4ECC">
            <w:pPr>
              <w:pStyle w:val="Prrafodelista"/>
              <w:spacing w:line="240" w:lineRule="auto"/>
              <w:ind w:left="424"/>
              <w:jc w:val="both"/>
              <w:rPr>
                <w:rFonts w:ascii="Arial" w:hAnsi="Arial" w:cs="Arial"/>
                <w:b/>
                <w:sz w:val="20"/>
                <w:szCs w:val="20"/>
              </w:rPr>
            </w:pPr>
          </w:p>
          <w:p w14:paraId="121A89B0" w14:textId="77777777" w:rsidR="006A128F" w:rsidRPr="00473FCC" w:rsidRDefault="006A128F" w:rsidP="000C4ECC">
            <w:pPr>
              <w:pStyle w:val="Prrafodelista"/>
              <w:numPr>
                <w:ilvl w:val="1"/>
                <w:numId w:val="106"/>
              </w:numPr>
              <w:spacing w:line="240" w:lineRule="auto"/>
              <w:ind w:left="424" w:hanging="425"/>
              <w:jc w:val="both"/>
              <w:rPr>
                <w:rFonts w:ascii="Arial" w:hAnsi="Arial" w:cs="Arial"/>
                <w:b/>
                <w:sz w:val="20"/>
                <w:szCs w:val="20"/>
              </w:rPr>
            </w:pPr>
            <w:r w:rsidRPr="00473FCC">
              <w:rPr>
                <w:rFonts w:ascii="Arial" w:hAnsi="Arial" w:cs="Arial"/>
                <w:b/>
                <w:sz w:val="20"/>
                <w:szCs w:val="20"/>
              </w:rPr>
              <w:t>Solicitud de desembolso</w:t>
            </w:r>
          </w:p>
          <w:p w14:paraId="1F20EE72" w14:textId="77777777" w:rsidR="006A128F" w:rsidRPr="00473FCC" w:rsidRDefault="006A128F" w:rsidP="000C4ECC">
            <w:pPr>
              <w:pStyle w:val="Prrafodelista"/>
              <w:spacing w:line="240" w:lineRule="auto"/>
              <w:ind w:left="424"/>
              <w:jc w:val="both"/>
              <w:rPr>
                <w:rFonts w:ascii="Arial" w:hAnsi="Arial" w:cs="Arial"/>
                <w:b/>
                <w:sz w:val="20"/>
                <w:szCs w:val="20"/>
              </w:rPr>
            </w:pPr>
          </w:p>
          <w:p w14:paraId="4D684628" w14:textId="77777777" w:rsidR="006A128F" w:rsidRPr="00473FCC" w:rsidRDefault="006A128F" w:rsidP="000C4ECC">
            <w:pPr>
              <w:pStyle w:val="Prrafodelista"/>
              <w:spacing w:line="240" w:lineRule="auto"/>
              <w:ind w:left="424"/>
              <w:jc w:val="both"/>
              <w:rPr>
                <w:rFonts w:ascii="Arial" w:hAnsi="Arial" w:cs="Arial"/>
                <w:b/>
                <w:sz w:val="20"/>
                <w:szCs w:val="20"/>
              </w:rPr>
            </w:pPr>
            <w:r w:rsidRPr="00473FCC">
              <w:rPr>
                <w:rFonts w:ascii="Arial" w:hAnsi="Arial" w:cs="Arial"/>
                <w:sz w:val="20"/>
                <w:szCs w:val="20"/>
              </w:rPr>
              <w:lastRenderedPageBreak/>
              <w:t xml:space="preserve">Una vez verificados por parte de la DGPE los soportes para el pago, estos se remiten a la Subdirección Financiera del Ministerio de Hacienda, anexando los siguientes documentos: </w:t>
            </w:r>
          </w:p>
          <w:p w14:paraId="345855F5" w14:textId="77777777" w:rsidR="006A128F" w:rsidRPr="00473FCC" w:rsidRDefault="006A128F" w:rsidP="000C4ECC">
            <w:pPr>
              <w:pStyle w:val="Prrafodelista"/>
              <w:spacing w:line="240" w:lineRule="auto"/>
              <w:jc w:val="both"/>
              <w:rPr>
                <w:rFonts w:ascii="Arial" w:hAnsi="Arial" w:cs="Arial"/>
                <w:b/>
                <w:sz w:val="20"/>
                <w:szCs w:val="20"/>
              </w:rPr>
            </w:pPr>
          </w:p>
          <w:p w14:paraId="3BE66149" w14:textId="77777777" w:rsidR="006A128F" w:rsidRPr="00473FCC" w:rsidRDefault="006A128F" w:rsidP="000C4ECC">
            <w:pPr>
              <w:pStyle w:val="Prrafodelista"/>
              <w:numPr>
                <w:ilvl w:val="0"/>
                <w:numId w:val="109"/>
              </w:numPr>
              <w:spacing w:line="240" w:lineRule="auto"/>
              <w:ind w:left="1133" w:hanging="429"/>
              <w:jc w:val="both"/>
              <w:rPr>
                <w:rFonts w:ascii="Arial" w:hAnsi="Arial" w:cs="Arial"/>
                <w:b/>
                <w:sz w:val="20"/>
                <w:szCs w:val="20"/>
              </w:rPr>
            </w:pPr>
            <w:r w:rsidRPr="00473FCC">
              <w:rPr>
                <w:rFonts w:ascii="Arial" w:hAnsi="Arial" w:cs="Arial"/>
                <w:sz w:val="20"/>
                <w:szCs w:val="20"/>
              </w:rPr>
              <w:t xml:space="preserve">Nombre del Sistema o Proyecto de Inversión, aclarando el Rubro Presupuestal: </w:t>
            </w:r>
          </w:p>
          <w:tbl>
            <w:tblPr>
              <w:tblW w:w="7134" w:type="dxa"/>
              <w:tblInd w:w="11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93"/>
              <w:gridCol w:w="4141"/>
            </w:tblGrid>
            <w:tr w:rsidR="006A128F" w:rsidRPr="00473FCC" w14:paraId="26C4F802" w14:textId="77777777" w:rsidTr="00B42B04">
              <w:trPr>
                <w:trHeight w:val="263"/>
              </w:trPr>
              <w:tc>
                <w:tcPr>
                  <w:tcW w:w="2993" w:type="dxa"/>
                  <w:shd w:val="clear" w:color="auto" w:fill="3466CC"/>
                  <w:noWrap/>
                  <w:vAlign w:val="bottom"/>
                  <w:hideMark/>
                </w:tcPr>
                <w:p w14:paraId="102EF9BA" w14:textId="77777777" w:rsidR="006A128F" w:rsidRPr="00473FCC" w:rsidRDefault="006A128F" w:rsidP="000C4ECC">
                  <w:pPr>
                    <w:jc w:val="center"/>
                    <w:rPr>
                      <w:rFonts w:ascii="Arial" w:hAnsi="Arial" w:cs="Arial"/>
                      <w:b/>
                      <w:bCs/>
                      <w:color w:val="FFFFFF" w:themeColor="background1"/>
                      <w:lang w:eastAsia="es-CO"/>
                    </w:rPr>
                  </w:pPr>
                  <w:r w:rsidRPr="00473FCC">
                    <w:rPr>
                      <w:rFonts w:ascii="Arial" w:hAnsi="Arial" w:cs="Arial"/>
                      <w:b/>
                      <w:bCs/>
                      <w:color w:val="FFFFFF" w:themeColor="background1"/>
                      <w:lang w:eastAsia="es-CO"/>
                    </w:rPr>
                    <w:t>Rubro</w:t>
                  </w:r>
                  <w:r w:rsidRPr="00473FCC">
                    <w:rPr>
                      <w:rStyle w:val="Refdenotaalpie"/>
                      <w:rFonts w:ascii="Arial" w:hAnsi="Arial" w:cs="Arial"/>
                      <w:b/>
                      <w:bCs/>
                      <w:color w:val="FFFFFF" w:themeColor="background1"/>
                      <w:lang w:eastAsia="es-CO"/>
                    </w:rPr>
                    <w:footnoteReference w:id="14"/>
                  </w:r>
                </w:p>
              </w:tc>
              <w:tc>
                <w:tcPr>
                  <w:tcW w:w="4141" w:type="dxa"/>
                  <w:shd w:val="clear" w:color="auto" w:fill="3466CC"/>
                  <w:noWrap/>
                  <w:vAlign w:val="bottom"/>
                  <w:hideMark/>
                </w:tcPr>
                <w:p w14:paraId="752EFDA1" w14:textId="77777777" w:rsidR="006A128F" w:rsidRPr="00473FCC" w:rsidRDefault="006A128F" w:rsidP="000C4ECC">
                  <w:pPr>
                    <w:jc w:val="center"/>
                    <w:rPr>
                      <w:rFonts w:ascii="Arial" w:hAnsi="Arial" w:cs="Arial"/>
                      <w:b/>
                      <w:bCs/>
                      <w:color w:val="FFFFFF" w:themeColor="background1"/>
                      <w:lang w:eastAsia="es-CO"/>
                    </w:rPr>
                  </w:pPr>
                  <w:r w:rsidRPr="00473FCC">
                    <w:rPr>
                      <w:rFonts w:ascii="Arial" w:hAnsi="Arial" w:cs="Arial"/>
                      <w:b/>
                      <w:bCs/>
                      <w:color w:val="FFFFFF" w:themeColor="background1"/>
                      <w:lang w:eastAsia="es-CO"/>
                    </w:rPr>
                    <w:t>Descripción</w:t>
                  </w:r>
                </w:p>
              </w:tc>
            </w:tr>
            <w:tr w:rsidR="006A128F" w:rsidRPr="00473FCC" w14:paraId="34682E3F" w14:textId="77777777" w:rsidTr="00B42B04">
              <w:trPr>
                <w:trHeight w:val="263"/>
              </w:trPr>
              <w:tc>
                <w:tcPr>
                  <w:tcW w:w="2993" w:type="dxa"/>
                  <w:noWrap/>
                  <w:vAlign w:val="bottom"/>
                  <w:hideMark/>
                </w:tcPr>
                <w:p w14:paraId="6D6B3B91" w14:textId="77777777" w:rsidR="006A128F" w:rsidRPr="00473FCC" w:rsidRDefault="006A128F" w:rsidP="000C4ECC">
                  <w:pPr>
                    <w:jc w:val="center"/>
                    <w:rPr>
                      <w:rFonts w:ascii="Arial" w:hAnsi="Arial" w:cs="Arial"/>
                    </w:rPr>
                  </w:pPr>
                  <w:r w:rsidRPr="00473FCC">
                    <w:rPr>
                      <w:rFonts w:ascii="Arial" w:hAnsi="Arial" w:cs="Arial"/>
                    </w:rPr>
                    <w:t>C-1302-0600-2</w:t>
                  </w:r>
                </w:p>
              </w:tc>
              <w:tc>
                <w:tcPr>
                  <w:tcW w:w="4141" w:type="dxa"/>
                  <w:noWrap/>
                  <w:vAlign w:val="bottom"/>
                  <w:hideMark/>
                </w:tcPr>
                <w:p w14:paraId="45D91785" w14:textId="77777777" w:rsidR="006A128F" w:rsidRPr="00473FCC" w:rsidRDefault="006A128F" w:rsidP="000C4ECC">
                  <w:pPr>
                    <w:jc w:val="center"/>
                    <w:rPr>
                      <w:rFonts w:ascii="Arial" w:hAnsi="Arial" w:cs="Arial"/>
                    </w:rPr>
                  </w:pPr>
                  <w:r w:rsidRPr="00473FCC">
                    <w:rPr>
                      <w:rFonts w:ascii="Arial" w:hAnsi="Arial" w:cs="Arial"/>
                    </w:rPr>
                    <w:t>Armenia</w:t>
                  </w:r>
                </w:p>
              </w:tc>
            </w:tr>
            <w:tr w:rsidR="006A128F" w:rsidRPr="00473FCC" w14:paraId="79C38963" w14:textId="77777777" w:rsidTr="00B42B04">
              <w:trPr>
                <w:trHeight w:val="263"/>
              </w:trPr>
              <w:tc>
                <w:tcPr>
                  <w:tcW w:w="2993" w:type="dxa"/>
                  <w:noWrap/>
                  <w:vAlign w:val="bottom"/>
                  <w:hideMark/>
                </w:tcPr>
                <w:p w14:paraId="1BC2F411" w14:textId="77777777" w:rsidR="006A128F" w:rsidRPr="00473FCC" w:rsidRDefault="006A128F" w:rsidP="000C4ECC">
                  <w:pPr>
                    <w:jc w:val="center"/>
                    <w:rPr>
                      <w:rFonts w:ascii="Arial" w:hAnsi="Arial" w:cs="Arial"/>
                    </w:rPr>
                  </w:pPr>
                  <w:r w:rsidRPr="00473FCC">
                    <w:rPr>
                      <w:rFonts w:ascii="Arial" w:hAnsi="Arial" w:cs="Arial"/>
                    </w:rPr>
                    <w:t>C-1302-0600-3</w:t>
                  </w:r>
                </w:p>
              </w:tc>
              <w:tc>
                <w:tcPr>
                  <w:tcW w:w="4141" w:type="dxa"/>
                  <w:noWrap/>
                  <w:vAlign w:val="bottom"/>
                  <w:hideMark/>
                </w:tcPr>
                <w:p w14:paraId="2119E71A" w14:textId="77777777" w:rsidR="006A128F" w:rsidRPr="00473FCC" w:rsidRDefault="006A128F" w:rsidP="000C4ECC">
                  <w:pPr>
                    <w:jc w:val="center"/>
                    <w:rPr>
                      <w:rFonts w:ascii="Arial" w:hAnsi="Arial" w:cs="Arial"/>
                    </w:rPr>
                  </w:pPr>
                  <w:r w:rsidRPr="00473FCC">
                    <w:rPr>
                      <w:rFonts w:ascii="Arial" w:hAnsi="Arial" w:cs="Arial"/>
                    </w:rPr>
                    <w:t>Pasto</w:t>
                  </w:r>
                </w:p>
              </w:tc>
            </w:tr>
            <w:tr w:rsidR="006A128F" w:rsidRPr="00473FCC" w14:paraId="3258EDE2" w14:textId="77777777" w:rsidTr="00B42B04">
              <w:trPr>
                <w:trHeight w:val="263"/>
              </w:trPr>
              <w:tc>
                <w:tcPr>
                  <w:tcW w:w="2993" w:type="dxa"/>
                  <w:noWrap/>
                  <w:vAlign w:val="bottom"/>
                  <w:hideMark/>
                </w:tcPr>
                <w:p w14:paraId="5D7A9CF7" w14:textId="77777777" w:rsidR="006A128F" w:rsidRPr="00473FCC" w:rsidRDefault="006A128F" w:rsidP="000C4ECC">
                  <w:pPr>
                    <w:jc w:val="center"/>
                    <w:rPr>
                      <w:rFonts w:ascii="Arial" w:hAnsi="Arial" w:cs="Arial"/>
                    </w:rPr>
                  </w:pPr>
                  <w:r w:rsidRPr="00473FCC">
                    <w:rPr>
                      <w:rFonts w:ascii="Arial" w:hAnsi="Arial" w:cs="Arial"/>
                    </w:rPr>
                    <w:t>C-1302-0600-4</w:t>
                  </w:r>
                </w:p>
              </w:tc>
              <w:tc>
                <w:tcPr>
                  <w:tcW w:w="4141" w:type="dxa"/>
                  <w:noWrap/>
                  <w:vAlign w:val="bottom"/>
                  <w:hideMark/>
                </w:tcPr>
                <w:p w14:paraId="43E48F44" w14:textId="77777777" w:rsidR="006A128F" w:rsidRPr="00473FCC" w:rsidRDefault="006A128F" w:rsidP="000C4ECC">
                  <w:pPr>
                    <w:jc w:val="center"/>
                    <w:rPr>
                      <w:rFonts w:ascii="Arial" w:hAnsi="Arial" w:cs="Arial"/>
                    </w:rPr>
                  </w:pPr>
                  <w:r w:rsidRPr="00473FCC">
                    <w:rPr>
                      <w:rFonts w:ascii="Arial" w:hAnsi="Arial" w:cs="Arial"/>
                    </w:rPr>
                    <w:t>Popayán</w:t>
                  </w:r>
                </w:p>
              </w:tc>
            </w:tr>
            <w:tr w:rsidR="006A128F" w:rsidRPr="00473FCC" w14:paraId="24424CF0" w14:textId="77777777" w:rsidTr="00B42B04">
              <w:trPr>
                <w:trHeight w:val="263"/>
              </w:trPr>
              <w:tc>
                <w:tcPr>
                  <w:tcW w:w="2993" w:type="dxa"/>
                  <w:noWrap/>
                  <w:vAlign w:val="bottom"/>
                  <w:hideMark/>
                </w:tcPr>
                <w:p w14:paraId="18AACA33" w14:textId="77777777" w:rsidR="006A128F" w:rsidRPr="00473FCC" w:rsidRDefault="006A128F" w:rsidP="000C4ECC">
                  <w:pPr>
                    <w:jc w:val="center"/>
                    <w:rPr>
                      <w:rFonts w:ascii="Arial" w:hAnsi="Arial" w:cs="Arial"/>
                    </w:rPr>
                  </w:pPr>
                  <w:r w:rsidRPr="00473FCC">
                    <w:rPr>
                      <w:rFonts w:ascii="Arial" w:hAnsi="Arial" w:cs="Arial"/>
                    </w:rPr>
                    <w:t>C-1302-0600-5</w:t>
                  </w:r>
                </w:p>
              </w:tc>
              <w:tc>
                <w:tcPr>
                  <w:tcW w:w="4141" w:type="dxa"/>
                  <w:noWrap/>
                  <w:vAlign w:val="bottom"/>
                  <w:hideMark/>
                </w:tcPr>
                <w:p w14:paraId="6B1BCADC" w14:textId="77777777" w:rsidR="006A128F" w:rsidRPr="00473FCC" w:rsidRDefault="006A128F" w:rsidP="000C4ECC">
                  <w:pPr>
                    <w:jc w:val="center"/>
                    <w:rPr>
                      <w:rFonts w:ascii="Arial" w:hAnsi="Arial" w:cs="Arial"/>
                    </w:rPr>
                  </w:pPr>
                  <w:r w:rsidRPr="00473FCC">
                    <w:rPr>
                      <w:rFonts w:ascii="Arial" w:hAnsi="Arial" w:cs="Arial"/>
                    </w:rPr>
                    <w:t>Santa marta</w:t>
                  </w:r>
                </w:p>
              </w:tc>
            </w:tr>
            <w:tr w:rsidR="006A128F" w:rsidRPr="00473FCC" w14:paraId="5411446E" w14:textId="77777777" w:rsidTr="00B42B04">
              <w:trPr>
                <w:trHeight w:val="263"/>
              </w:trPr>
              <w:tc>
                <w:tcPr>
                  <w:tcW w:w="2993" w:type="dxa"/>
                  <w:noWrap/>
                  <w:vAlign w:val="bottom"/>
                  <w:hideMark/>
                </w:tcPr>
                <w:p w14:paraId="1E8E6623" w14:textId="77777777" w:rsidR="006A128F" w:rsidRPr="00473FCC" w:rsidRDefault="006A128F" w:rsidP="000C4ECC">
                  <w:pPr>
                    <w:jc w:val="center"/>
                    <w:rPr>
                      <w:rFonts w:ascii="Arial" w:hAnsi="Arial" w:cs="Arial"/>
                    </w:rPr>
                  </w:pPr>
                  <w:r w:rsidRPr="00473FCC">
                    <w:rPr>
                      <w:rFonts w:ascii="Arial" w:hAnsi="Arial" w:cs="Arial"/>
                    </w:rPr>
                    <w:t>C-1302-0600-6</w:t>
                  </w:r>
                </w:p>
              </w:tc>
              <w:tc>
                <w:tcPr>
                  <w:tcW w:w="4141" w:type="dxa"/>
                  <w:noWrap/>
                  <w:vAlign w:val="bottom"/>
                  <w:hideMark/>
                </w:tcPr>
                <w:p w14:paraId="57F1031D" w14:textId="77777777" w:rsidR="006A128F" w:rsidRPr="00473FCC" w:rsidRDefault="006A128F" w:rsidP="000C4ECC">
                  <w:pPr>
                    <w:jc w:val="center"/>
                    <w:rPr>
                      <w:rFonts w:ascii="Arial" w:hAnsi="Arial" w:cs="Arial"/>
                    </w:rPr>
                  </w:pPr>
                  <w:r w:rsidRPr="00473FCC">
                    <w:rPr>
                      <w:rFonts w:ascii="Arial" w:hAnsi="Arial" w:cs="Arial"/>
                    </w:rPr>
                    <w:t>Valledupar</w:t>
                  </w:r>
                </w:p>
              </w:tc>
            </w:tr>
            <w:tr w:rsidR="006A128F" w:rsidRPr="00473FCC" w14:paraId="1C49FD18" w14:textId="77777777" w:rsidTr="00B42B04">
              <w:trPr>
                <w:trHeight w:val="263"/>
              </w:trPr>
              <w:tc>
                <w:tcPr>
                  <w:tcW w:w="2993" w:type="dxa"/>
                  <w:noWrap/>
                  <w:vAlign w:val="bottom"/>
                  <w:hideMark/>
                </w:tcPr>
                <w:p w14:paraId="357B0215" w14:textId="77777777" w:rsidR="006A128F" w:rsidRPr="00473FCC" w:rsidRDefault="006A128F" w:rsidP="000C4ECC">
                  <w:pPr>
                    <w:jc w:val="center"/>
                    <w:rPr>
                      <w:rFonts w:ascii="Arial" w:hAnsi="Arial" w:cs="Arial"/>
                    </w:rPr>
                  </w:pPr>
                  <w:r w:rsidRPr="00473FCC">
                    <w:rPr>
                      <w:rFonts w:ascii="Arial" w:hAnsi="Arial" w:cs="Arial"/>
                    </w:rPr>
                    <w:t>C-1302-0600-9</w:t>
                  </w:r>
                </w:p>
              </w:tc>
              <w:tc>
                <w:tcPr>
                  <w:tcW w:w="4141" w:type="dxa"/>
                  <w:noWrap/>
                  <w:vAlign w:val="bottom"/>
                  <w:hideMark/>
                </w:tcPr>
                <w:p w14:paraId="4B0BBC77" w14:textId="77777777" w:rsidR="006A128F" w:rsidRPr="00473FCC" w:rsidRDefault="006A128F" w:rsidP="000C4ECC">
                  <w:pPr>
                    <w:jc w:val="center"/>
                    <w:rPr>
                      <w:rFonts w:ascii="Arial" w:hAnsi="Arial" w:cs="Arial"/>
                    </w:rPr>
                  </w:pPr>
                  <w:r w:rsidRPr="00473FCC">
                    <w:rPr>
                      <w:rFonts w:ascii="Arial" w:hAnsi="Arial" w:cs="Arial"/>
                    </w:rPr>
                    <w:t>Santiago de Cali</w:t>
                  </w:r>
                </w:p>
              </w:tc>
            </w:tr>
            <w:tr w:rsidR="006A128F" w:rsidRPr="00473FCC" w14:paraId="50A7A86D" w14:textId="77777777" w:rsidTr="00B42B04">
              <w:trPr>
                <w:trHeight w:val="263"/>
              </w:trPr>
              <w:tc>
                <w:tcPr>
                  <w:tcW w:w="2993" w:type="dxa"/>
                  <w:noWrap/>
                  <w:vAlign w:val="bottom"/>
                  <w:hideMark/>
                </w:tcPr>
                <w:p w14:paraId="5D7F4FB8" w14:textId="77777777" w:rsidR="006A128F" w:rsidRPr="00473FCC" w:rsidRDefault="006A128F" w:rsidP="000C4ECC">
                  <w:pPr>
                    <w:jc w:val="center"/>
                    <w:rPr>
                      <w:rFonts w:ascii="Arial" w:hAnsi="Arial" w:cs="Arial"/>
                    </w:rPr>
                  </w:pPr>
                  <w:r w:rsidRPr="00473FCC">
                    <w:rPr>
                      <w:rFonts w:ascii="Arial" w:hAnsi="Arial" w:cs="Arial"/>
                    </w:rPr>
                    <w:t>C-1302-0600-7</w:t>
                  </w:r>
                </w:p>
              </w:tc>
              <w:tc>
                <w:tcPr>
                  <w:tcW w:w="4141" w:type="dxa"/>
                  <w:noWrap/>
                  <w:vAlign w:val="bottom"/>
                  <w:hideMark/>
                </w:tcPr>
                <w:p w14:paraId="7822230D" w14:textId="77777777" w:rsidR="006A128F" w:rsidRPr="00473FCC" w:rsidRDefault="006A128F" w:rsidP="000C4ECC">
                  <w:pPr>
                    <w:jc w:val="center"/>
                    <w:rPr>
                      <w:rFonts w:ascii="Arial" w:hAnsi="Arial" w:cs="Arial"/>
                    </w:rPr>
                  </w:pPr>
                  <w:r w:rsidRPr="00473FCC">
                    <w:rPr>
                      <w:rFonts w:ascii="Arial" w:hAnsi="Arial" w:cs="Arial"/>
                    </w:rPr>
                    <w:t>Montería</w:t>
                  </w:r>
                </w:p>
              </w:tc>
            </w:tr>
            <w:tr w:rsidR="006A128F" w:rsidRPr="00473FCC" w14:paraId="3CDBDB11" w14:textId="77777777" w:rsidTr="00B42B04">
              <w:trPr>
                <w:trHeight w:val="263"/>
              </w:trPr>
              <w:tc>
                <w:tcPr>
                  <w:tcW w:w="2993" w:type="dxa"/>
                  <w:noWrap/>
                  <w:vAlign w:val="bottom"/>
                  <w:hideMark/>
                </w:tcPr>
                <w:p w14:paraId="4AF53D6E" w14:textId="77777777" w:rsidR="006A128F" w:rsidRPr="00473FCC" w:rsidRDefault="006A128F" w:rsidP="000C4ECC">
                  <w:pPr>
                    <w:jc w:val="center"/>
                    <w:rPr>
                      <w:rFonts w:ascii="Arial" w:hAnsi="Arial" w:cs="Arial"/>
                    </w:rPr>
                  </w:pPr>
                  <w:r w:rsidRPr="00473FCC">
                    <w:rPr>
                      <w:rFonts w:ascii="Arial" w:hAnsi="Arial" w:cs="Arial"/>
                    </w:rPr>
                    <w:t>C-1302-0600-8</w:t>
                  </w:r>
                </w:p>
              </w:tc>
              <w:tc>
                <w:tcPr>
                  <w:tcW w:w="4141" w:type="dxa"/>
                  <w:noWrap/>
                  <w:vAlign w:val="bottom"/>
                  <w:hideMark/>
                </w:tcPr>
                <w:p w14:paraId="3D428B04" w14:textId="77777777" w:rsidR="006A128F" w:rsidRPr="00473FCC" w:rsidRDefault="006A128F" w:rsidP="000C4ECC">
                  <w:pPr>
                    <w:jc w:val="center"/>
                    <w:rPr>
                      <w:rFonts w:ascii="Arial" w:hAnsi="Arial" w:cs="Arial"/>
                    </w:rPr>
                  </w:pPr>
                  <w:r w:rsidRPr="00473FCC">
                    <w:rPr>
                      <w:rFonts w:ascii="Arial" w:hAnsi="Arial" w:cs="Arial"/>
                    </w:rPr>
                    <w:t>Sincelejo</w:t>
                  </w:r>
                </w:p>
              </w:tc>
            </w:tr>
            <w:tr w:rsidR="006A128F" w:rsidRPr="00473FCC" w14:paraId="152B7036" w14:textId="77777777" w:rsidTr="00B42B04">
              <w:trPr>
                <w:trHeight w:val="263"/>
              </w:trPr>
              <w:tc>
                <w:tcPr>
                  <w:tcW w:w="2993" w:type="dxa"/>
                  <w:noWrap/>
                  <w:vAlign w:val="bottom"/>
                </w:tcPr>
                <w:p w14:paraId="596FE102" w14:textId="77777777" w:rsidR="006A128F" w:rsidRPr="00473FCC" w:rsidRDefault="006A128F" w:rsidP="000C4ECC">
                  <w:pPr>
                    <w:jc w:val="center"/>
                    <w:rPr>
                      <w:rFonts w:ascii="Arial" w:hAnsi="Arial" w:cs="Arial"/>
                    </w:rPr>
                  </w:pPr>
                  <w:r w:rsidRPr="00473FCC">
                    <w:rPr>
                      <w:rFonts w:ascii="Arial" w:hAnsi="Arial" w:cs="Arial"/>
                    </w:rPr>
                    <w:t>C-1302-0600-10</w:t>
                  </w:r>
                </w:p>
              </w:tc>
              <w:tc>
                <w:tcPr>
                  <w:tcW w:w="4141" w:type="dxa"/>
                  <w:noWrap/>
                  <w:vAlign w:val="bottom"/>
                </w:tcPr>
                <w:p w14:paraId="3417EEA8" w14:textId="77777777" w:rsidR="006A128F" w:rsidRPr="00473FCC" w:rsidRDefault="006A128F" w:rsidP="000C4ECC">
                  <w:pPr>
                    <w:jc w:val="center"/>
                    <w:rPr>
                      <w:rFonts w:ascii="Arial" w:hAnsi="Arial" w:cs="Arial"/>
                    </w:rPr>
                  </w:pPr>
                  <w:r w:rsidRPr="00473FCC">
                    <w:rPr>
                      <w:rFonts w:ascii="Arial" w:hAnsi="Arial" w:cs="Arial"/>
                    </w:rPr>
                    <w:t>Neiva</w:t>
                  </w:r>
                </w:p>
              </w:tc>
            </w:tr>
            <w:tr w:rsidR="006A128F" w:rsidRPr="00473FCC" w14:paraId="6C00F1B0" w14:textId="77777777" w:rsidTr="00B42B04">
              <w:trPr>
                <w:trHeight w:val="263"/>
              </w:trPr>
              <w:tc>
                <w:tcPr>
                  <w:tcW w:w="2993" w:type="dxa"/>
                  <w:noWrap/>
                  <w:vAlign w:val="bottom"/>
                </w:tcPr>
                <w:p w14:paraId="3E7C7E8A" w14:textId="77777777" w:rsidR="006A128F" w:rsidRPr="00473FCC" w:rsidRDefault="006A128F" w:rsidP="000C4ECC">
                  <w:pPr>
                    <w:jc w:val="center"/>
                    <w:rPr>
                      <w:rFonts w:ascii="Arial" w:hAnsi="Arial" w:cs="Arial"/>
                    </w:rPr>
                  </w:pPr>
                  <w:r w:rsidRPr="00473FCC">
                    <w:rPr>
                      <w:rFonts w:ascii="Arial" w:hAnsi="Arial" w:cs="Arial"/>
                    </w:rPr>
                    <w:t>C-1302-0600-11</w:t>
                  </w:r>
                </w:p>
              </w:tc>
              <w:tc>
                <w:tcPr>
                  <w:tcW w:w="4141" w:type="dxa"/>
                  <w:noWrap/>
                  <w:vAlign w:val="bottom"/>
                </w:tcPr>
                <w:p w14:paraId="490F5371" w14:textId="77777777" w:rsidR="006A128F" w:rsidRPr="00473FCC" w:rsidRDefault="006A128F" w:rsidP="000C4ECC">
                  <w:pPr>
                    <w:jc w:val="center"/>
                    <w:rPr>
                      <w:rFonts w:ascii="Arial" w:hAnsi="Arial" w:cs="Arial"/>
                    </w:rPr>
                  </w:pPr>
                  <w:r w:rsidRPr="00473FCC">
                    <w:rPr>
                      <w:rFonts w:ascii="Arial" w:hAnsi="Arial" w:cs="Arial"/>
                    </w:rPr>
                    <w:t>Valle de Aburra</w:t>
                  </w:r>
                </w:p>
              </w:tc>
            </w:tr>
            <w:tr w:rsidR="006A128F" w:rsidRPr="00473FCC" w14:paraId="65B54FBC" w14:textId="77777777" w:rsidTr="00B42B04">
              <w:trPr>
                <w:trHeight w:val="263"/>
              </w:trPr>
              <w:tc>
                <w:tcPr>
                  <w:tcW w:w="2993" w:type="dxa"/>
                  <w:noWrap/>
                  <w:vAlign w:val="bottom"/>
                </w:tcPr>
                <w:p w14:paraId="7B44CC65" w14:textId="77777777" w:rsidR="006A128F" w:rsidRPr="00473FCC" w:rsidRDefault="006A128F" w:rsidP="000C4ECC">
                  <w:pPr>
                    <w:jc w:val="center"/>
                    <w:rPr>
                      <w:rFonts w:ascii="Arial" w:hAnsi="Arial" w:cs="Arial"/>
                    </w:rPr>
                  </w:pPr>
                  <w:r w:rsidRPr="00473FCC">
                    <w:rPr>
                      <w:rFonts w:ascii="Arial" w:hAnsi="Arial" w:cs="Arial"/>
                    </w:rPr>
                    <w:t>C-1302-0600-12</w:t>
                  </w:r>
                </w:p>
              </w:tc>
              <w:tc>
                <w:tcPr>
                  <w:tcW w:w="4141" w:type="dxa"/>
                  <w:noWrap/>
                  <w:vAlign w:val="bottom"/>
                </w:tcPr>
                <w:p w14:paraId="1962286B" w14:textId="77777777" w:rsidR="006A128F" w:rsidRPr="00473FCC" w:rsidRDefault="006A128F" w:rsidP="000C4ECC">
                  <w:pPr>
                    <w:jc w:val="center"/>
                    <w:rPr>
                      <w:rFonts w:ascii="Arial" w:hAnsi="Arial" w:cs="Arial"/>
                    </w:rPr>
                  </w:pPr>
                  <w:r w:rsidRPr="00473FCC">
                    <w:rPr>
                      <w:rFonts w:ascii="Arial" w:hAnsi="Arial" w:cs="Arial"/>
                    </w:rPr>
                    <w:t>Cartagena de Indias</w:t>
                  </w:r>
                </w:p>
              </w:tc>
            </w:tr>
            <w:tr w:rsidR="006A128F" w:rsidRPr="00473FCC" w14:paraId="66C7B83B" w14:textId="77777777" w:rsidTr="00B42B04">
              <w:trPr>
                <w:trHeight w:val="263"/>
              </w:trPr>
              <w:tc>
                <w:tcPr>
                  <w:tcW w:w="2993" w:type="dxa"/>
                  <w:noWrap/>
                  <w:vAlign w:val="bottom"/>
                </w:tcPr>
                <w:p w14:paraId="77C0C858" w14:textId="77777777" w:rsidR="006A128F" w:rsidRPr="00473FCC" w:rsidRDefault="006A128F" w:rsidP="000C4ECC">
                  <w:pPr>
                    <w:jc w:val="center"/>
                    <w:rPr>
                      <w:rFonts w:ascii="Arial" w:hAnsi="Arial" w:cs="Arial"/>
                    </w:rPr>
                  </w:pPr>
                  <w:r w:rsidRPr="00473FCC">
                    <w:rPr>
                      <w:rFonts w:ascii="Arial" w:hAnsi="Arial" w:cs="Arial"/>
                    </w:rPr>
                    <w:t>C-1302-0600-13</w:t>
                  </w:r>
                </w:p>
              </w:tc>
              <w:tc>
                <w:tcPr>
                  <w:tcW w:w="4141" w:type="dxa"/>
                  <w:noWrap/>
                  <w:vAlign w:val="bottom"/>
                </w:tcPr>
                <w:p w14:paraId="39D2CB22" w14:textId="77777777" w:rsidR="006A128F" w:rsidRPr="00473FCC" w:rsidRDefault="006A128F" w:rsidP="000C4ECC">
                  <w:pPr>
                    <w:jc w:val="center"/>
                    <w:rPr>
                      <w:rFonts w:ascii="Arial" w:hAnsi="Arial" w:cs="Arial"/>
                    </w:rPr>
                  </w:pPr>
                  <w:r w:rsidRPr="00473FCC">
                    <w:rPr>
                      <w:rFonts w:ascii="Arial" w:hAnsi="Arial" w:cs="Arial"/>
                    </w:rPr>
                    <w:t>Bucaramanga</w:t>
                  </w:r>
                </w:p>
              </w:tc>
            </w:tr>
            <w:tr w:rsidR="006A128F" w:rsidRPr="00473FCC" w14:paraId="67EA6C9D" w14:textId="77777777" w:rsidTr="00B42B04">
              <w:trPr>
                <w:trHeight w:val="263"/>
              </w:trPr>
              <w:tc>
                <w:tcPr>
                  <w:tcW w:w="2993" w:type="dxa"/>
                  <w:noWrap/>
                  <w:vAlign w:val="bottom"/>
                </w:tcPr>
                <w:p w14:paraId="16F3AA52" w14:textId="77777777" w:rsidR="006A128F" w:rsidRPr="00473FCC" w:rsidRDefault="006A128F" w:rsidP="000C4ECC">
                  <w:pPr>
                    <w:jc w:val="center"/>
                    <w:rPr>
                      <w:rFonts w:ascii="Arial" w:hAnsi="Arial" w:cs="Arial"/>
                    </w:rPr>
                  </w:pPr>
                  <w:r w:rsidRPr="00473FCC">
                    <w:rPr>
                      <w:rFonts w:ascii="Arial" w:hAnsi="Arial" w:cs="Arial"/>
                    </w:rPr>
                    <w:t>C-1302-0600-16</w:t>
                  </w:r>
                </w:p>
              </w:tc>
              <w:tc>
                <w:tcPr>
                  <w:tcW w:w="4141" w:type="dxa"/>
                  <w:noWrap/>
                  <w:vAlign w:val="bottom"/>
                </w:tcPr>
                <w:p w14:paraId="1CD9BB12" w14:textId="77777777" w:rsidR="006A128F" w:rsidRPr="00473FCC" w:rsidRDefault="006A128F" w:rsidP="000C4ECC">
                  <w:pPr>
                    <w:jc w:val="center"/>
                    <w:rPr>
                      <w:rFonts w:ascii="Arial" w:hAnsi="Arial" w:cs="Arial"/>
                    </w:rPr>
                  </w:pPr>
                  <w:r w:rsidRPr="00473FCC">
                    <w:rPr>
                      <w:rFonts w:ascii="Arial" w:hAnsi="Arial" w:cs="Arial"/>
                    </w:rPr>
                    <w:t>Soacha</w:t>
                  </w:r>
                </w:p>
              </w:tc>
            </w:tr>
            <w:tr w:rsidR="006A128F" w:rsidRPr="00473FCC" w14:paraId="415EB48D" w14:textId="77777777" w:rsidTr="00B42B04">
              <w:trPr>
                <w:trHeight w:val="263"/>
              </w:trPr>
              <w:tc>
                <w:tcPr>
                  <w:tcW w:w="2993" w:type="dxa"/>
                  <w:noWrap/>
                  <w:vAlign w:val="bottom"/>
                  <w:hideMark/>
                </w:tcPr>
                <w:p w14:paraId="2755C364" w14:textId="77777777" w:rsidR="006A128F" w:rsidRPr="00473FCC" w:rsidRDefault="006A128F" w:rsidP="000C4ECC">
                  <w:pPr>
                    <w:jc w:val="center"/>
                    <w:rPr>
                      <w:rFonts w:ascii="Arial" w:hAnsi="Arial" w:cs="Arial"/>
                    </w:rPr>
                  </w:pPr>
                  <w:r w:rsidRPr="00473FCC">
                    <w:rPr>
                      <w:rFonts w:ascii="Arial" w:hAnsi="Arial" w:cs="Arial"/>
                    </w:rPr>
                    <w:t>C-1302-0600-X</w:t>
                  </w:r>
                </w:p>
              </w:tc>
              <w:tc>
                <w:tcPr>
                  <w:tcW w:w="4141" w:type="dxa"/>
                  <w:noWrap/>
                  <w:vAlign w:val="bottom"/>
                  <w:hideMark/>
                </w:tcPr>
                <w:p w14:paraId="20358C93" w14:textId="77777777" w:rsidR="006A128F" w:rsidRPr="00473FCC" w:rsidRDefault="006A128F" w:rsidP="000C4ECC">
                  <w:pPr>
                    <w:jc w:val="center"/>
                    <w:rPr>
                      <w:rFonts w:ascii="Arial" w:hAnsi="Arial" w:cs="Arial"/>
                    </w:rPr>
                  </w:pPr>
                  <w:r w:rsidRPr="00473FCC">
                    <w:rPr>
                      <w:rFonts w:ascii="Arial" w:hAnsi="Arial" w:cs="Arial"/>
                    </w:rPr>
                    <w:t>Bogotá D.C.</w:t>
                  </w:r>
                </w:p>
              </w:tc>
            </w:tr>
            <w:tr w:rsidR="006A128F" w:rsidRPr="00473FCC" w14:paraId="0465064B" w14:textId="77777777" w:rsidTr="00B42B04">
              <w:trPr>
                <w:trHeight w:val="263"/>
              </w:trPr>
              <w:tc>
                <w:tcPr>
                  <w:tcW w:w="2993" w:type="dxa"/>
                  <w:noWrap/>
                  <w:vAlign w:val="bottom"/>
                  <w:hideMark/>
                </w:tcPr>
                <w:p w14:paraId="69415432" w14:textId="77777777" w:rsidR="006A128F" w:rsidRPr="00473FCC" w:rsidRDefault="006A128F" w:rsidP="000C4ECC">
                  <w:pPr>
                    <w:jc w:val="center"/>
                    <w:rPr>
                      <w:rFonts w:ascii="Arial" w:hAnsi="Arial" w:cs="Arial"/>
                    </w:rPr>
                  </w:pPr>
                  <w:r w:rsidRPr="00473FCC">
                    <w:rPr>
                      <w:rFonts w:ascii="Arial" w:hAnsi="Arial" w:cs="Arial"/>
                    </w:rPr>
                    <w:t>C-1302-0600-X</w:t>
                  </w:r>
                </w:p>
              </w:tc>
              <w:tc>
                <w:tcPr>
                  <w:tcW w:w="4141" w:type="dxa"/>
                  <w:noWrap/>
                  <w:vAlign w:val="bottom"/>
                  <w:hideMark/>
                </w:tcPr>
                <w:p w14:paraId="0A47ED3D" w14:textId="77777777" w:rsidR="006A128F" w:rsidRPr="00473FCC" w:rsidRDefault="006A128F" w:rsidP="000C4ECC">
                  <w:pPr>
                    <w:jc w:val="center"/>
                    <w:rPr>
                      <w:rFonts w:ascii="Arial" w:hAnsi="Arial" w:cs="Arial"/>
                    </w:rPr>
                  </w:pPr>
                  <w:r w:rsidRPr="00473FCC">
                    <w:rPr>
                      <w:rFonts w:ascii="Arial" w:hAnsi="Arial" w:cs="Arial"/>
                    </w:rPr>
                    <w:t xml:space="preserve">Cundinamarca </w:t>
                  </w:r>
                </w:p>
              </w:tc>
            </w:tr>
          </w:tbl>
          <w:p w14:paraId="32AF2983" w14:textId="77777777" w:rsidR="006A128F" w:rsidRPr="00473FCC" w:rsidRDefault="006A128F" w:rsidP="000C4ECC">
            <w:pPr>
              <w:pStyle w:val="Prrafodelista"/>
              <w:spacing w:line="240" w:lineRule="auto"/>
              <w:ind w:left="1133" w:hanging="429"/>
              <w:jc w:val="both"/>
              <w:rPr>
                <w:rFonts w:ascii="Arial" w:hAnsi="Arial" w:cs="Arial"/>
                <w:b/>
                <w:sz w:val="20"/>
                <w:szCs w:val="20"/>
              </w:rPr>
            </w:pPr>
          </w:p>
          <w:p w14:paraId="04D85E43" w14:textId="77777777" w:rsidR="006A128F" w:rsidRPr="00473FCC" w:rsidRDefault="006A128F" w:rsidP="000C4ECC">
            <w:pPr>
              <w:pStyle w:val="Prrafodelista"/>
              <w:numPr>
                <w:ilvl w:val="0"/>
                <w:numId w:val="109"/>
              </w:numPr>
              <w:spacing w:line="240" w:lineRule="auto"/>
              <w:jc w:val="both"/>
              <w:rPr>
                <w:rFonts w:ascii="Arial" w:hAnsi="Arial" w:cs="Arial"/>
                <w:b/>
                <w:sz w:val="20"/>
                <w:szCs w:val="20"/>
              </w:rPr>
            </w:pPr>
            <w:r w:rsidRPr="00473FCC">
              <w:rPr>
                <w:rFonts w:ascii="Arial" w:hAnsi="Arial" w:cs="Arial"/>
                <w:sz w:val="20"/>
                <w:szCs w:val="20"/>
              </w:rPr>
              <w:t xml:space="preserve">Valor solicitado </w:t>
            </w:r>
          </w:p>
          <w:p w14:paraId="7BA4D161" w14:textId="77777777" w:rsidR="006A128F" w:rsidRPr="00473FCC" w:rsidRDefault="006A128F" w:rsidP="000C4ECC">
            <w:pPr>
              <w:pStyle w:val="Prrafodelista"/>
              <w:spacing w:line="240" w:lineRule="auto"/>
              <w:ind w:left="1080"/>
              <w:jc w:val="both"/>
              <w:rPr>
                <w:rFonts w:ascii="Arial" w:hAnsi="Arial" w:cs="Arial"/>
                <w:b/>
                <w:sz w:val="20"/>
                <w:szCs w:val="20"/>
              </w:rPr>
            </w:pPr>
          </w:p>
          <w:p w14:paraId="7D017A69" w14:textId="77777777" w:rsidR="006A128F" w:rsidRPr="00473FCC" w:rsidRDefault="006A128F" w:rsidP="000C4ECC">
            <w:pPr>
              <w:pStyle w:val="Prrafodelista"/>
              <w:numPr>
                <w:ilvl w:val="0"/>
                <w:numId w:val="109"/>
              </w:numPr>
              <w:spacing w:line="240" w:lineRule="auto"/>
              <w:jc w:val="both"/>
              <w:rPr>
                <w:rFonts w:ascii="Arial" w:hAnsi="Arial" w:cs="Arial"/>
                <w:b/>
                <w:sz w:val="20"/>
                <w:szCs w:val="20"/>
              </w:rPr>
            </w:pPr>
            <w:r w:rsidRPr="00473FCC">
              <w:rPr>
                <w:rFonts w:ascii="Arial" w:hAnsi="Arial" w:cs="Arial"/>
                <w:sz w:val="20"/>
                <w:szCs w:val="20"/>
              </w:rPr>
              <w:t xml:space="preserve">Fuente de financiación o recursos: </w:t>
            </w:r>
          </w:p>
          <w:p w14:paraId="3CC1F7DE" w14:textId="77777777" w:rsidR="006A128F" w:rsidRPr="00473FCC" w:rsidRDefault="006A128F" w:rsidP="000C4ECC">
            <w:pPr>
              <w:ind w:left="1558" w:hanging="425"/>
              <w:jc w:val="both"/>
              <w:rPr>
                <w:rFonts w:ascii="Arial" w:hAnsi="Arial" w:cs="Arial"/>
              </w:rPr>
            </w:pPr>
            <w:r w:rsidRPr="00473FCC">
              <w:rPr>
                <w:rFonts w:ascii="Arial" w:hAnsi="Arial" w:cs="Arial"/>
              </w:rPr>
              <w:t xml:space="preserve">11 – Nación Otras Fuentes </w:t>
            </w:r>
          </w:p>
          <w:p w14:paraId="784EE4E0" w14:textId="77777777" w:rsidR="006A128F" w:rsidRPr="00473FCC" w:rsidRDefault="006A128F" w:rsidP="000C4ECC">
            <w:pPr>
              <w:ind w:left="1558" w:hanging="425"/>
              <w:jc w:val="both"/>
              <w:rPr>
                <w:rFonts w:ascii="Arial" w:hAnsi="Arial" w:cs="Arial"/>
              </w:rPr>
            </w:pPr>
            <w:r w:rsidRPr="00473FCC">
              <w:rPr>
                <w:rFonts w:ascii="Arial" w:hAnsi="Arial" w:cs="Arial"/>
              </w:rPr>
              <w:t>14 – BID o BIRF</w:t>
            </w:r>
          </w:p>
          <w:p w14:paraId="05AF4E6E" w14:textId="77777777" w:rsidR="006A128F" w:rsidRPr="00473FCC" w:rsidRDefault="006A128F" w:rsidP="000C4ECC">
            <w:pPr>
              <w:ind w:left="1558" w:hanging="425"/>
              <w:jc w:val="both"/>
              <w:rPr>
                <w:rFonts w:ascii="Arial" w:hAnsi="Arial" w:cs="Arial"/>
              </w:rPr>
            </w:pPr>
            <w:r w:rsidRPr="00473FCC">
              <w:rPr>
                <w:rFonts w:ascii="Arial" w:hAnsi="Arial" w:cs="Arial"/>
              </w:rPr>
              <w:t xml:space="preserve">13 – Recursos de crédito externo previa autorización </w:t>
            </w:r>
          </w:p>
          <w:p w14:paraId="3160788D" w14:textId="77777777" w:rsidR="006A128F" w:rsidRPr="00473FCC" w:rsidRDefault="006A128F" w:rsidP="000C4ECC">
            <w:pPr>
              <w:jc w:val="both"/>
              <w:rPr>
                <w:rFonts w:ascii="Arial" w:hAnsi="Arial" w:cs="Arial"/>
                <w:b/>
              </w:rPr>
            </w:pPr>
          </w:p>
          <w:p w14:paraId="5CFD819A" w14:textId="77777777" w:rsidR="006A128F" w:rsidRPr="00473FCC" w:rsidRDefault="006A128F" w:rsidP="000C4ECC">
            <w:pPr>
              <w:pStyle w:val="Prrafodelista"/>
              <w:spacing w:line="240" w:lineRule="auto"/>
              <w:ind w:left="849"/>
              <w:jc w:val="both"/>
              <w:rPr>
                <w:rFonts w:ascii="Arial" w:hAnsi="Arial" w:cs="Arial"/>
                <w:b/>
                <w:sz w:val="20"/>
                <w:szCs w:val="20"/>
              </w:rPr>
            </w:pPr>
            <w:r w:rsidRPr="00473FCC">
              <w:rPr>
                <w:rFonts w:ascii="Arial" w:hAnsi="Arial" w:cs="Arial"/>
                <w:b/>
                <w:sz w:val="20"/>
                <w:szCs w:val="20"/>
              </w:rPr>
              <w:t xml:space="preserve">Nota: </w:t>
            </w:r>
            <w:r w:rsidRPr="00473FCC">
              <w:rPr>
                <w:rFonts w:ascii="Arial" w:hAnsi="Arial" w:cs="Arial"/>
                <w:sz w:val="20"/>
                <w:szCs w:val="20"/>
              </w:rPr>
              <w:t>Se debe guardar la solicitud de desembolso radicada por el Ministerio de Transporte, en la carpeta correspondiente del servidor.</w:t>
            </w:r>
          </w:p>
          <w:p w14:paraId="0461DC9F" w14:textId="77777777" w:rsidR="006A128F" w:rsidRPr="00473FCC" w:rsidRDefault="006A128F" w:rsidP="000C4ECC">
            <w:pPr>
              <w:pStyle w:val="Prrafodelista"/>
              <w:spacing w:line="240" w:lineRule="auto"/>
              <w:ind w:left="424"/>
              <w:jc w:val="both"/>
              <w:rPr>
                <w:rFonts w:ascii="Arial" w:hAnsi="Arial" w:cs="Arial"/>
                <w:b/>
                <w:sz w:val="20"/>
                <w:szCs w:val="20"/>
              </w:rPr>
            </w:pPr>
          </w:p>
          <w:p w14:paraId="395973EA" w14:textId="77777777" w:rsidR="006A128F" w:rsidRPr="00473FCC" w:rsidRDefault="006A128F" w:rsidP="000C4ECC">
            <w:pPr>
              <w:pStyle w:val="Prrafodelista"/>
              <w:numPr>
                <w:ilvl w:val="1"/>
                <w:numId w:val="106"/>
              </w:numPr>
              <w:spacing w:line="240" w:lineRule="auto"/>
              <w:ind w:left="424" w:hanging="425"/>
              <w:jc w:val="both"/>
              <w:rPr>
                <w:rFonts w:ascii="Arial" w:hAnsi="Arial" w:cs="Arial"/>
                <w:b/>
                <w:sz w:val="20"/>
                <w:szCs w:val="20"/>
              </w:rPr>
            </w:pPr>
            <w:r w:rsidRPr="00473FCC">
              <w:rPr>
                <w:rFonts w:ascii="Arial" w:hAnsi="Arial" w:cs="Arial"/>
                <w:b/>
                <w:sz w:val="20"/>
                <w:szCs w:val="20"/>
              </w:rPr>
              <w:t>Solicitud de reserva presupuestal</w:t>
            </w:r>
          </w:p>
          <w:p w14:paraId="37C09BAB" w14:textId="77777777" w:rsidR="006A128F" w:rsidRPr="00473FCC" w:rsidRDefault="006A128F" w:rsidP="000C4ECC">
            <w:pPr>
              <w:pStyle w:val="Prrafodelista"/>
              <w:spacing w:line="240" w:lineRule="auto"/>
              <w:ind w:left="424"/>
              <w:jc w:val="both"/>
              <w:rPr>
                <w:rFonts w:ascii="Arial" w:hAnsi="Arial" w:cs="Arial"/>
                <w:b/>
                <w:sz w:val="20"/>
                <w:szCs w:val="20"/>
              </w:rPr>
            </w:pPr>
          </w:p>
          <w:p w14:paraId="7320C9C8" w14:textId="77777777" w:rsidR="006A128F" w:rsidRPr="00473FCC" w:rsidRDefault="006A128F" w:rsidP="000C4ECC">
            <w:pPr>
              <w:pStyle w:val="Prrafodelista"/>
              <w:spacing w:line="240" w:lineRule="auto"/>
              <w:ind w:left="424"/>
              <w:jc w:val="both"/>
              <w:rPr>
                <w:rFonts w:ascii="Arial" w:hAnsi="Arial" w:cs="Arial"/>
                <w:b/>
                <w:sz w:val="20"/>
                <w:szCs w:val="20"/>
              </w:rPr>
            </w:pPr>
            <w:r w:rsidRPr="00473FCC">
              <w:rPr>
                <w:rFonts w:ascii="Arial" w:hAnsi="Arial" w:cs="Arial"/>
                <w:sz w:val="20"/>
                <w:szCs w:val="20"/>
              </w:rPr>
              <w:t xml:space="preserve">Una reserva presupuestal corresponde a un saldo presupuestal comprometido no cumplido antes del 31 de diciembre de cada vigencia fiscal, siempre y cuando estén legalmente contraídos y desarrollen el objeto de cada una de las operaciones del presupuesto de gastos. Son constituidas por el Ordenador del Gasto y el Jefe de Presupuesto o quien haga sus veces.   </w:t>
            </w:r>
          </w:p>
          <w:p w14:paraId="4BE9F59E" w14:textId="77777777" w:rsidR="006A128F" w:rsidRPr="00473FCC" w:rsidRDefault="006A128F" w:rsidP="000C4ECC">
            <w:pPr>
              <w:ind w:left="424"/>
              <w:jc w:val="both"/>
              <w:rPr>
                <w:rFonts w:ascii="Arial" w:hAnsi="Arial" w:cs="Arial"/>
              </w:rPr>
            </w:pPr>
            <w:r w:rsidRPr="00473FCC">
              <w:rPr>
                <w:rFonts w:ascii="Arial" w:hAnsi="Arial" w:cs="Arial"/>
              </w:rPr>
              <w:t xml:space="preserve">La obligación del Ministerio de Hacienda nace de los Convenios de Cofinanciación, por lo cual este documento es suficiente para constituir la reserva. Sin embargo, debido a la delicadeza que tiene esta estructura, existen los siguientes lineamientos por parte de la DGPE para constituir una reserva: </w:t>
            </w:r>
          </w:p>
          <w:p w14:paraId="698080E4" w14:textId="77777777" w:rsidR="006A128F" w:rsidRPr="00473FCC" w:rsidRDefault="006A128F" w:rsidP="000C4ECC">
            <w:pPr>
              <w:ind w:left="424"/>
              <w:jc w:val="both"/>
              <w:rPr>
                <w:rFonts w:ascii="Arial" w:hAnsi="Arial" w:cs="Arial"/>
              </w:rPr>
            </w:pPr>
          </w:p>
          <w:p w14:paraId="01DDAA83" w14:textId="77777777" w:rsidR="006A128F" w:rsidRPr="00473FCC" w:rsidRDefault="006A128F" w:rsidP="000C4ECC">
            <w:pPr>
              <w:pStyle w:val="Prrafodelista"/>
              <w:numPr>
                <w:ilvl w:val="0"/>
                <w:numId w:val="110"/>
              </w:numPr>
              <w:spacing w:line="240" w:lineRule="auto"/>
              <w:ind w:left="1133" w:hanging="425"/>
              <w:jc w:val="both"/>
              <w:rPr>
                <w:rFonts w:ascii="Arial" w:hAnsi="Arial" w:cs="Arial"/>
                <w:sz w:val="20"/>
                <w:szCs w:val="20"/>
              </w:rPr>
            </w:pPr>
            <w:r w:rsidRPr="00473FCC">
              <w:rPr>
                <w:rFonts w:ascii="Arial" w:hAnsi="Arial" w:cs="Arial"/>
                <w:sz w:val="20"/>
                <w:szCs w:val="20"/>
              </w:rPr>
              <w:t xml:space="preserve">El Ente Gestor debe tener los contratos firmados antes del 31 de diciembre. </w:t>
            </w:r>
          </w:p>
          <w:p w14:paraId="2FE3047C" w14:textId="77777777" w:rsidR="006A128F" w:rsidRPr="00473FCC" w:rsidRDefault="006A128F" w:rsidP="000C4ECC">
            <w:pPr>
              <w:pStyle w:val="Prrafodelista"/>
              <w:spacing w:line="240" w:lineRule="auto"/>
              <w:ind w:left="1133"/>
              <w:jc w:val="both"/>
              <w:rPr>
                <w:rFonts w:ascii="Arial" w:hAnsi="Arial" w:cs="Arial"/>
                <w:sz w:val="20"/>
                <w:szCs w:val="20"/>
              </w:rPr>
            </w:pPr>
          </w:p>
          <w:p w14:paraId="332FD8ED" w14:textId="77777777" w:rsidR="006A128F" w:rsidRPr="00473FCC" w:rsidRDefault="006A128F" w:rsidP="000C4ECC">
            <w:pPr>
              <w:pStyle w:val="Prrafodelista"/>
              <w:numPr>
                <w:ilvl w:val="0"/>
                <w:numId w:val="110"/>
              </w:numPr>
              <w:spacing w:line="240" w:lineRule="auto"/>
              <w:ind w:left="1133" w:hanging="425"/>
              <w:jc w:val="both"/>
              <w:rPr>
                <w:rFonts w:ascii="Arial" w:hAnsi="Arial" w:cs="Arial"/>
                <w:sz w:val="20"/>
                <w:szCs w:val="20"/>
              </w:rPr>
            </w:pPr>
            <w:r w:rsidRPr="00473FCC">
              <w:rPr>
                <w:rFonts w:ascii="Arial" w:hAnsi="Arial" w:cs="Arial"/>
                <w:sz w:val="20"/>
                <w:szCs w:val="20"/>
              </w:rPr>
              <w:t xml:space="preserve">Se constituye reserva por los pagos a realizarse de enero a junio del siguiente año, siguiendo el paso 4, modificando la solicitud de desembolso a reserva. </w:t>
            </w:r>
          </w:p>
          <w:p w14:paraId="4DA1B857" w14:textId="77777777" w:rsidR="006A128F" w:rsidRPr="00473FCC" w:rsidRDefault="006A128F" w:rsidP="000C4ECC">
            <w:pPr>
              <w:ind w:left="424"/>
              <w:jc w:val="both"/>
              <w:rPr>
                <w:rFonts w:ascii="Arial" w:hAnsi="Arial" w:cs="Arial"/>
              </w:rPr>
            </w:pPr>
            <w:r w:rsidRPr="00473FCC">
              <w:rPr>
                <w:rFonts w:ascii="Arial" w:hAnsi="Arial" w:cs="Arial"/>
              </w:rPr>
              <w:t xml:space="preserve">Lo anterior debe venir correctamente justificado en la solicitud de desembolso / constitución de reserva, anexando los números de los contratos y el POAI de enero a junio del siguiente año. </w:t>
            </w:r>
          </w:p>
          <w:p w14:paraId="5029BCF1" w14:textId="77777777" w:rsidR="006A128F" w:rsidRPr="00473FCC" w:rsidRDefault="006A128F" w:rsidP="000C4ECC">
            <w:pPr>
              <w:pStyle w:val="Prrafodelista"/>
              <w:spacing w:line="240" w:lineRule="auto"/>
              <w:ind w:left="424"/>
              <w:jc w:val="both"/>
              <w:rPr>
                <w:rFonts w:ascii="Arial" w:hAnsi="Arial" w:cs="Arial"/>
                <w:b/>
                <w:sz w:val="20"/>
                <w:szCs w:val="20"/>
              </w:rPr>
            </w:pPr>
          </w:p>
          <w:p w14:paraId="6C42537F" w14:textId="77777777" w:rsidR="006A128F" w:rsidRPr="00473FCC" w:rsidRDefault="006A128F" w:rsidP="000C4ECC">
            <w:pPr>
              <w:pStyle w:val="Prrafodelista"/>
              <w:numPr>
                <w:ilvl w:val="1"/>
                <w:numId w:val="106"/>
              </w:numPr>
              <w:spacing w:line="240" w:lineRule="auto"/>
              <w:ind w:left="424" w:hanging="425"/>
              <w:jc w:val="both"/>
              <w:rPr>
                <w:rFonts w:ascii="Arial" w:hAnsi="Arial" w:cs="Arial"/>
                <w:b/>
                <w:sz w:val="20"/>
                <w:szCs w:val="20"/>
              </w:rPr>
            </w:pPr>
            <w:r w:rsidRPr="00473FCC">
              <w:rPr>
                <w:rFonts w:ascii="Arial" w:hAnsi="Arial" w:cs="Arial"/>
                <w:b/>
                <w:sz w:val="20"/>
                <w:szCs w:val="20"/>
              </w:rPr>
              <w:t>Archivo resumen</w:t>
            </w:r>
          </w:p>
          <w:p w14:paraId="478A2932" w14:textId="77777777" w:rsidR="006A128F" w:rsidRPr="00473FCC" w:rsidRDefault="006A128F" w:rsidP="000C4ECC">
            <w:pPr>
              <w:pStyle w:val="Prrafodelista"/>
              <w:spacing w:line="240" w:lineRule="auto"/>
              <w:ind w:left="424"/>
              <w:jc w:val="both"/>
              <w:rPr>
                <w:rFonts w:ascii="Arial" w:hAnsi="Arial" w:cs="Arial"/>
                <w:b/>
                <w:sz w:val="20"/>
                <w:szCs w:val="20"/>
              </w:rPr>
            </w:pPr>
          </w:p>
          <w:p w14:paraId="1A5B38F6" w14:textId="77777777" w:rsidR="006A128F" w:rsidRPr="00473FCC" w:rsidRDefault="006A128F" w:rsidP="000C4ECC">
            <w:pPr>
              <w:pStyle w:val="Prrafodelista"/>
              <w:spacing w:line="240" w:lineRule="auto"/>
              <w:ind w:left="424"/>
              <w:jc w:val="both"/>
              <w:rPr>
                <w:rFonts w:ascii="Arial" w:hAnsi="Arial" w:cs="Arial"/>
                <w:sz w:val="20"/>
                <w:szCs w:val="20"/>
              </w:rPr>
            </w:pPr>
            <w:r w:rsidRPr="00473FCC">
              <w:rPr>
                <w:rFonts w:ascii="Arial" w:hAnsi="Arial" w:cs="Arial"/>
                <w:sz w:val="20"/>
                <w:szCs w:val="20"/>
              </w:rPr>
              <w:t xml:space="preserve">Anualmente construir un archivo resumen de los desembolsos solicitados, las reservas constituidas y las pérdidas de apropiación de cada vigencia, que contenga la siguiente información: </w:t>
            </w:r>
          </w:p>
          <w:p w14:paraId="38A4E805" w14:textId="77777777" w:rsidR="006A128F" w:rsidRPr="00473FCC" w:rsidRDefault="006A128F" w:rsidP="000C4ECC">
            <w:pPr>
              <w:pStyle w:val="Prrafodelista"/>
              <w:spacing w:line="240" w:lineRule="auto"/>
              <w:ind w:left="424"/>
              <w:jc w:val="both"/>
              <w:rPr>
                <w:rFonts w:ascii="Arial" w:hAnsi="Arial" w:cs="Arial"/>
                <w:b/>
                <w:sz w:val="20"/>
                <w:szCs w:val="20"/>
              </w:rPr>
            </w:pPr>
          </w:p>
          <w:p w14:paraId="2965D991" w14:textId="77777777" w:rsidR="006A128F" w:rsidRPr="00473FCC" w:rsidRDefault="006A128F" w:rsidP="000C4ECC">
            <w:pPr>
              <w:pStyle w:val="Prrafodelista"/>
              <w:numPr>
                <w:ilvl w:val="0"/>
                <w:numId w:val="111"/>
              </w:numPr>
              <w:spacing w:line="240" w:lineRule="auto"/>
              <w:ind w:left="1133" w:hanging="425"/>
              <w:jc w:val="both"/>
              <w:rPr>
                <w:rFonts w:ascii="Arial" w:hAnsi="Arial" w:cs="Arial"/>
                <w:b/>
                <w:sz w:val="20"/>
                <w:szCs w:val="20"/>
              </w:rPr>
            </w:pPr>
            <w:r w:rsidRPr="00473FCC">
              <w:rPr>
                <w:rFonts w:ascii="Arial" w:hAnsi="Arial" w:cs="Arial"/>
                <w:sz w:val="20"/>
                <w:szCs w:val="20"/>
              </w:rPr>
              <w:t xml:space="preserve">Monto constituido en reserva del año anterior. </w:t>
            </w:r>
          </w:p>
          <w:p w14:paraId="435849AC" w14:textId="77777777" w:rsidR="006A128F" w:rsidRPr="00473FCC" w:rsidRDefault="006A128F" w:rsidP="000C4ECC">
            <w:pPr>
              <w:pStyle w:val="Prrafodelista"/>
              <w:numPr>
                <w:ilvl w:val="0"/>
                <w:numId w:val="111"/>
              </w:numPr>
              <w:spacing w:line="240" w:lineRule="auto"/>
              <w:ind w:left="1133" w:hanging="425"/>
              <w:jc w:val="both"/>
              <w:rPr>
                <w:rFonts w:ascii="Arial" w:hAnsi="Arial" w:cs="Arial"/>
                <w:b/>
                <w:sz w:val="20"/>
                <w:szCs w:val="20"/>
              </w:rPr>
            </w:pPr>
            <w:r w:rsidRPr="00473FCC">
              <w:rPr>
                <w:rFonts w:ascii="Arial" w:hAnsi="Arial" w:cs="Arial"/>
                <w:sz w:val="20"/>
                <w:szCs w:val="20"/>
              </w:rPr>
              <w:t xml:space="preserve">Monto solicitado de la reserva del año anterior. </w:t>
            </w:r>
          </w:p>
          <w:p w14:paraId="2D0F1597" w14:textId="77777777" w:rsidR="006A128F" w:rsidRPr="00473FCC" w:rsidRDefault="006A128F" w:rsidP="000C4ECC">
            <w:pPr>
              <w:pStyle w:val="Prrafodelista"/>
              <w:numPr>
                <w:ilvl w:val="0"/>
                <w:numId w:val="111"/>
              </w:numPr>
              <w:spacing w:line="240" w:lineRule="auto"/>
              <w:ind w:left="1133" w:hanging="425"/>
              <w:jc w:val="both"/>
              <w:rPr>
                <w:rFonts w:ascii="Arial" w:hAnsi="Arial" w:cs="Arial"/>
                <w:b/>
                <w:sz w:val="20"/>
                <w:szCs w:val="20"/>
              </w:rPr>
            </w:pPr>
            <w:r w:rsidRPr="00473FCC">
              <w:rPr>
                <w:rFonts w:ascii="Arial" w:hAnsi="Arial" w:cs="Arial"/>
                <w:sz w:val="20"/>
                <w:szCs w:val="20"/>
              </w:rPr>
              <w:t xml:space="preserve">Monto para la vigencia establecido en el Convenio de Cofinanciación. </w:t>
            </w:r>
          </w:p>
          <w:p w14:paraId="36BC0DFC" w14:textId="77777777" w:rsidR="006A128F" w:rsidRPr="00473FCC" w:rsidRDefault="006A128F" w:rsidP="000C4ECC">
            <w:pPr>
              <w:pStyle w:val="Prrafodelista"/>
              <w:numPr>
                <w:ilvl w:val="0"/>
                <w:numId w:val="111"/>
              </w:numPr>
              <w:spacing w:line="240" w:lineRule="auto"/>
              <w:ind w:left="1133" w:hanging="425"/>
              <w:jc w:val="both"/>
              <w:rPr>
                <w:rFonts w:ascii="Arial" w:hAnsi="Arial" w:cs="Arial"/>
                <w:b/>
                <w:sz w:val="20"/>
                <w:szCs w:val="20"/>
              </w:rPr>
            </w:pPr>
            <w:r w:rsidRPr="00473FCC">
              <w:rPr>
                <w:rFonts w:ascii="Arial" w:hAnsi="Arial" w:cs="Arial"/>
                <w:sz w:val="20"/>
                <w:szCs w:val="20"/>
              </w:rPr>
              <w:t xml:space="preserve">Desembolsos solicitados para la vigencia actual. </w:t>
            </w:r>
          </w:p>
          <w:p w14:paraId="67714500" w14:textId="77777777" w:rsidR="006A128F" w:rsidRPr="00473FCC" w:rsidRDefault="006A128F" w:rsidP="000C4ECC">
            <w:pPr>
              <w:pStyle w:val="Prrafodelista"/>
              <w:numPr>
                <w:ilvl w:val="0"/>
                <w:numId w:val="111"/>
              </w:numPr>
              <w:spacing w:line="240" w:lineRule="auto"/>
              <w:ind w:left="1133" w:hanging="425"/>
              <w:jc w:val="both"/>
              <w:rPr>
                <w:rFonts w:ascii="Arial" w:hAnsi="Arial" w:cs="Arial"/>
                <w:b/>
                <w:sz w:val="20"/>
                <w:szCs w:val="20"/>
              </w:rPr>
            </w:pPr>
            <w:r w:rsidRPr="00473FCC">
              <w:rPr>
                <w:rFonts w:ascii="Arial" w:hAnsi="Arial" w:cs="Arial"/>
                <w:sz w:val="20"/>
                <w:szCs w:val="20"/>
              </w:rPr>
              <w:t xml:space="preserve">Reservas constituidas para la vigencia actual. </w:t>
            </w:r>
          </w:p>
          <w:p w14:paraId="7F7103A3" w14:textId="77777777" w:rsidR="006A128F" w:rsidRPr="00473FCC" w:rsidRDefault="006A128F" w:rsidP="000C4ECC">
            <w:pPr>
              <w:pStyle w:val="Prrafodelista"/>
              <w:numPr>
                <w:ilvl w:val="0"/>
                <w:numId w:val="111"/>
              </w:numPr>
              <w:spacing w:line="240" w:lineRule="auto"/>
              <w:ind w:left="1133" w:hanging="425"/>
              <w:jc w:val="both"/>
              <w:rPr>
                <w:rFonts w:ascii="Arial" w:hAnsi="Arial" w:cs="Arial"/>
                <w:b/>
                <w:sz w:val="20"/>
                <w:szCs w:val="20"/>
              </w:rPr>
            </w:pPr>
            <w:r w:rsidRPr="00473FCC">
              <w:rPr>
                <w:rFonts w:ascii="Arial" w:hAnsi="Arial" w:cs="Arial"/>
                <w:sz w:val="20"/>
                <w:szCs w:val="20"/>
              </w:rPr>
              <w:t xml:space="preserve">Oficio mediante el cual el Ministerio de Transporte radico cada una de las solicitudes. </w:t>
            </w:r>
          </w:p>
        </w:tc>
        <w:tc>
          <w:tcPr>
            <w:tcW w:w="1701" w:type="dxa"/>
            <w:tcBorders>
              <w:top w:val="single" w:sz="4" w:space="0" w:color="auto"/>
              <w:left w:val="single" w:sz="4" w:space="0" w:color="auto"/>
              <w:bottom w:val="single" w:sz="4" w:space="0" w:color="auto"/>
              <w:right w:val="single" w:sz="4" w:space="0" w:color="auto"/>
            </w:tcBorders>
          </w:tcPr>
          <w:p w14:paraId="2DA580F9" w14:textId="77777777" w:rsidR="006A128F" w:rsidRPr="008534A1" w:rsidRDefault="006A128F" w:rsidP="000C4ECC">
            <w:pPr>
              <w:jc w:val="center"/>
              <w:rPr>
                <w:rFonts w:ascii="Arial" w:hAnsi="Arial" w:cs="Arial"/>
              </w:rPr>
            </w:pPr>
            <w:r w:rsidRPr="008534A1">
              <w:rPr>
                <w:rFonts w:ascii="Arial" w:hAnsi="Arial" w:cs="Arial"/>
              </w:rPr>
              <w:lastRenderedPageBreak/>
              <w:t>Vertical – sistemas de transporte</w:t>
            </w:r>
          </w:p>
          <w:p w14:paraId="41519491" w14:textId="77777777" w:rsidR="006A128F" w:rsidRPr="008534A1" w:rsidRDefault="006A128F" w:rsidP="000C4ECC">
            <w:pPr>
              <w:jc w:val="center"/>
              <w:rPr>
                <w:rFonts w:ascii="Arial" w:hAnsi="Arial" w:cs="Arial"/>
              </w:rPr>
            </w:pPr>
          </w:p>
          <w:p w14:paraId="71BD5CC8" w14:textId="77777777" w:rsidR="006A128F" w:rsidRPr="008534A1" w:rsidRDefault="006A128F" w:rsidP="000C4ECC">
            <w:pPr>
              <w:jc w:val="center"/>
              <w:rPr>
                <w:rFonts w:ascii="Arial" w:hAnsi="Arial" w:cs="Arial"/>
              </w:rPr>
            </w:pPr>
            <w:r w:rsidRPr="008534A1">
              <w:rPr>
                <w:rFonts w:ascii="Arial" w:hAnsi="Arial" w:cs="Arial"/>
              </w:rPr>
              <w:t>Acompañamiento: UMUS – Ministerio de Transporte y DNP</w:t>
            </w:r>
          </w:p>
        </w:tc>
      </w:tr>
    </w:tbl>
    <w:p w14:paraId="1A02145C" w14:textId="77777777" w:rsidR="006A128F" w:rsidRPr="00D979C0" w:rsidRDefault="006A128F" w:rsidP="000C4ECC">
      <w:pPr>
        <w:rPr>
          <w:lang w:val="es-CO" w:eastAsia="en-US"/>
        </w:rPr>
      </w:pPr>
    </w:p>
    <w:p w14:paraId="5CD3D19B" w14:textId="77777777" w:rsidR="006A128F" w:rsidRDefault="006A128F" w:rsidP="000C4ECC">
      <w:pPr>
        <w:rPr>
          <w:lang w:val="es-CO" w:eastAsia="en-US"/>
        </w:rPr>
      </w:pPr>
    </w:p>
    <w:p w14:paraId="451D0C63" w14:textId="77777777" w:rsidR="006A128F" w:rsidRDefault="006A128F" w:rsidP="000C4ECC">
      <w:pPr>
        <w:rPr>
          <w:lang w:val="es-CO" w:eastAsia="en-US"/>
        </w:rPr>
      </w:pPr>
    </w:p>
    <w:p w14:paraId="06710D15" w14:textId="77777777" w:rsidR="006A128F" w:rsidRDefault="006A128F" w:rsidP="000C4ECC">
      <w:pPr>
        <w:rPr>
          <w:lang w:val="es-CO" w:eastAsia="en-US"/>
        </w:rPr>
      </w:pPr>
    </w:p>
    <w:p w14:paraId="3A0F8D4F" w14:textId="77777777" w:rsidR="006A128F" w:rsidRDefault="006A128F" w:rsidP="000C4ECC">
      <w:pPr>
        <w:rPr>
          <w:lang w:val="es-CO" w:eastAsia="en-US"/>
        </w:rPr>
      </w:pPr>
    </w:p>
    <w:p w14:paraId="01ACEFC3" w14:textId="77777777" w:rsidR="006A128F" w:rsidRDefault="006A128F" w:rsidP="000C4ECC">
      <w:pPr>
        <w:rPr>
          <w:lang w:val="es-CO" w:eastAsia="en-US"/>
        </w:rPr>
      </w:pPr>
    </w:p>
    <w:p w14:paraId="6276BA12" w14:textId="77777777" w:rsidR="006A128F" w:rsidRDefault="006A128F" w:rsidP="000C4ECC">
      <w:pPr>
        <w:rPr>
          <w:lang w:val="es-CO" w:eastAsia="en-US"/>
        </w:rPr>
      </w:pPr>
    </w:p>
    <w:p w14:paraId="7FCD2126" w14:textId="77777777" w:rsidR="006A128F" w:rsidRDefault="006A128F" w:rsidP="000C4ECC">
      <w:pPr>
        <w:rPr>
          <w:lang w:val="es-CO" w:eastAsia="en-US"/>
        </w:rPr>
      </w:pPr>
    </w:p>
    <w:p w14:paraId="7B7DB320" w14:textId="77777777" w:rsidR="006A128F" w:rsidRDefault="006A128F" w:rsidP="000C4ECC">
      <w:pPr>
        <w:rPr>
          <w:lang w:val="es-CO" w:eastAsia="en-US"/>
        </w:rPr>
      </w:pPr>
    </w:p>
    <w:p w14:paraId="204DCA70" w14:textId="77777777" w:rsidR="006A128F" w:rsidRDefault="006A128F" w:rsidP="000C4ECC">
      <w:pPr>
        <w:rPr>
          <w:lang w:val="es-CO" w:eastAsia="en-US"/>
        </w:rPr>
      </w:pPr>
    </w:p>
    <w:p w14:paraId="635BEF3F" w14:textId="77777777" w:rsidR="006A128F" w:rsidRDefault="006A128F" w:rsidP="000C4ECC">
      <w:pPr>
        <w:rPr>
          <w:lang w:val="es-CO" w:eastAsia="en-US"/>
        </w:rPr>
      </w:pPr>
    </w:p>
    <w:p w14:paraId="58F62571" w14:textId="77777777" w:rsidR="006A128F" w:rsidRDefault="006A128F" w:rsidP="000C4ECC">
      <w:pPr>
        <w:rPr>
          <w:lang w:val="es-CO" w:eastAsia="en-US"/>
        </w:rPr>
      </w:pPr>
    </w:p>
    <w:p w14:paraId="76074CEB" w14:textId="77777777" w:rsidR="006A128F" w:rsidRDefault="006A128F" w:rsidP="000C4ECC">
      <w:pPr>
        <w:rPr>
          <w:lang w:val="es-CO" w:eastAsia="en-US"/>
        </w:rPr>
      </w:pPr>
    </w:p>
    <w:p w14:paraId="111ED0A8" w14:textId="77777777" w:rsidR="006A128F" w:rsidRDefault="006A128F" w:rsidP="000C4ECC">
      <w:pPr>
        <w:rPr>
          <w:lang w:val="es-CO" w:eastAsia="en-US"/>
        </w:rPr>
      </w:pPr>
    </w:p>
    <w:p w14:paraId="6637651E" w14:textId="77777777" w:rsidR="006A128F" w:rsidRDefault="006A128F" w:rsidP="000C4ECC">
      <w:pPr>
        <w:rPr>
          <w:lang w:val="es-CO" w:eastAsia="en-US"/>
        </w:rPr>
      </w:pPr>
    </w:p>
    <w:p w14:paraId="762F108E" w14:textId="77777777" w:rsidR="006A128F" w:rsidRDefault="006A128F" w:rsidP="000C4ECC">
      <w:pPr>
        <w:rPr>
          <w:lang w:val="es-CO" w:eastAsia="en-US"/>
        </w:rPr>
      </w:pPr>
    </w:p>
    <w:p w14:paraId="069AFD91" w14:textId="77777777" w:rsidR="006A128F" w:rsidRDefault="006A128F" w:rsidP="000C4ECC">
      <w:pPr>
        <w:rPr>
          <w:lang w:val="es-CO" w:eastAsia="en-US"/>
        </w:rPr>
      </w:pPr>
    </w:p>
    <w:p w14:paraId="02FE5F66" w14:textId="77777777" w:rsidR="006A128F" w:rsidRDefault="006A128F" w:rsidP="000C4ECC">
      <w:pPr>
        <w:rPr>
          <w:lang w:val="es-CO" w:eastAsia="en-US"/>
        </w:rPr>
      </w:pPr>
    </w:p>
    <w:p w14:paraId="739E769C" w14:textId="77777777" w:rsidR="006A128F" w:rsidRDefault="006A128F" w:rsidP="000C4ECC">
      <w:pPr>
        <w:rPr>
          <w:lang w:val="es-CO" w:eastAsia="en-US"/>
        </w:rPr>
      </w:pPr>
    </w:p>
    <w:p w14:paraId="21394579" w14:textId="77777777" w:rsidR="006A128F" w:rsidRDefault="006A128F" w:rsidP="000C4ECC">
      <w:pPr>
        <w:rPr>
          <w:lang w:val="es-CO" w:eastAsia="en-US"/>
        </w:rPr>
      </w:pPr>
    </w:p>
    <w:p w14:paraId="2D2AF4AC" w14:textId="77777777" w:rsidR="006A128F" w:rsidRDefault="006A128F" w:rsidP="000C4ECC">
      <w:pPr>
        <w:rPr>
          <w:lang w:val="es-CO" w:eastAsia="en-US"/>
        </w:rPr>
      </w:pPr>
    </w:p>
    <w:p w14:paraId="63F9296C" w14:textId="77777777" w:rsidR="006A128F" w:rsidRDefault="006A128F" w:rsidP="000C4ECC">
      <w:pPr>
        <w:rPr>
          <w:lang w:val="es-CO" w:eastAsia="en-US"/>
        </w:rPr>
      </w:pPr>
    </w:p>
    <w:p w14:paraId="68B70440" w14:textId="77777777" w:rsidR="006A128F" w:rsidRDefault="006A128F" w:rsidP="000C4ECC">
      <w:pPr>
        <w:rPr>
          <w:lang w:val="es-CO" w:eastAsia="en-US"/>
        </w:rPr>
      </w:pPr>
    </w:p>
    <w:p w14:paraId="502AFA4B" w14:textId="77777777" w:rsidR="006A128F" w:rsidRDefault="006A128F" w:rsidP="000C4ECC">
      <w:pPr>
        <w:rPr>
          <w:lang w:val="es-CO" w:eastAsia="en-US"/>
        </w:rPr>
      </w:pPr>
    </w:p>
    <w:p w14:paraId="1BD0F06E" w14:textId="77777777" w:rsidR="006A128F" w:rsidRDefault="006A128F" w:rsidP="000C4ECC">
      <w:pPr>
        <w:rPr>
          <w:lang w:val="es-CO" w:eastAsia="en-US"/>
        </w:rPr>
      </w:pPr>
    </w:p>
    <w:p w14:paraId="39A475FE" w14:textId="77777777" w:rsidR="006A128F" w:rsidRDefault="006A128F" w:rsidP="000C4ECC">
      <w:pPr>
        <w:rPr>
          <w:lang w:val="es-CO" w:eastAsia="en-US"/>
        </w:rPr>
      </w:pPr>
    </w:p>
    <w:p w14:paraId="754F566E" w14:textId="77777777" w:rsidR="006A128F" w:rsidRDefault="006A128F" w:rsidP="000C4ECC">
      <w:pPr>
        <w:rPr>
          <w:lang w:val="es-CO" w:eastAsia="en-US"/>
        </w:rPr>
      </w:pPr>
    </w:p>
    <w:p w14:paraId="7FB3ACE6" w14:textId="77777777" w:rsidR="006A128F" w:rsidRDefault="006A128F" w:rsidP="000C4ECC">
      <w:pPr>
        <w:rPr>
          <w:lang w:val="es-CO" w:eastAsia="en-US"/>
        </w:rPr>
      </w:pPr>
    </w:p>
    <w:p w14:paraId="2AFCE5F9" w14:textId="0D6BF97C" w:rsidR="006A128F" w:rsidRPr="007559A6" w:rsidRDefault="000C4ECC" w:rsidP="00896C56">
      <w:pPr>
        <w:pStyle w:val="Ttulo2"/>
        <w:numPr>
          <w:ilvl w:val="1"/>
          <w:numId w:val="12"/>
        </w:numPr>
        <w:spacing w:line="240" w:lineRule="auto"/>
        <w:ind w:left="709" w:hanging="567"/>
        <w:rPr>
          <w:rFonts w:ascii="Arial" w:hAnsi="Arial" w:cs="Arial"/>
          <w:color w:val="6499FD"/>
        </w:rPr>
      </w:pPr>
      <w:bookmarkStart w:id="896" w:name="_Toc48247241"/>
      <w:r>
        <w:rPr>
          <w:rFonts w:ascii="Arial" w:hAnsi="Arial" w:cs="Arial"/>
          <w:color w:val="6499FD"/>
        </w:rPr>
        <w:lastRenderedPageBreak/>
        <w:t>Anexo 19</w:t>
      </w:r>
      <w:r w:rsidR="006A128F" w:rsidRPr="007559A6">
        <w:rPr>
          <w:rFonts w:ascii="Arial" w:hAnsi="Arial" w:cs="Arial"/>
          <w:color w:val="6499FD"/>
        </w:rPr>
        <w:t xml:space="preserve">: </w:t>
      </w:r>
      <w:r w:rsidR="006A128F">
        <w:rPr>
          <w:rFonts w:ascii="Arial" w:hAnsi="Arial" w:cs="Arial"/>
          <w:color w:val="6499FD"/>
        </w:rPr>
        <w:t>Elección, capacitación, remuneración, evaluación y remoción de miembros Comités Fiduciarios</w:t>
      </w:r>
      <w:bookmarkEnd w:id="896"/>
    </w:p>
    <w:p w14:paraId="430F4305" w14:textId="77777777" w:rsidR="006A128F" w:rsidRPr="0059485C" w:rsidRDefault="006A128F" w:rsidP="000C4ECC">
      <w:pPr>
        <w:rPr>
          <w:lang w:val="es-CO" w:eastAsia="en-US"/>
        </w:rPr>
      </w:pPr>
    </w:p>
    <w:tbl>
      <w:tblPr>
        <w:tblStyle w:val="Tablaconcuadrcula"/>
        <w:tblW w:w="10918" w:type="dxa"/>
        <w:jc w:val="center"/>
        <w:tblLook w:val="04A0" w:firstRow="1" w:lastRow="0" w:firstColumn="1" w:lastColumn="0" w:noHBand="0" w:noVBand="1"/>
      </w:tblPr>
      <w:tblGrid>
        <w:gridCol w:w="5457"/>
        <w:gridCol w:w="5461"/>
      </w:tblGrid>
      <w:tr w:rsidR="006A128F" w14:paraId="47DBE263" w14:textId="77777777" w:rsidTr="00B42B04">
        <w:trPr>
          <w:trHeight w:val="803"/>
          <w:jc w:val="center"/>
        </w:trPr>
        <w:tc>
          <w:tcPr>
            <w:tcW w:w="5457" w:type="dxa"/>
            <w:tcBorders>
              <w:top w:val="single" w:sz="4" w:space="0" w:color="auto"/>
              <w:left w:val="single" w:sz="4" w:space="0" w:color="auto"/>
              <w:bottom w:val="single" w:sz="4" w:space="0" w:color="auto"/>
              <w:right w:val="single" w:sz="4" w:space="0" w:color="auto"/>
            </w:tcBorders>
            <w:hideMark/>
          </w:tcPr>
          <w:p w14:paraId="3B8AEE2F" w14:textId="77777777" w:rsidR="006A128F" w:rsidRDefault="006A128F" w:rsidP="000C4ECC">
            <w:pPr>
              <w:pStyle w:val="Encabezado"/>
            </w:pPr>
            <w:r>
              <w:rPr>
                <w:noProof/>
                <w:lang w:eastAsia="es-CO"/>
              </w:rPr>
              <w:drawing>
                <wp:anchor distT="0" distB="0" distL="114300" distR="114300" simplePos="0" relativeHeight="251944960" behindDoc="0" locked="0" layoutInCell="1" allowOverlap="1" wp14:anchorId="2C53D299" wp14:editId="26C2FC11">
                  <wp:simplePos x="0" y="0"/>
                  <wp:positionH relativeFrom="column">
                    <wp:posOffset>549910</wp:posOffset>
                  </wp:positionH>
                  <wp:positionV relativeFrom="paragraph">
                    <wp:posOffset>88265</wp:posOffset>
                  </wp:positionV>
                  <wp:extent cx="2105025" cy="367423"/>
                  <wp:effectExtent l="0" t="0" r="0" b="0"/>
                  <wp:wrapNone/>
                  <wp:docPr id="334" name="Imagen 334" descr="cid:image009.png@01D48D50.4B8C8F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9.png@01D48D50.4B8C8F30"/>
                          <pic:cNvPicPr>
                            <a:picLocks noChangeAspect="1" noChangeArrowheads="1"/>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a:off x="0" y="0"/>
                            <a:ext cx="2105025" cy="367423"/>
                          </a:xfrm>
                          <a:prstGeom prst="rect">
                            <a:avLst/>
                          </a:prstGeom>
                          <a:noFill/>
                        </pic:spPr>
                      </pic:pic>
                    </a:graphicData>
                  </a:graphic>
                  <wp14:sizeRelH relativeFrom="page">
                    <wp14:pctWidth>0</wp14:pctWidth>
                  </wp14:sizeRelH>
                  <wp14:sizeRelV relativeFrom="page">
                    <wp14:pctHeight>0</wp14:pctHeight>
                  </wp14:sizeRelV>
                </wp:anchor>
              </w:drawing>
            </w:r>
          </w:p>
        </w:tc>
        <w:tc>
          <w:tcPr>
            <w:tcW w:w="5461" w:type="dxa"/>
            <w:tcBorders>
              <w:top w:val="single" w:sz="4" w:space="0" w:color="auto"/>
              <w:left w:val="single" w:sz="4" w:space="0" w:color="auto"/>
              <w:bottom w:val="single" w:sz="4" w:space="0" w:color="auto"/>
              <w:right w:val="single" w:sz="4" w:space="0" w:color="auto"/>
            </w:tcBorders>
            <w:vAlign w:val="center"/>
            <w:hideMark/>
          </w:tcPr>
          <w:p w14:paraId="5BE052F8" w14:textId="77777777" w:rsidR="006A128F" w:rsidRDefault="006A128F" w:rsidP="000C4ECC">
            <w:pPr>
              <w:pStyle w:val="Encabezado"/>
              <w:jc w:val="center"/>
              <w:rPr>
                <w:rFonts w:ascii="Arial" w:hAnsi="Arial" w:cs="Arial"/>
              </w:rPr>
            </w:pPr>
            <w:r w:rsidRPr="00AF2D14">
              <w:rPr>
                <w:rFonts w:ascii="Arial" w:hAnsi="Arial" w:cs="Arial"/>
                <w:sz w:val="20"/>
              </w:rPr>
              <w:t>Dirección General de Participaciones Estatales</w:t>
            </w:r>
          </w:p>
        </w:tc>
      </w:tr>
      <w:tr w:rsidR="006A128F" w14:paraId="6AB9809F" w14:textId="77777777" w:rsidTr="00B42B04">
        <w:trPr>
          <w:trHeight w:val="715"/>
          <w:jc w:val="center"/>
        </w:trPr>
        <w:tc>
          <w:tcPr>
            <w:tcW w:w="5457" w:type="dxa"/>
            <w:tcBorders>
              <w:top w:val="single" w:sz="4" w:space="0" w:color="auto"/>
              <w:left w:val="single" w:sz="4" w:space="0" w:color="auto"/>
              <w:bottom w:val="single" w:sz="4" w:space="0" w:color="auto"/>
              <w:right w:val="single" w:sz="4" w:space="0" w:color="auto"/>
            </w:tcBorders>
            <w:vAlign w:val="center"/>
            <w:hideMark/>
          </w:tcPr>
          <w:p w14:paraId="5988D830" w14:textId="77777777" w:rsidR="006A128F" w:rsidRDefault="006A128F" w:rsidP="000C4ECC">
            <w:pPr>
              <w:pStyle w:val="Encabezado"/>
              <w:jc w:val="center"/>
              <w:rPr>
                <w:rFonts w:ascii="Arial" w:hAnsi="Arial" w:cs="Arial"/>
              </w:rPr>
            </w:pPr>
            <w:r>
              <w:rPr>
                <w:rFonts w:ascii="Arial" w:hAnsi="Arial" w:cs="Arial"/>
                <w:sz w:val="20"/>
              </w:rPr>
              <w:t>Etapa del modelo de gestión asociado: Sistemas de transporte masivo</w:t>
            </w:r>
          </w:p>
        </w:tc>
        <w:tc>
          <w:tcPr>
            <w:tcW w:w="5461" w:type="dxa"/>
            <w:tcBorders>
              <w:top w:val="single" w:sz="4" w:space="0" w:color="auto"/>
              <w:left w:val="single" w:sz="4" w:space="0" w:color="auto"/>
              <w:bottom w:val="single" w:sz="4" w:space="0" w:color="auto"/>
              <w:right w:val="single" w:sz="4" w:space="0" w:color="auto"/>
            </w:tcBorders>
            <w:vAlign w:val="center"/>
            <w:hideMark/>
          </w:tcPr>
          <w:p w14:paraId="71DA9CAD" w14:textId="77777777" w:rsidR="006A128F" w:rsidRDefault="006A128F" w:rsidP="000C4ECC">
            <w:pPr>
              <w:pStyle w:val="Encabezado"/>
              <w:jc w:val="center"/>
              <w:rPr>
                <w:rFonts w:ascii="Arial" w:hAnsi="Arial" w:cs="Arial"/>
              </w:rPr>
            </w:pPr>
            <w:r w:rsidRPr="00AF2D14">
              <w:rPr>
                <w:rFonts w:ascii="Arial" w:hAnsi="Arial" w:cs="Arial"/>
                <w:sz w:val="20"/>
              </w:rPr>
              <w:t xml:space="preserve">Proceso: </w:t>
            </w:r>
            <w:r w:rsidRPr="00BE58A0">
              <w:rPr>
                <w:rFonts w:ascii="Arial" w:hAnsi="Arial" w:cs="Arial"/>
                <w:sz w:val="20"/>
              </w:rPr>
              <w:t>Elección, capacitación, remuneración, evaluación y remoción de miembros Comités Fiduciarios</w:t>
            </w:r>
          </w:p>
        </w:tc>
      </w:tr>
    </w:tbl>
    <w:p w14:paraId="698843A1"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bottom w:w="113" w:type="dxa"/>
        </w:tblCellMar>
        <w:tblLook w:val="04A0" w:firstRow="1" w:lastRow="0" w:firstColumn="1" w:lastColumn="0" w:noHBand="0" w:noVBand="1"/>
      </w:tblPr>
      <w:tblGrid>
        <w:gridCol w:w="5457"/>
        <w:gridCol w:w="5453"/>
      </w:tblGrid>
      <w:tr w:rsidR="006A128F" w14:paraId="682EA8A4" w14:textId="77777777" w:rsidTr="00B42B04">
        <w:trPr>
          <w:trHeight w:val="20"/>
          <w:jc w:val="center"/>
        </w:trPr>
        <w:tc>
          <w:tcPr>
            <w:tcW w:w="10910" w:type="dxa"/>
            <w:gridSpan w:val="2"/>
            <w:tcBorders>
              <w:top w:val="single" w:sz="4" w:space="0" w:color="auto"/>
              <w:left w:val="single" w:sz="4" w:space="0" w:color="auto"/>
              <w:bottom w:val="single" w:sz="4" w:space="0" w:color="auto"/>
              <w:right w:val="single" w:sz="4" w:space="0" w:color="auto"/>
            </w:tcBorders>
            <w:shd w:val="clear" w:color="auto" w:fill="3466CC"/>
            <w:vAlign w:val="center"/>
            <w:hideMark/>
          </w:tcPr>
          <w:p w14:paraId="2B975899" w14:textId="77777777" w:rsidR="006A128F" w:rsidRDefault="006A128F" w:rsidP="000C4ECC">
            <w:pPr>
              <w:jc w:val="center"/>
              <w:rPr>
                <w:rFonts w:ascii="Arial" w:hAnsi="Arial" w:cs="Arial"/>
                <w:b/>
                <w:color w:val="1F4E79" w:themeColor="accent5" w:themeShade="80"/>
                <w:lang w:val="es-CO" w:eastAsia="en-US"/>
              </w:rPr>
            </w:pPr>
            <w:r>
              <w:rPr>
                <w:rFonts w:ascii="Arial" w:hAnsi="Arial" w:cs="Arial"/>
                <w:b/>
                <w:color w:val="FFFFFF" w:themeColor="background1"/>
              </w:rPr>
              <w:t>Objetivo del Proceso</w:t>
            </w:r>
          </w:p>
        </w:tc>
      </w:tr>
      <w:tr w:rsidR="006A128F" w14:paraId="1FD1D5E9" w14:textId="77777777" w:rsidTr="00B42B04">
        <w:trPr>
          <w:trHeight w:val="446"/>
          <w:jc w:val="center"/>
        </w:trPr>
        <w:tc>
          <w:tcPr>
            <w:tcW w:w="10910" w:type="dxa"/>
            <w:gridSpan w:val="2"/>
            <w:tcBorders>
              <w:top w:val="single" w:sz="4" w:space="0" w:color="auto"/>
              <w:left w:val="single" w:sz="4" w:space="0" w:color="auto"/>
              <w:bottom w:val="single" w:sz="4" w:space="0" w:color="auto"/>
              <w:right w:val="single" w:sz="4" w:space="0" w:color="auto"/>
            </w:tcBorders>
            <w:hideMark/>
          </w:tcPr>
          <w:p w14:paraId="61088B38" w14:textId="77777777" w:rsidR="006A128F" w:rsidRDefault="006A128F" w:rsidP="000C4ECC">
            <w:pPr>
              <w:jc w:val="both"/>
              <w:rPr>
                <w:rFonts w:ascii="Arial" w:hAnsi="Arial" w:cs="Arial"/>
                <w:color w:val="000000" w:themeColor="text1"/>
              </w:rPr>
            </w:pPr>
            <w:r>
              <w:rPr>
                <w:rFonts w:ascii="Arial" w:hAnsi="Arial" w:cs="Arial"/>
                <w:color w:val="000000" w:themeColor="text1"/>
              </w:rPr>
              <w:t>Elegir, designar y remover los representantes del Ministerio de Hacienda y Crédito Público en los Comités Fiduciarios de los Sistemas de Transporte Público en los que la Nación participa como cofinanciador.</w:t>
            </w:r>
          </w:p>
        </w:tc>
      </w:tr>
      <w:tr w:rsidR="006A128F" w14:paraId="332F086F" w14:textId="77777777" w:rsidTr="00B42B04">
        <w:trPr>
          <w:trHeight w:val="20"/>
          <w:jc w:val="center"/>
        </w:trPr>
        <w:tc>
          <w:tcPr>
            <w:tcW w:w="5457"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50081B11" w14:textId="77777777" w:rsidR="006A128F" w:rsidRDefault="006A128F" w:rsidP="000C4ECC">
            <w:pPr>
              <w:jc w:val="center"/>
              <w:rPr>
                <w:rFonts w:ascii="Arial" w:hAnsi="Arial" w:cs="Arial"/>
                <w:b/>
              </w:rPr>
            </w:pPr>
            <w:r>
              <w:rPr>
                <w:rFonts w:ascii="Arial" w:hAnsi="Arial" w:cs="Arial"/>
                <w:b/>
                <w:color w:val="FFFFFF" w:themeColor="background1"/>
              </w:rPr>
              <w:t>Periodicidad o Driver del proceso</w:t>
            </w:r>
          </w:p>
        </w:tc>
        <w:tc>
          <w:tcPr>
            <w:tcW w:w="5453"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620349B1" w14:textId="77777777" w:rsidR="006A128F" w:rsidRDefault="006A128F" w:rsidP="000C4ECC">
            <w:pPr>
              <w:jc w:val="center"/>
              <w:rPr>
                <w:rFonts w:ascii="Arial" w:hAnsi="Arial" w:cs="Arial"/>
                <w:b/>
                <w:color w:val="FFFFFF" w:themeColor="background1"/>
              </w:rPr>
            </w:pPr>
            <w:r>
              <w:rPr>
                <w:rFonts w:ascii="Arial" w:hAnsi="Arial" w:cs="Arial"/>
                <w:b/>
                <w:color w:val="FFFFFF" w:themeColor="background1"/>
              </w:rPr>
              <w:t>Documentación Asociada</w:t>
            </w:r>
          </w:p>
        </w:tc>
      </w:tr>
      <w:tr w:rsidR="006A128F" w14:paraId="103B1BE3" w14:textId="77777777" w:rsidTr="00B42B04">
        <w:trPr>
          <w:trHeight w:val="502"/>
          <w:jc w:val="center"/>
        </w:trPr>
        <w:tc>
          <w:tcPr>
            <w:tcW w:w="54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634AD7" w14:textId="77777777" w:rsidR="006A128F" w:rsidRDefault="006A128F" w:rsidP="000C4ECC">
            <w:pPr>
              <w:jc w:val="both"/>
              <w:rPr>
                <w:rFonts w:ascii="Arial" w:hAnsi="Arial" w:cs="Arial"/>
              </w:rPr>
            </w:pPr>
            <w:r>
              <w:rPr>
                <w:rFonts w:ascii="Arial" w:hAnsi="Arial" w:cs="Arial"/>
              </w:rPr>
              <w:t xml:space="preserve">De forma anual y cada vez que se firma un Convenio de Cofinanciación. </w:t>
            </w:r>
          </w:p>
        </w:tc>
        <w:tc>
          <w:tcPr>
            <w:tcW w:w="54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2F64CF" w14:textId="38CBF29B" w:rsidR="006A128F" w:rsidRDefault="006A128F" w:rsidP="000C4ECC">
            <w:pPr>
              <w:jc w:val="center"/>
              <w:rPr>
                <w:rFonts w:ascii="Arial" w:hAnsi="Arial" w:cs="Arial"/>
              </w:rPr>
            </w:pPr>
            <w:r>
              <w:t xml:space="preserve"> </w:t>
            </w:r>
          </w:p>
        </w:tc>
      </w:tr>
    </w:tbl>
    <w:p w14:paraId="46A9A044"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left w:w="284" w:type="dxa"/>
          <w:bottom w:w="113" w:type="dxa"/>
          <w:right w:w="284" w:type="dxa"/>
        </w:tblCellMar>
        <w:tblLook w:val="04A0" w:firstRow="1" w:lastRow="0" w:firstColumn="1" w:lastColumn="0" w:noHBand="0" w:noVBand="1"/>
      </w:tblPr>
      <w:tblGrid>
        <w:gridCol w:w="9188"/>
        <w:gridCol w:w="1813"/>
      </w:tblGrid>
      <w:tr w:rsidR="006A128F" w:rsidRPr="00654418" w14:paraId="084E0AEC" w14:textId="77777777" w:rsidTr="00B42B04">
        <w:trPr>
          <w:trHeight w:val="20"/>
          <w:tblHeader/>
          <w:jc w:val="center"/>
        </w:trPr>
        <w:tc>
          <w:tcPr>
            <w:tcW w:w="9209"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74763182" w14:textId="77777777" w:rsidR="006A128F" w:rsidRPr="00473FCC" w:rsidRDefault="006A128F" w:rsidP="000C4ECC">
            <w:pPr>
              <w:jc w:val="center"/>
              <w:rPr>
                <w:rFonts w:ascii="Arial" w:hAnsi="Arial" w:cs="Arial"/>
                <w:b/>
                <w:color w:val="FFFFFF" w:themeColor="background1"/>
                <w:lang w:val="es-CO" w:eastAsia="en-US"/>
              </w:rPr>
            </w:pPr>
            <w:r w:rsidRPr="00473FCC">
              <w:rPr>
                <w:rFonts w:ascii="Arial" w:hAnsi="Arial" w:cs="Arial"/>
                <w:b/>
                <w:color w:val="FFFFFF" w:themeColor="background1"/>
              </w:rPr>
              <w:t>Descripción del Proceso</w:t>
            </w:r>
          </w:p>
        </w:tc>
        <w:tc>
          <w:tcPr>
            <w:tcW w:w="1701"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75563C23" w14:textId="77777777" w:rsidR="006A128F" w:rsidRPr="00654418" w:rsidRDefault="006A128F" w:rsidP="000C4ECC">
            <w:pPr>
              <w:jc w:val="center"/>
              <w:rPr>
                <w:rFonts w:ascii="Arial" w:hAnsi="Arial" w:cs="Arial"/>
                <w:b/>
                <w:color w:val="FFFFFF" w:themeColor="background1"/>
              </w:rPr>
            </w:pPr>
            <w:r w:rsidRPr="00654418">
              <w:rPr>
                <w:rFonts w:ascii="Arial" w:hAnsi="Arial" w:cs="Arial"/>
                <w:b/>
                <w:color w:val="FFFFFF" w:themeColor="background1"/>
              </w:rPr>
              <w:t>Responsable</w:t>
            </w:r>
          </w:p>
        </w:tc>
      </w:tr>
      <w:tr w:rsidR="006A128F" w:rsidRPr="00654418" w14:paraId="071E97C7" w14:textId="77777777" w:rsidTr="00B42B04">
        <w:trPr>
          <w:trHeight w:val="1002"/>
          <w:jc w:val="center"/>
        </w:trPr>
        <w:tc>
          <w:tcPr>
            <w:tcW w:w="9209" w:type="dxa"/>
            <w:tcBorders>
              <w:top w:val="single" w:sz="4" w:space="0" w:color="auto"/>
              <w:left w:val="single" w:sz="4" w:space="0" w:color="auto"/>
              <w:bottom w:val="single" w:sz="4" w:space="0" w:color="auto"/>
              <w:right w:val="single" w:sz="4" w:space="0" w:color="auto"/>
            </w:tcBorders>
            <w:vAlign w:val="center"/>
          </w:tcPr>
          <w:p w14:paraId="3505AB1E" w14:textId="77777777" w:rsidR="006A128F" w:rsidRPr="00473FCC" w:rsidRDefault="006A128F" w:rsidP="000C4ECC">
            <w:pPr>
              <w:pStyle w:val="Prrafodelista"/>
              <w:spacing w:line="240" w:lineRule="auto"/>
              <w:ind w:left="0" w:hanging="1"/>
              <w:jc w:val="both"/>
              <w:rPr>
                <w:rFonts w:ascii="Arial" w:hAnsi="Arial" w:cs="Arial"/>
                <w:color w:val="000000" w:themeColor="text1"/>
                <w:sz w:val="20"/>
                <w:szCs w:val="20"/>
              </w:rPr>
            </w:pPr>
            <w:r w:rsidRPr="00473FCC">
              <w:rPr>
                <w:rFonts w:ascii="Arial" w:hAnsi="Arial" w:cs="Arial"/>
                <w:color w:val="000000" w:themeColor="text1"/>
                <w:sz w:val="20"/>
                <w:szCs w:val="20"/>
              </w:rPr>
              <w:t xml:space="preserve">De acuerdo a lo establecido en los Convenios de Cofinanciación de los sistemas de transporte público en el país, los recursos de cada uno de los proyectos deben ser administrados a través de un encargo fiduciario o patrimonio autónomo. Dicha estructura debe contar con la figura de un “Comité Fiduciario”, el cual es el encargado de realizar el seguimiento a los recursos provenientes tanto de la Nación como de los entes territoriales. </w:t>
            </w:r>
          </w:p>
          <w:p w14:paraId="35827E42" w14:textId="77777777" w:rsidR="006A128F" w:rsidRPr="00473FCC" w:rsidRDefault="006A128F" w:rsidP="000C4ECC">
            <w:pPr>
              <w:pStyle w:val="Prrafodelista"/>
              <w:spacing w:line="240" w:lineRule="auto"/>
              <w:ind w:left="0" w:hanging="1"/>
              <w:jc w:val="both"/>
              <w:rPr>
                <w:rFonts w:ascii="Arial" w:hAnsi="Arial" w:cs="Arial"/>
                <w:color w:val="000000" w:themeColor="text1"/>
                <w:sz w:val="20"/>
                <w:szCs w:val="20"/>
              </w:rPr>
            </w:pPr>
          </w:p>
          <w:p w14:paraId="6A327414" w14:textId="77777777" w:rsidR="006A128F" w:rsidRPr="00473FCC" w:rsidRDefault="006A128F" w:rsidP="000C4ECC">
            <w:pPr>
              <w:pStyle w:val="Prrafodelista"/>
              <w:spacing w:line="240" w:lineRule="auto"/>
              <w:ind w:left="0" w:hanging="1"/>
              <w:jc w:val="both"/>
              <w:rPr>
                <w:rFonts w:ascii="Arial" w:hAnsi="Arial" w:cs="Arial"/>
                <w:color w:val="000000" w:themeColor="text1"/>
                <w:sz w:val="20"/>
                <w:szCs w:val="20"/>
              </w:rPr>
            </w:pPr>
            <w:r w:rsidRPr="00473FCC">
              <w:rPr>
                <w:rFonts w:ascii="Arial" w:hAnsi="Arial" w:cs="Arial"/>
                <w:color w:val="000000" w:themeColor="text1"/>
                <w:sz w:val="20"/>
                <w:szCs w:val="20"/>
              </w:rPr>
              <w:t xml:space="preserve">Los Comités Fiduciarios están compuestos por un delegado del Ministerio de Transporte, un delegado del Ministerio de Hacienda y Crédito Público, un delegado del Departamento Nacional de Planeación, el Alcalde o Gobernador del ente territorial o su delegado y el ente gestor correspondiente. </w:t>
            </w:r>
          </w:p>
          <w:p w14:paraId="2C9C15C2" w14:textId="77777777" w:rsidR="006A128F" w:rsidRPr="00473FCC" w:rsidRDefault="006A128F" w:rsidP="000C4ECC">
            <w:pPr>
              <w:pStyle w:val="Prrafodelista"/>
              <w:spacing w:line="240" w:lineRule="auto"/>
              <w:ind w:left="0" w:hanging="1"/>
              <w:jc w:val="both"/>
              <w:rPr>
                <w:rFonts w:ascii="Arial" w:hAnsi="Arial" w:cs="Arial"/>
                <w:color w:val="000000" w:themeColor="text1"/>
                <w:sz w:val="20"/>
                <w:szCs w:val="20"/>
              </w:rPr>
            </w:pPr>
          </w:p>
          <w:p w14:paraId="7AFB7BEE" w14:textId="77777777" w:rsidR="006A128F" w:rsidRPr="00473FCC" w:rsidRDefault="006A128F" w:rsidP="000C4ECC">
            <w:pPr>
              <w:pStyle w:val="Prrafodelista"/>
              <w:spacing w:line="240" w:lineRule="auto"/>
              <w:ind w:left="0" w:hanging="1"/>
              <w:jc w:val="both"/>
              <w:rPr>
                <w:rFonts w:ascii="Arial" w:hAnsi="Arial" w:cs="Arial"/>
                <w:color w:val="000000" w:themeColor="text1"/>
                <w:sz w:val="20"/>
                <w:szCs w:val="20"/>
              </w:rPr>
            </w:pPr>
            <w:r w:rsidRPr="00473FCC">
              <w:rPr>
                <w:rFonts w:ascii="Arial" w:hAnsi="Arial" w:cs="Arial"/>
                <w:color w:val="000000" w:themeColor="text1"/>
                <w:sz w:val="20"/>
                <w:szCs w:val="20"/>
              </w:rPr>
              <w:t>Teniendo en cuenta el puesto del Ministerio de Hacienda y Crédito Público, la DGPE es la encargada de gestionar la remoción y elección de los representantes para cada una de las empresas.</w:t>
            </w:r>
          </w:p>
          <w:p w14:paraId="1CCE4C1B" w14:textId="77777777" w:rsidR="006A128F" w:rsidRPr="00473FCC" w:rsidRDefault="006A128F" w:rsidP="000C4ECC">
            <w:pPr>
              <w:pStyle w:val="Prrafodelista"/>
              <w:spacing w:line="240" w:lineRule="auto"/>
              <w:ind w:left="0" w:hanging="1"/>
              <w:jc w:val="both"/>
              <w:rPr>
                <w:rFonts w:ascii="Arial" w:hAnsi="Arial" w:cs="Arial"/>
                <w:color w:val="000000" w:themeColor="text1"/>
                <w:sz w:val="20"/>
                <w:szCs w:val="20"/>
              </w:rPr>
            </w:pPr>
          </w:p>
          <w:p w14:paraId="314A57FD" w14:textId="77777777" w:rsidR="006A128F" w:rsidRPr="00473FCC" w:rsidRDefault="006A128F" w:rsidP="000C4ECC">
            <w:pPr>
              <w:pStyle w:val="Prrafodelista"/>
              <w:spacing w:line="240" w:lineRule="auto"/>
              <w:ind w:left="0" w:hanging="1"/>
              <w:jc w:val="both"/>
              <w:rPr>
                <w:rFonts w:ascii="Arial" w:hAnsi="Arial" w:cs="Arial"/>
                <w:color w:val="000000" w:themeColor="text1"/>
                <w:sz w:val="20"/>
                <w:szCs w:val="20"/>
              </w:rPr>
            </w:pPr>
            <w:r w:rsidRPr="00473FCC">
              <w:rPr>
                <w:rFonts w:ascii="Arial" w:hAnsi="Arial" w:cs="Arial"/>
                <w:color w:val="000000" w:themeColor="text1"/>
                <w:sz w:val="20"/>
                <w:szCs w:val="20"/>
              </w:rPr>
              <w:t xml:space="preserve">Las Funciones del Comité Fiduciario son: </w:t>
            </w:r>
          </w:p>
          <w:p w14:paraId="0C1E56E3" w14:textId="77777777" w:rsidR="006A128F" w:rsidRPr="00473FCC" w:rsidRDefault="006A128F" w:rsidP="000C4ECC">
            <w:pPr>
              <w:pStyle w:val="Prrafodelista"/>
              <w:spacing w:line="240" w:lineRule="auto"/>
              <w:ind w:left="0" w:hanging="1"/>
              <w:jc w:val="both"/>
              <w:rPr>
                <w:rFonts w:ascii="Arial" w:hAnsi="Arial" w:cs="Arial"/>
                <w:color w:val="000000" w:themeColor="text1"/>
                <w:sz w:val="20"/>
                <w:szCs w:val="20"/>
              </w:rPr>
            </w:pPr>
          </w:p>
          <w:p w14:paraId="02F7EB01" w14:textId="77777777" w:rsidR="006A128F" w:rsidRPr="00473FCC" w:rsidRDefault="006A128F" w:rsidP="000C4ECC">
            <w:pPr>
              <w:pStyle w:val="Prrafodelista"/>
              <w:numPr>
                <w:ilvl w:val="0"/>
                <w:numId w:val="112"/>
              </w:numPr>
              <w:spacing w:line="240" w:lineRule="auto"/>
              <w:ind w:left="1137" w:hanging="425"/>
              <w:jc w:val="both"/>
              <w:rPr>
                <w:rFonts w:ascii="Arial" w:hAnsi="Arial" w:cs="Arial"/>
                <w:color w:val="000000" w:themeColor="text1"/>
                <w:sz w:val="20"/>
                <w:szCs w:val="20"/>
              </w:rPr>
            </w:pPr>
            <w:r w:rsidRPr="00473FCC">
              <w:rPr>
                <w:rFonts w:ascii="Arial" w:hAnsi="Arial" w:cs="Arial"/>
                <w:color w:val="000000" w:themeColor="text1"/>
                <w:sz w:val="20"/>
                <w:szCs w:val="20"/>
              </w:rPr>
              <w:t xml:space="preserve">Discutir, aprobar y adoptar el reglamento de Comité Fiduciario y el manual operativo y de inversiones que sea presentado a consideración por la Fiduciaria, de acuerdo con los lineamientos impartidos por el Comité Fiduciario. </w:t>
            </w:r>
          </w:p>
          <w:p w14:paraId="7BFF431A" w14:textId="77777777" w:rsidR="006A128F" w:rsidRPr="00473FCC" w:rsidRDefault="006A128F" w:rsidP="000C4ECC">
            <w:pPr>
              <w:pStyle w:val="Prrafodelista"/>
              <w:numPr>
                <w:ilvl w:val="0"/>
                <w:numId w:val="112"/>
              </w:numPr>
              <w:spacing w:line="240" w:lineRule="auto"/>
              <w:ind w:left="1137" w:hanging="425"/>
              <w:jc w:val="both"/>
              <w:rPr>
                <w:rFonts w:ascii="Arial" w:hAnsi="Arial" w:cs="Arial"/>
                <w:color w:val="000000" w:themeColor="text1"/>
                <w:sz w:val="20"/>
                <w:szCs w:val="20"/>
              </w:rPr>
            </w:pPr>
            <w:r w:rsidRPr="00473FCC">
              <w:rPr>
                <w:rFonts w:ascii="Arial" w:hAnsi="Arial" w:cs="Arial"/>
                <w:color w:val="000000" w:themeColor="text1"/>
                <w:sz w:val="20"/>
                <w:szCs w:val="20"/>
              </w:rPr>
              <w:t xml:space="preserve">Efectuar las observaciones o comentarios a que haya lugar a los informes de gestión y los informes financieros entregados por la Fiducia. </w:t>
            </w:r>
          </w:p>
          <w:p w14:paraId="0ABE3011" w14:textId="77777777" w:rsidR="006A128F" w:rsidRPr="00473FCC" w:rsidRDefault="006A128F" w:rsidP="000C4ECC">
            <w:pPr>
              <w:pStyle w:val="Prrafodelista"/>
              <w:numPr>
                <w:ilvl w:val="0"/>
                <w:numId w:val="112"/>
              </w:numPr>
              <w:spacing w:line="240" w:lineRule="auto"/>
              <w:ind w:left="1137" w:hanging="425"/>
              <w:jc w:val="both"/>
              <w:rPr>
                <w:rFonts w:ascii="Arial" w:hAnsi="Arial" w:cs="Arial"/>
                <w:color w:val="000000" w:themeColor="text1"/>
                <w:sz w:val="20"/>
                <w:szCs w:val="20"/>
              </w:rPr>
            </w:pPr>
            <w:r w:rsidRPr="00473FCC">
              <w:rPr>
                <w:rFonts w:ascii="Arial" w:hAnsi="Arial" w:cs="Arial"/>
                <w:color w:val="000000" w:themeColor="text1"/>
                <w:sz w:val="20"/>
                <w:szCs w:val="20"/>
              </w:rPr>
              <w:t xml:space="preserve">Propender por la correcta ejecución del contrato de Encargo Fiduciario. </w:t>
            </w:r>
          </w:p>
          <w:p w14:paraId="3D46AAB5" w14:textId="77777777" w:rsidR="006A128F" w:rsidRPr="00473FCC" w:rsidRDefault="006A128F" w:rsidP="000C4ECC">
            <w:pPr>
              <w:pStyle w:val="Prrafodelista"/>
              <w:numPr>
                <w:ilvl w:val="0"/>
                <w:numId w:val="112"/>
              </w:numPr>
              <w:spacing w:line="240" w:lineRule="auto"/>
              <w:ind w:left="1137" w:hanging="425"/>
              <w:jc w:val="both"/>
              <w:rPr>
                <w:rFonts w:ascii="Arial" w:hAnsi="Arial" w:cs="Arial"/>
                <w:color w:val="000000" w:themeColor="text1"/>
                <w:sz w:val="20"/>
                <w:szCs w:val="20"/>
              </w:rPr>
            </w:pPr>
            <w:r w:rsidRPr="00473FCC">
              <w:rPr>
                <w:rFonts w:ascii="Arial" w:hAnsi="Arial" w:cs="Arial"/>
                <w:color w:val="000000" w:themeColor="text1"/>
                <w:sz w:val="20"/>
                <w:szCs w:val="20"/>
              </w:rPr>
              <w:t xml:space="preserve">Realizar seguimiento, administración, destinación y control de los aportes previstos en el marco del convenio de cofinanciación. </w:t>
            </w:r>
          </w:p>
          <w:p w14:paraId="5B0FB3E0" w14:textId="77777777" w:rsidR="006A128F" w:rsidRPr="00473FCC" w:rsidRDefault="006A128F" w:rsidP="000C4ECC">
            <w:pPr>
              <w:pStyle w:val="Prrafodelista"/>
              <w:numPr>
                <w:ilvl w:val="0"/>
                <w:numId w:val="112"/>
              </w:numPr>
              <w:spacing w:line="240" w:lineRule="auto"/>
              <w:ind w:left="1137" w:hanging="425"/>
              <w:jc w:val="both"/>
              <w:rPr>
                <w:rFonts w:ascii="Arial" w:hAnsi="Arial" w:cs="Arial"/>
                <w:color w:val="000000" w:themeColor="text1"/>
                <w:sz w:val="20"/>
                <w:szCs w:val="20"/>
              </w:rPr>
            </w:pPr>
            <w:r w:rsidRPr="00473FCC">
              <w:rPr>
                <w:rFonts w:ascii="Arial" w:hAnsi="Arial" w:cs="Arial"/>
                <w:color w:val="000000" w:themeColor="text1"/>
                <w:sz w:val="20"/>
                <w:szCs w:val="20"/>
              </w:rPr>
              <w:t xml:space="preserve">Todas las demás funciones que le sean inherentes y las señaladas en otras estipulaciones del contrato fiduciario o de convenio de cofinanciación. </w:t>
            </w:r>
          </w:p>
          <w:p w14:paraId="04747537" w14:textId="77777777" w:rsidR="006A128F" w:rsidRPr="00473FCC" w:rsidRDefault="006A128F" w:rsidP="000C4ECC">
            <w:pPr>
              <w:pStyle w:val="Prrafodelista"/>
              <w:spacing w:line="240" w:lineRule="auto"/>
              <w:ind w:left="0" w:hanging="1"/>
              <w:jc w:val="both"/>
              <w:rPr>
                <w:rFonts w:ascii="Arial" w:hAnsi="Arial" w:cs="Arial"/>
                <w:color w:val="000000" w:themeColor="text1"/>
                <w:sz w:val="20"/>
                <w:szCs w:val="20"/>
              </w:rPr>
            </w:pPr>
          </w:p>
          <w:p w14:paraId="02C1747C" w14:textId="77777777" w:rsidR="006A128F" w:rsidRPr="00473FCC" w:rsidRDefault="006A128F" w:rsidP="000C4ECC">
            <w:pPr>
              <w:pStyle w:val="Prrafodelista"/>
              <w:spacing w:line="240" w:lineRule="auto"/>
              <w:ind w:left="0" w:hanging="1"/>
              <w:jc w:val="both"/>
              <w:rPr>
                <w:rFonts w:ascii="Arial" w:hAnsi="Arial" w:cs="Arial"/>
                <w:color w:val="000000" w:themeColor="text1"/>
                <w:sz w:val="20"/>
                <w:szCs w:val="20"/>
              </w:rPr>
            </w:pPr>
            <w:r w:rsidRPr="00473FCC">
              <w:rPr>
                <w:rFonts w:ascii="Arial" w:hAnsi="Arial" w:cs="Arial"/>
                <w:color w:val="000000" w:themeColor="text1"/>
                <w:sz w:val="20"/>
                <w:szCs w:val="20"/>
              </w:rPr>
              <w:t xml:space="preserve">Las reuniones de los Comités Fiduciarios no cuentan con ningún tipo de remuneración económica. Normalmente, los Comités Fiduciarios se realizan con una periodicidad trimestral (4 veces al año) </w:t>
            </w:r>
            <w:r w:rsidRPr="00473FCC">
              <w:rPr>
                <w:rFonts w:ascii="Arial" w:hAnsi="Arial" w:cs="Arial"/>
                <w:color w:val="000000" w:themeColor="text1"/>
                <w:sz w:val="20"/>
                <w:szCs w:val="20"/>
              </w:rPr>
              <w:lastRenderedPageBreak/>
              <w:t xml:space="preserve">y de manera presencial en la sede de la entidad fiduciaria que, a su vez, es la encargada de realizar las citaciones. En cada sesión se debe verificar el quorum mínimo de acuerdo al manual de operación. </w:t>
            </w:r>
          </w:p>
          <w:p w14:paraId="529E60AF" w14:textId="77777777" w:rsidR="006A128F" w:rsidRPr="00473FCC" w:rsidRDefault="006A128F" w:rsidP="000C4ECC">
            <w:pPr>
              <w:pStyle w:val="Prrafodelista"/>
              <w:spacing w:line="240" w:lineRule="auto"/>
              <w:ind w:left="360"/>
              <w:jc w:val="both"/>
              <w:rPr>
                <w:rFonts w:ascii="Arial" w:hAnsi="Arial" w:cs="Arial"/>
                <w:color w:val="000000" w:themeColor="text1"/>
                <w:sz w:val="20"/>
                <w:szCs w:val="20"/>
              </w:rPr>
            </w:pPr>
          </w:p>
          <w:p w14:paraId="20EFF6CA" w14:textId="77777777" w:rsidR="006A128F" w:rsidRPr="00473FCC" w:rsidRDefault="006A128F" w:rsidP="000C4ECC">
            <w:pPr>
              <w:pStyle w:val="Prrafodelista"/>
              <w:numPr>
                <w:ilvl w:val="1"/>
                <w:numId w:val="113"/>
              </w:numPr>
              <w:spacing w:line="240" w:lineRule="auto"/>
              <w:ind w:left="428" w:hanging="428"/>
              <w:jc w:val="both"/>
              <w:rPr>
                <w:rFonts w:ascii="Arial" w:hAnsi="Arial" w:cs="Arial"/>
                <w:b/>
                <w:sz w:val="20"/>
                <w:szCs w:val="20"/>
              </w:rPr>
            </w:pPr>
            <w:r w:rsidRPr="00473FCC">
              <w:rPr>
                <w:rFonts w:ascii="Arial" w:hAnsi="Arial" w:cs="Arial"/>
                <w:b/>
                <w:sz w:val="20"/>
                <w:szCs w:val="20"/>
              </w:rPr>
              <w:t xml:space="preserve">Evaluar en el primer trimestre del año los miembros actuales de comité fiduciario así: </w:t>
            </w:r>
          </w:p>
          <w:p w14:paraId="30DB6C5D" w14:textId="77777777" w:rsidR="006A128F" w:rsidRPr="00473FCC" w:rsidRDefault="006A128F" w:rsidP="000C4ECC">
            <w:pPr>
              <w:pStyle w:val="Prrafodelista"/>
              <w:spacing w:line="240" w:lineRule="auto"/>
              <w:ind w:left="428"/>
              <w:jc w:val="both"/>
              <w:rPr>
                <w:rFonts w:ascii="Arial" w:hAnsi="Arial" w:cs="Arial"/>
                <w:b/>
                <w:sz w:val="20"/>
                <w:szCs w:val="20"/>
              </w:rPr>
            </w:pPr>
          </w:p>
          <w:p w14:paraId="6CD9027A" w14:textId="77777777" w:rsidR="006A128F" w:rsidRPr="00473FCC" w:rsidRDefault="006A128F" w:rsidP="000C4ECC">
            <w:pPr>
              <w:pStyle w:val="Prrafodelista"/>
              <w:spacing w:line="240" w:lineRule="auto"/>
              <w:ind w:left="428"/>
              <w:jc w:val="both"/>
              <w:rPr>
                <w:rFonts w:ascii="Arial" w:hAnsi="Arial" w:cs="Arial"/>
                <w:sz w:val="20"/>
                <w:szCs w:val="20"/>
              </w:rPr>
            </w:pPr>
            <w:r w:rsidRPr="00473FCC">
              <w:rPr>
                <w:rFonts w:ascii="Arial" w:hAnsi="Arial" w:cs="Arial"/>
                <w:sz w:val="20"/>
                <w:szCs w:val="20"/>
              </w:rPr>
              <w:t xml:space="preserve">Considerando de los siguientes criterios y ponderación, de forma anual se realizará la evaluación anual de los miembros de comité fiduciario. Para el caso de la asistencia a las reuniones, se deberá confirmar con la fiducia o el ente gestor cuantas veces se modificó la fecha y si el miembro del MHCP fue quien solicitó los cambios. </w:t>
            </w:r>
          </w:p>
          <w:tbl>
            <w:tblPr>
              <w:tblStyle w:val="Tablaconcuadrcula"/>
              <w:tblW w:w="8186" w:type="dxa"/>
              <w:tblInd w:w="424" w:type="dxa"/>
              <w:tblLook w:val="04A0" w:firstRow="1" w:lastRow="0" w:firstColumn="1" w:lastColumn="0" w:noHBand="0" w:noVBand="1"/>
            </w:tblPr>
            <w:tblGrid>
              <w:gridCol w:w="2976"/>
              <w:gridCol w:w="4129"/>
              <w:gridCol w:w="1081"/>
            </w:tblGrid>
            <w:tr w:rsidR="006A128F" w:rsidRPr="00473FCC" w14:paraId="3C61F0D3" w14:textId="77777777" w:rsidTr="00B42B04">
              <w:trPr>
                <w:trHeight w:val="444"/>
                <w:tblHeader/>
              </w:trPr>
              <w:tc>
                <w:tcPr>
                  <w:tcW w:w="2976"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5C40E23A" w14:textId="77777777" w:rsidR="006A128F" w:rsidRPr="00473FCC" w:rsidRDefault="006A128F" w:rsidP="000C4ECC">
                  <w:pPr>
                    <w:jc w:val="center"/>
                    <w:rPr>
                      <w:rFonts w:ascii="Arial" w:hAnsi="Arial" w:cs="Arial"/>
                      <w:b/>
                      <w:color w:val="FFFFFF" w:themeColor="background1"/>
                      <w:lang w:val="es-CO" w:eastAsia="en-US"/>
                    </w:rPr>
                  </w:pPr>
                  <w:r w:rsidRPr="00473FCC">
                    <w:rPr>
                      <w:rFonts w:ascii="Arial" w:hAnsi="Arial" w:cs="Arial"/>
                      <w:b/>
                      <w:color w:val="FFFFFF" w:themeColor="background1"/>
                    </w:rPr>
                    <w:t>Razones a evaluar</w:t>
                  </w:r>
                </w:p>
              </w:tc>
              <w:tc>
                <w:tcPr>
                  <w:tcW w:w="4129"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4033B817" w14:textId="77777777" w:rsidR="006A128F" w:rsidRPr="00473FCC" w:rsidRDefault="006A128F" w:rsidP="000C4ECC">
                  <w:pPr>
                    <w:jc w:val="center"/>
                    <w:rPr>
                      <w:rFonts w:ascii="Arial" w:hAnsi="Arial" w:cs="Arial"/>
                      <w:b/>
                      <w:color w:val="FFFFFF" w:themeColor="background1"/>
                    </w:rPr>
                  </w:pPr>
                  <w:r w:rsidRPr="00473FCC">
                    <w:rPr>
                      <w:rFonts w:ascii="Arial" w:hAnsi="Arial" w:cs="Arial"/>
                      <w:b/>
                      <w:color w:val="FFFFFF" w:themeColor="background1"/>
                    </w:rPr>
                    <w:t>Peso unitario</w:t>
                  </w:r>
                </w:p>
              </w:tc>
              <w:tc>
                <w:tcPr>
                  <w:tcW w:w="1081"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1B2A2F36" w14:textId="77777777" w:rsidR="006A128F" w:rsidRPr="00473FCC" w:rsidRDefault="006A128F" w:rsidP="000C4ECC">
                  <w:pPr>
                    <w:jc w:val="center"/>
                    <w:rPr>
                      <w:rFonts w:ascii="Arial" w:hAnsi="Arial" w:cs="Arial"/>
                      <w:b/>
                      <w:color w:val="FFFFFF" w:themeColor="background1"/>
                    </w:rPr>
                  </w:pPr>
                  <w:r w:rsidRPr="00473FCC">
                    <w:rPr>
                      <w:rFonts w:ascii="Arial" w:hAnsi="Arial" w:cs="Arial"/>
                      <w:b/>
                      <w:color w:val="FFFFFF" w:themeColor="background1"/>
                    </w:rPr>
                    <w:t>Peso total</w:t>
                  </w:r>
                </w:p>
              </w:tc>
            </w:tr>
            <w:tr w:rsidR="006A128F" w:rsidRPr="00473FCC" w14:paraId="54A89A8A" w14:textId="77777777" w:rsidTr="00B42B04">
              <w:trPr>
                <w:trHeight w:val="684"/>
              </w:trPr>
              <w:tc>
                <w:tcPr>
                  <w:tcW w:w="2976" w:type="dxa"/>
                  <w:tcBorders>
                    <w:top w:val="single" w:sz="4" w:space="0" w:color="auto"/>
                    <w:left w:val="single" w:sz="4" w:space="0" w:color="auto"/>
                    <w:bottom w:val="single" w:sz="4" w:space="0" w:color="auto"/>
                    <w:right w:val="single" w:sz="4" w:space="0" w:color="auto"/>
                  </w:tcBorders>
                  <w:vAlign w:val="center"/>
                  <w:hideMark/>
                </w:tcPr>
                <w:p w14:paraId="1460B010" w14:textId="77777777" w:rsidR="006A128F" w:rsidRPr="00473FCC" w:rsidRDefault="006A128F" w:rsidP="000C4ECC">
                  <w:pPr>
                    <w:rPr>
                      <w:rFonts w:ascii="Arial" w:hAnsi="Arial" w:cs="Arial"/>
                    </w:rPr>
                  </w:pPr>
                  <w:r w:rsidRPr="00473FCC">
                    <w:rPr>
                      <w:rFonts w:ascii="Arial" w:hAnsi="Arial" w:cs="Arial"/>
                    </w:rPr>
                    <w:t>Asistencia a las reuniones de comité (presencial o virtual)</w:t>
                  </w:r>
                </w:p>
              </w:tc>
              <w:tc>
                <w:tcPr>
                  <w:tcW w:w="4129" w:type="dxa"/>
                  <w:tcBorders>
                    <w:top w:val="single" w:sz="4" w:space="0" w:color="auto"/>
                    <w:left w:val="single" w:sz="4" w:space="0" w:color="auto"/>
                    <w:bottom w:val="single" w:sz="4" w:space="0" w:color="auto"/>
                    <w:right w:val="single" w:sz="4" w:space="0" w:color="auto"/>
                  </w:tcBorders>
                  <w:vAlign w:val="center"/>
                  <w:hideMark/>
                </w:tcPr>
                <w:p w14:paraId="5C4F0E62" w14:textId="77777777" w:rsidR="006A128F" w:rsidRPr="00473FCC" w:rsidRDefault="006A128F" w:rsidP="000C4ECC">
                  <w:pPr>
                    <w:rPr>
                      <w:rFonts w:ascii="Arial" w:hAnsi="Arial" w:cs="Arial"/>
                    </w:rPr>
                  </w:pPr>
                  <w:r w:rsidRPr="00473FCC">
                    <w:rPr>
                      <w:rFonts w:ascii="Arial" w:hAnsi="Arial" w:cs="Arial"/>
                    </w:rPr>
                    <w:t xml:space="preserve">Cada reunión representa = 5% </w:t>
                  </w:r>
                </w:p>
              </w:tc>
              <w:tc>
                <w:tcPr>
                  <w:tcW w:w="1081" w:type="dxa"/>
                  <w:tcBorders>
                    <w:top w:val="single" w:sz="4" w:space="0" w:color="auto"/>
                    <w:left w:val="single" w:sz="4" w:space="0" w:color="auto"/>
                    <w:bottom w:val="single" w:sz="4" w:space="0" w:color="auto"/>
                    <w:right w:val="single" w:sz="4" w:space="0" w:color="auto"/>
                  </w:tcBorders>
                  <w:vAlign w:val="center"/>
                  <w:hideMark/>
                </w:tcPr>
                <w:p w14:paraId="5FE7A4C2" w14:textId="77777777" w:rsidR="006A128F" w:rsidRPr="00473FCC" w:rsidRDefault="006A128F" w:rsidP="000C4ECC">
                  <w:pPr>
                    <w:jc w:val="center"/>
                    <w:rPr>
                      <w:rFonts w:ascii="Arial" w:hAnsi="Arial" w:cs="Arial"/>
                    </w:rPr>
                  </w:pPr>
                  <w:r w:rsidRPr="00473FCC">
                    <w:rPr>
                      <w:rFonts w:ascii="Arial" w:hAnsi="Arial" w:cs="Arial"/>
                    </w:rPr>
                    <w:t>20%</w:t>
                  </w:r>
                </w:p>
              </w:tc>
            </w:tr>
            <w:tr w:rsidR="006A128F" w:rsidRPr="00473FCC" w14:paraId="640C1AF9" w14:textId="77777777" w:rsidTr="00B42B04">
              <w:trPr>
                <w:trHeight w:val="444"/>
              </w:trPr>
              <w:tc>
                <w:tcPr>
                  <w:tcW w:w="2976" w:type="dxa"/>
                  <w:tcBorders>
                    <w:top w:val="single" w:sz="4" w:space="0" w:color="auto"/>
                    <w:left w:val="single" w:sz="4" w:space="0" w:color="auto"/>
                    <w:bottom w:val="single" w:sz="4" w:space="0" w:color="auto"/>
                    <w:right w:val="single" w:sz="4" w:space="0" w:color="auto"/>
                  </w:tcBorders>
                  <w:vAlign w:val="center"/>
                  <w:hideMark/>
                </w:tcPr>
                <w:p w14:paraId="633D87D5" w14:textId="77777777" w:rsidR="006A128F" w:rsidRPr="00473FCC" w:rsidRDefault="006A128F" w:rsidP="000C4ECC">
                  <w:pPr>
                    <w:rPr>
                      <w:rFonts w:ascii="Arial" w:hAnsi="Arial" w:cs="Arial"/>
                    </w:rPr>
                  </w:pPr>
                  <w:r w:rsidRPr="00473FCC">
                    <w:rPr>
                      <w:rFonts w:ascii="Arial" w:hAnsi="Arial" w:cs="Arial"/>
                    </w:rPr>
                    <w:t>Solicitud de cambio de fecha de la reunión</w:t>
                  </w:r>
                </w:p>
              </w:tc>
              <w:tc>
                <w:tcPr>
                  <w:tcW w:w="4129" w:type="dxa"/>
                  <w:tcBorders>
                    <w:top w:val="single" w:sz="4" w:space="0" w:color="auto"/>
                    <w:left w:val="single" w:sz="4" w:space="0" w:color="auto"/>
                    <w:bottom w:val="single" w:sz="4" w:space="0" w:color="auto"/>
                    <w:right w:val="single" w:sz="4" w:space="0" w:color="auto"/>
                  </w:tcBorders>
                  <w:vAlign w:val="center"/>
                  <w:hideMark/>
                </w:tcPr>
                <w:p w14:paraId="4A90DF34" w14:textId="77777777" w:rsidR="006A128F" w:rsidRPr="00473FCC" w:rsidRDefault="006A128F" w:rsidP="000C4ECC">
                  <w:pPr>
                    <w:rPr>
                      <w:rFonts w:ascii="Arial" w:hAnsi="Arial" w:cs="Arial"/>
                    </w:rPr>
                  </w:pPr>
                  <w:r w:rsidRPr="00473FCC">
                    <w:rPr>
                      <w:rFonts w:ascii="Arial" w:hAnsi="Arial" w:cs="Arial"/>
                    </w:rPr>
                    <w:t>Cada solicitud resta = 5%</w:t>
                  </w:r>
                </w:p>
              </w:tc>
              <w:tc>
                <w:tcPr>
                  <w:tcW w:w="1081" w:type="dxa"/>
                  <w:tcBorders>
                    <w:top w:val="single" w:sz="4" w:space="0" w:color="auto"/>
                    <w:left w:val="single" w:sz="4" w:space="0" w:color="auto"/>
                    <w:bottom w:val="single" w:sz="4" w:space="0" w:color="auto"/>
                    <w:right w:val="single" w:sz="4" w:space="0" w:color="auto"/>
                  </w:tcBorders>
                  <w:vAlign w:val="center"/>
                  <w:hideMark/>
                </w:tcPr>
                <w:p w14:paraId="32CFAC27" w14:textId="77777777" w:rsidR="006A128F" w:rsidRPr="00473FCC" w:rsidRDefault="006A128F" w:rsidP="000C4ECC">
                  <w:pPr>
                    <w:jc w:val="center"/>
                    <w:rPr>
                      <w:rFonts w:ascii="Arial" w:hAnsi="Arial" w:cs="Arial"/>
                    </w:rPr>
                  </w:pPr>
                  <w:r w:rsidRPr="00473FCC">
                    <w:rPr>
                      <w:rFonts w:ascii="Arial" w:hAnsi="Arial" w:cs="Arial"/>
                    </w:rPr>
                    <w:t>20%</w:t>
                  </w:r>
                </w:p>
              </w:tc>
            </w:tr>
            <w:tr w:rsidR="006A128F" w:rsidRPr="00473FCC" w14:paraId="1272FC9C" w14:textId="77777777" w:rsidTr="00B42B04">
              <w:trPr>
                <w:trHeight w:val="221"/>
              </w:trPr>
              <w:tc>
                <w:tcPr>
                  <w:tcW w:w="2976" w:type="dxa"/>
                  <w:tcBorders>
                    <w:top w:val="single" w:sz="4" w:space="0" w:color="auto"/>
                    <w:left w:val="single" w:sz="4" w:space="0" w:color="auto"/>
                    <w:bottom w:val="single" w:sz="4" w:space="0" w:color="auto"/>
                    <w:right w:val="single" w:sz="4" w:space="0" w:color="auto"/>
                  </w:tcBorders>
                  <w:vAlign w:val="center"/>
                  <w:hideMark/>
                </w:tcPr>
                <w:p w14:paraId="3F73B53F" w14:textId="77777777" w:rsidR="006A128F" w:rsidRPr="00473FCC" w:rsidRDefault="006A128F" w:rsidP="000C4ECC">
                  <w:pPr>
                    <w:rPr>
                      <w:rFonts w:ascii="Arial" w:hAnsi="Arial" w:cs="Arial"/>
                    </w:rPr>
                  </w:pPr>
                  <w:r w:rsidRPr="00473FCC">
                    <w:rPr>
                      <w:rFonts w:ascii="Arial" w:hAnsi="Arial" w:cs="Arial"/>
                    </w:rPr>
                    <w:t>Informes del SIREC</w:t>
                  </w:r>
                </w:p>
              </w:tc>
              <w:tc>
                <w:tcPr>
                  <w:tcW w:w="4129" w:type="dxa"/>
                  <w:tcBorders>
                    <w:top w:val="single" w:sz="4" w:space="0" w:color="auto"/>
                    <w:left w:val="single" w:sz="4" w:space="0" w:color="auto"/>
                    <w:bottom w:val="single" w:sz="4" w:space="0" w:color="auto"/>
                    <w:right w:val="single" w:sz="4" w:space="0" w:color="auto"/>
                  </w:tcBorders>
                  <w:vAlign w:val="center"/>
                  <w:hideMark/>
                </w:tcPr>
                <w:p w14:paraId="54FD1637" w14:textId="77777777" w:rsidR="006A128F" w:rsidRPr="00473FCC" w:rsidRDefault="006A128F" w:rsidP="000C4ECC">
                  <w:pPr>
                    <w:rPr>
                      <w:rFonts w:ascii="Arial" w:hAnsi="Arial" w:cs="Arial"/>
                    </w:rPr>
                  </w:pPr>
                  <w:r w:rsidRPr="00473FCC">
                    <w:rPr>
                      <w:rFonts w:ascii="Arial" w:hAnsi="Arial" w:cs="Arial"/>
                    </w:rPr>
                    <w:t>Cada informe representa = 10%</w:t>
                  </w:r>
                </w:p>
              </w:tc>
              <w:tc>
                <w:tcPr>
                  <w:tcW w:w="1081" w:type="dxa"/>
                  <w:tcBorders>
                    <w:top w:val="single" w:sz="4" w:space="0" w:color="auto"/>
                    <w:left w:val="single" w:sz="4" w:space="0" w:color="auto"/>
                    <w:bottom w:val="single" w:sz="4" w:space="0" w:color="auto"/>
                    <w:right w:val="single" w:sz="4" w:space="0" w:color="auto"/>
                  </w:tcBorders>
                  <w:vAlign w:val="center"/>
                  <w:hideMark/>
                </w:tcPr>
                <w:p w14:paraId="0C4A1E24" w14:textId="77777777" w:rsidR="006A128F" w:rsidRPr="00473FCC" w:rsidRDefault="006A128F" w:rsidP="000C4ECC">
                  <w:pPr>
                    <w:jc w:val="center"/>
                    <w:rPr>
                      <w:rFonts w:ascii="Arial" w:hAnsi="Arial" w:cs="Arial"/>
                    </w:rPr>
                  </w:pPr>
                  <w:r w:rsidRPr="00473FCC">
                    <w:rPr>
                      <w:rFonts w:ascii="Arial" w:hAnsi="Arial" w:cs="Arial"/>
                    </w:rPr>
                    <w:t>20%</w:t>
                  </w:r>
                </w:p>
              </w:tc>
            </w:tr>
            <w:tr w:rsidR="006A128F" w:rsidRPr="00473FCC" w14:paraId="310B6309" w14:textId="77777777" w:rsidTr="00B42B04">
              <w:trPr>
                <w:trHeight w:val="665"/>
              </w:trPr>
              <w:tc>
                <w:tcPr>
                  <w:tcW w:w="2976" w:type="dxa"/>
                  <w:tcBorders>
                    <w:top w:val="single" w:sz="4" w:space="0" w:color="auto"/>
                    <w:left w:val="single" w:sz="4" w:space="0" w:color="auto"/>
                    <w:bottom w:val="single" w:sz="4" w:space="0" w:color="auto"/>
                    <w:right w:val="single" w:sz="4" w:space="0" w:color="auto"/>
                  </w:tcBorders>
                  <w:vAlign w:val="center"/>
                  <w:hideMark/>
                </w:tcPr>
                <w:p w14:paraId="6051A29E" w14:textId="77777777" w:rsidR="006A128F" w:rsidRPr="00473FCC" w:rsidRDefault="006A128F" w:rsidP="000C4ECC">
                  <w:pPr>
                    <w:rPr>
                      <w:rFonts w:ascii="Arial" w:hAnsi="Arial" w:cs="Arial"/>
                    </w:rPr>
                  </w:pPr>
                  <w:r w:rsidRPr="00473FCC">
                    <w:rPr>
                      <w:rFonts w:ascii="Arial" w:hAnsi="Arial" w:cs="Arial"/>
                    </w:rPr>
                    <w:t>Participación en capacitaciones de la DGPE</w:t>
                  </w:r>
                </w:p>
              </w:tc>
              <w:tc>
                <w:tcPr>
                  <w:tcW w:w="4129" w:type="dxa"/>
                  <w:tcBorders>
                    <w:top w:val="single" w:sz="4" w:space="0" w:color="auto"/>
                    <w:left w:val="single" w:sz="4" w:space="0" w:color="auto"/>
                    <w:bottom w:val="single" w:sz="4" w:space="0" w:color="auto"/>
                    <w:right w:val="single" w:sz="4" w:space="0" w:color="auto"/>
                  </w:tcBorders>
                  <w:vAlign w:val="center"/>
                  <w:hideMark/>
                </w:tcPr>
                <w:p w14:paraId="36D87F36" w14:textId="77777777" w:rsidR="006A128F" w:rsidRPr="00473FCC" w:rsidRDefault="006A128F" w:rsidP="000C4ECC">
                  <w:pPr>
                    <w:rPr>
                      <w:rFonts w:ascii="Arial" w:hAnsi="Arial" w:cs="Arial"/>
                    </w:rPr>
                  </w:pPr>
                  <w:r w:rsidRPr="00473FCC">
                    <w:rPr>
                      <w:rFonts w:ascii="Arial" w:hAnsi="Arial" w:cs="Arial"/>
                    </w:rPr>
                    <w:t>Cada capacitación representa = 10%</w:t>
                  </w:r>
                </w:p>
              </w:tc>
              <w:tc>
                <w:tcPr>
                  <w:tcW w:w="1081" w:type="dxa"/>
                  <w:tcBorders>
                    <w:top w:val="single" w:sz="4" w:space="0" w:color="auto"/>
                    <w:left w:val="single" w:sz="4" w:space="0" w:color="auto"/>
                    <w:bottom w:val="single" w:sz="4" w:space="0" w:color="auto"/>
                    <w:right w:val="single" w:sz="4" w:space="0" w:color="auto"/>
                  </w:tcBorders>
                  <w:vAlign w:val="center"/>
                  <w:hideMark/>
                </w:tcPr>
                <w:p w14:paraId="2A94FF1A" w14:textId="77777777" w:rsidR="006A128F" w:rsidRPr="00473FCC" w:rsidRDefault="006A128F" w:rsidP="000C4ECC">
                  <w:pPr>
                    <w:jc w:val="center"/>
                    <w:rPr>
                      <w:rFonts w:ascii="Arial" w:hAnsi="Arial" w:cs="Arial"/>
                    </w:rPr>
                  </w:pPr>
                  <w:r w:rsidRPr="00473FCC">
                    <w:rPr>
                      <w:rFonts w:ascii="Arial" w:hAnsi="Arial" w:cs="Arial"/>
                    </w:rPr>
                    <w:t>20%</w:t>
                  </w:r>
                </w:p>
              </w:tc>
            </w:tr>
            <w:tr w:rsidR="006A128F" w:rsidRPr="00473FCC" w14:paraId="4BB02BA7" w14:textId="77777777" w:rsidTr="00B42B04">
              <w:trPr>
                <w:trHeight w:val="665"/>
              </w:trPr>
              <w:tc>
                <w:tcPr>
                  <w:tcW w:w="2976" w:type="dxa"/>
                  <w:tcBorders>
                    <w:top w:val="single" w:sz="4" w:space="0" w:color="auto"/>
                    <w:left w:val="single" w:sz="4" w:space="0" w:color="auto"/>
                    <w:bottom w:val="single" w:sz="4" w:space="0" w:color="auto"/>
                    <w:right w:val="single" w:sz="4" w:space="0" w:color="auto"/>
                  </w:tcBorders>
                  <w:vAlign w:val="center"/>
                  <w:hideMark/>
                </w:tcPr>
                <w:p w14:paraId="1CE31AE7" w14:textId="77777777" w:rsidR="006A128F" w:rsidRPr="00473FCC" w:rsidRDefault="006A128F" w:rsidP="000C4ECC">
                  <w:pPr>
                    <w:rPr>
                      <w:rFonts w:ascii="Arial" w:hAnsi="Arial" w:cs="Arial"/>
                    </w:rPr>
                  </w:pPr>
                  <w:r w:rsidRPr="00473FCC">
                    <w:rPr>
                      <w:rFonts w:ascii="Arial" w:hAnsi="Arial" w:cs="Arial"/>
                    </w:rPr>
                    <w:t>Posición de la empresa respecto al miembro del Comité</w:t>
                  </w:r>
                </w:p>
              </w:tc>
              <w:tc>
                <w:tcPr>
                  <w:tcW w:w="4129" w:type="dxa"/>
                  <w:tcBorders>
                    <w:top w:val="single" w:sz="4" w:space="0" w:color="auto"/>
                    <w:left w:val="single" w:sz="4" w:space="0" w:color="auto"/>
                    <w:bottom w:val="single" w:sz="4" w:space="0" w:color="auto"/>
                    <w:right w:val="single" w:sz="4" w:space="0" w:color="auto"/>
                  </w:tcBorders>
                  <w:vAlign w:val="center"/>
                  <w:hideMark/>
                </w:tcPr>
                <w:p w14:paraId="4F8BC019" w14:textId="77777777" w:rsidR="006A128F" w:rsidRPr="00473FCC" w:rsidRDefault="006A128F" w:rsidP="000C4ECC">
                  <w:pPr>
                    <w:rPr>
                      <w:rFonts w:ascii="Arial" w:hAnsi="Arial" w:cs="Arial"/>
                    </w:rPr>
                  </w:pPr>
                  <w:r w:rsidRPr="00473FCC">
                    <w:rPr>
                      <w:rFonts w:ascii="Arial" w:hAnsi="Arial" w:cs="Arial"/>
                    </w:rPr>
                    <w:t>Si la empresa tiene posición positiva = 20%</w:t>
                  </w:r>
                </w:p>
                <w:p w14:paraId="3F55510E" w14:textId="77777777" w:rsidR="006A128F" w:rsidRPr="00473FCC" w:rsidRDefault="006A128F" w:rsidP="000C4ECC">
                  <w:pPr>
                    <w:rPr>
                      <w:rFonts w:ascii="Arial" w:hAnsi="Arial" w:cs="Arial"/>
                    </w:rPr>
                  </w:pPr>
                  <w:r w:rsidRPr="00473FCC">
                    <w:rPr>
                      <w:rFonts w:ascii="Arial" w:hAnsi="Arial" w:cs="Arial"/>
                    </w:rPr>
                    <w:t>Si la empresa tiene posición negativa = 0%</w:t>
                  </w:r>
                </w:p>
              </w:tc>
              <w:tc>
                <w:tcPr>
                  <w:tcW w:w="1081" w:type="dxa"/>
                  <w:tcBorders>
                    <w:top w:val="single" w:sz="4" w:space="0" w:color="auto"/>
                    <w:left w:val="single" w:sz="4" w:space="0" w:color="auto"/>
                    <w:bottom w:val="single" w:sz="4" w:space="0" w:color="auto"/>
                    <w:right w:val="single" w:sz="4" w:space="0" w:color="auto"/>
                  </w:tcBorders>
                  <w:vAlign w:val="center"/>
                  <w:hideMark/>
                </w:tcPr>
                <w:p w14:paraId="471354FC" w14:textId="77777777" w:rsidR="006A128F" w:rsidRPr="00473FCC" w:rsidRDefault="006A128F" w:rsidP="000C4ECC">
                  <w:pPr>
                    <w:jc w:val="center"/>
                    <w:rPr>
                      <w:rFonts w:ascii="Arial" w:hAnsi="Arial" w:cs="Arial"/>
                    </w:rPr>
                  </w:pPr>
                  <w:r w:rsidRPr="00473FCC">
                    <w:rPr>
                      <w:rFonts w:ascii="Arial" w:hAnsi="Arial" w:cs="Arial"/>
                    </w:rPr>
                    <w:t>20%</w:t>
                  </w:r>
                </w:p>
              </w:tc>
            </w:tr>
            <w:tr w:rsidR="006A128F" w:rsidRPr="00473FCC" w14:paraId="7A81A712" w14:textId="77777777" w:rsidTr="00B42B04">
              <w:trPr>
                <w:trHeight w:val="221"/>
              </w:trPr>
              <w:tc>
                <w:tcPr>
                  <w:tcW w:w="2976" w:type="dxa"/>
                  <w:tcBorders>
                    <w:top w:val="single" w:sz="4" w:space="0" w:color="auto"/>
                    <w:left w:val="single" w:sz="4" w:space="0" w:color="auto"/>
                    <w:bottom w:val="single" w:sz="4" w:space="0" w:color="auto"/>
                    <w:right w:val="single" w:sz="4" w:space="0" w:color="auto"/>
                  </w:tcBorders>
                  <w:hideMark/>
                </w:tcPr>
                <w:p w14:paraId="408772EB" w14:textId="77777777" w:rsidR="006A128F" w:rsidRPr="00473FCC" w:rsidRDefault="006A128F" w:rsidP="000C4ECC">
                  <w:pPr>
                    <w:rPr>
                      <w:rFonts w:ascii="Arial" w:hAnsi="Arial" w:cs="Arial"/>
                      <w:b/>
                    </w:rPr>
                  </w:pPr>
                  <w:r w:rsidRPr="00473FCC">
                    <w:rPr>
                      <w:rFonts w:ascii="Arial" w:hAnsi="Arial" w:cs="Arial"/>
                      <w:b/>
                    </w:rPr>
                    <w:t xml:space="preserve">TOTAL </w:t>
                  </w:r>
                </w:p>
              </w:tc>
              <w:tc>
                <w:tcPr>
                  <w:tcW w:w="4129" w:type="dxa"/>
                  <w:tcBorders>
                    <w:top w:val="single" w:sz="4" w:space="0" w:color="auto"/>
                    <w:left w:val="single" w:sz="4" w:space="0" w:color="auto"/>
                    <w:bottom w:val="single" w:sz="4" w:space="0" w:color="auto"/>
                    <w:right w:val="single" w:sz="4" w:space="0" w:color="auto"/>
                  </w:tcBorders>
                </w:tcPr>
                <w:p w14:paraId="275085A1" w14:textId="77777777" w:rsidR="006A128F" w:rsidRPr="00473FCC" w:rsidRDefault="006A128F" w:rsidP="000C4ECC">
                  <w:pPr>
                    <w:rPr>
                      <w:rFonts w:ascii="Arial" w:hAnsi="Arial" w:cs="Arial"/>
                    </w:rPr>
                  </w:pPr>
                </w:p>
              </w:tc>
              <w:tc>
                <w:tcPr>
                  <w:tcW w:w="1081" w:type="dxa"/>
                  <w:tcBorders>
                    <w:top w:val="single" w:sz="4" w:space="0" w:color="auto"/>
                    <w:left w:val="single" w:sz="4" w:space="0" w:color="auto"/>
                    <w:bottom w:val="single" w:sz="4" w:space="0" w:color="auto"/>
                    <w:right w:val="single" w:sz="4" w:space="0" w:color="auto"/>
                  </w:tcBorders>
                  <w:vAlign w:val="center"/>
                  <w:hideMark/>
                </w:tcPr>
                <w:p w14:paraId="57232650" w14:textId="77777777" w:rsidR="006A128F" w:rsidRPr="00473FCC" w:rsidRDefault="006A128F" w:rsidP="000C4ECC">
                  <w:pPr>
                    <w:jc w:val="center"/>
                    <w:rPr>
                      <w:rFonts w:ascii="Arial" w:hAnsi="Arial" w:cs="Arial"/>
                    </w:rPr>
                  </w:pPr>
                  <w:r w:rsidRPr="00473FCC">
                    <w:rPr>
                      <w:rFonts w:ascii="Arial" w:hAnsi="Arial" w:cs="Arial"/>
                    </w:rPr>
                    <w:t>100%</w:t>
                  </w:r>
                </w:p>
              </w:tc>
            </w:tr>
          </w:tbl>
          <w:p w14:paraId="5AF35FD7" w14:textId="77777777" w:rsidR="006A128F" w:rsidRPr="00473FCC" w:rsidRDefault="006A128F" w:rsidP="000C4ECC">
            <w:pPr>
              <w:pStyle w:val="Prrafodelista"/>
              <w:spacing w:after="0" w:line="240" w:lineRule="auto"/>
              <w:ind w:left="428"/>
              <w:jc w:val="both"/>
              <w:rPr>
                <w:rFonts w:ascii="Arial" w:hAnsi="Arial" w:cs="Arial"/>
                <w:sz w:val="20"/>
                <w:szCs w:val="20"/>
              </w:rPr>
            </w:pPr>
          </w:p>
          <w:p w14:paraId="45B09026" w14:textId="77777777" w:rsidR="006A128F" w:rsidRPr="00473FCC" w:rsidRDefault="006A128F" w:rsidP="000C4ECC">
            <w:pPr>
              <w:ind w:left="428"/>
              <w:jc w:val="both"/>
              <w:rPr>
                <w:rFonts w:ascii="Arial" w:eastAsiaTheme="minorHAnsi" w:hAnsi="Arial" w:cs="Arial"/>
                <w:lang w:val="es-CO" w:eastAsia="en-US"/>
              </w:rPr>
            </w:pPr>
            <w:r w:rsidRPr="00473FCC">
              <w:rPr>
                <w:rFonts w:ascii="Arial" w:eastAsiaTheme="minorHAnsi" w:hAnsi="Arial" w:cs="Arial"/>
                <w:lang w:val="es-CO" w:eastAsia="en-US"/>
              </w:rPr>
              <w:t>Una vez se conoce la situación actual de cada uno de los miembros de Comité se decide sobre si continúan o no basado en las siguientes consideraciones:</w:t>
            </w:r>
          </w:p>
          <w:p w14:paraId="2196E1DD" w14:textId="77777777" w:rsidR="006A128F" w:rsidRPr="00473FCC" w:rsidRDefault="006A128F" w:rsidP="000C4ECC">
            <w:pPr>
              <w:ind w:left="428"/>
              <w:jc w:val="both"/>
              <w:rPr>
                <w:rFonts w:ascii="Arial" w:eastAsiaTheme="minorHAnsi" w:hAnsi="Arial" w:cs="Arial"/>
                <w:lang w:val="es-CO" w:eastAsia="en-US"/>
              </w:rPr>
            </w:pPr>
          </w:p>
          <w:p w14:paraId="3463AFE1" w14:textId="77777777" w:rsidR="006A128F" w:rsidRPr="00473FCC" w:rsidRDefault="006A128F" w:rsidP="000C4ECC">
            <w:pPr>
              <w:pStyle w:val="Prrafodelista"/>
              <w:numPr>
                <w:ilvl w:val="0"/>
                <w:numId w:val="114"/>
              </w:numPr>
              <w:spacing w:line="240" w:lineRule="auto"/>
              <w:ind w:left="1137" w:hanging="425"/>
              <w:jc w:val="both"/>
              <w:rPr>
                <w:rFonts w:ascii="Arial" w:hAnsi="Arial" w:cs="Arial"/>
                <w:sz w:val="20"/>
                <w:szCs w:val="20"/>
              </w:rPr>
            </w:pPr>
            <w:r w:rsidRPr="00473FCC">
              <w:rPr>
                <w:rFonts w:ascii="Arial" w:hAnsi="Arial" w:cs="Arial"/>
                <w:sz w:val="20"/>
                <w:szCs w:val="20"/>
              </w:rPr>
              <w:t xml:space="preserve">En caso de que la calificación sea superior al 50%, se deberá consultar con el miembro su deseo de continuar en el comité. Si no desea continuar en el Comité debe ser removido.  </w:t>
            </w:r>
          </w:p>
          <w:p w14:paraId="6F5F2759" w14:textId="77777777" w:rsidR="006A128F" w:rsidRPr="00473FCC" w:rsidRDefault="006A128F" w:rsidP="000C4ECC">
            <w:pPr>
              <w:pStyle w:val="Prrafodelista"/>
              <w:numPr>
                <w:ilvl w:val="0"/>
                <w:numId w:val="114"/>
              </w:numPr>
              <w:spacing w:line="240" w:lineRule="auto"/>
              <w:ind w:left="1137" w:hanging="425"/>
              <w:rPr>
                <w:rFonts w:ascii="Arial" w:hAnsi="Arial" w:cs="Arial"/>
                <w:sz w:val="20"/>
                <w:szCs w:val="20"/>
              </w:rPr>
            </w:pPr>
            <w:r w:rsidRPr="00473FCC">
              <w:rPr>
                <w:rFonts w:ascii="Arial" w:hAnsi="Arial" w:cs="Arial"/>
                <w:sz w:val="20"/>
                <w:szCs w:val="20"/>
              </w:rPr>
              <w:t xml:space="preserve">Si la ponderación total resulta menor al 50%, debe ser removido. </w:t>
            </w:r>
          </w:p>
          <w:p w14:paraId="30756EA7" w14:textId="77777777" w:rsidR="006A128F" w:rsidRPr="00473FCC" w:rsidRDefault="006A128F" w:rsidP="000C4ECC">
            <w:pPr>
              <w:pStyle w:val="Prrafodelista"/>
              <w:spacing w:line="240" w:lineRule="auto"/>
              <w:ind w:left="428"/>
              <w:jc w:val="both"/>
              <w:rPr>
                <w:rFonts w:ascii="Arial" w:hAnsi="Arial" w:cs="Arial"/>
                <w:b/>
                <w:sz w:val="20"/>
                <w:szCs w:val="20"/>
              </w:rPr>
            </w:pPr>
          </w:p>
          <w:p w14:paraId="2422D71C" w14:textId="77777777" w:rsidR="006A128F" w:rsidRPr="00473FCC" w:rsidRDefault="006A128F" w:rsidP="000C4ECC">
            <w:pPr>
              <w:pStyle w:val="Prrafodelista"/>
              <w:numPr>
                <w:ilvl w:val="1"/>
                <w:numId w:val="113"/>
              </w:numPr>
              <w:spacing w:line="240" w:lineRule="auto"/>
              <w:ind w:left="428" w:hanging="428"/>
              <w:jc w:val="both"/>
              <w:rPr>
                <w:rFonts w:ascii="Arial" w:hAnsi="Arial" w:cs="Arial"/>
                <w:b/>
                <w:sz w:val="20"/>
                <w:szCs w:val="20"/>
              </w:rPr>
            </w:pPr>
            <w:r w:rsidRPr="00473FCC">
              <w:rPr>
                <w:rFonts w:ascii="Arial" w:hAnsi="Arial" w:cs="Arial"/>
                <w:b/>
                <w:sz w:val="20"/>
                <w:szCs w:val="20"/>
              </w:rPr>
              <w:t>Selección</w:t>
            </w:r>
          </w:p>
          <w:p w14:paraId="67A309DD" w14:textId="77777777" w:rsidR="006A128F" w:rsidRPr="00473FCC" w:rsidRDefault="006A128F" w:rsidP="000C4ECC">
            <w:pPr>
              <w:pStyle w:val="Prrafodelista"/>
              <w:spacing w:line="240" w:lineRule="auto"/>
              <w:ind w:left="428"/>
              <w:jc w:val="both"/>
              <w:rPr>
                <w:rFonts w:ascii="Arial" w:hAnsi="Arial" w:cs="Arial"/>
                <w:b/>
                <w:sz w:val="20"/>
                <w:szCs w:val="20"/>
              </w:rPr>
            </w:pPr>
          </w:p>
          <w:p w14:paraId="74BE4211" w14:textId="77777777" w:rsidR="006A128F" w:rsidRPr="00473FCC" w:rsidRDefault="006A128F" w:rsidP="000C4ECC">
            <w:pPr>
              <w:pStyle w:val="Prrafodelista"/>
              <w:spacing w:line="240" w:lineRule="auto"/>
              <w:ind w:left="428"/>
              <w:jc w:val="both"/>
              <w:rPr>
                <w:rFonts w:ascii="Arial" w:hAnsi="Arial" w:cs="Arial"/>
                <w:b/>
                <w:sz w:val="20"/>
                <w:szCs w:val="20"/>
              </w:rPr>
            </w:pPr>
            <w:r w:rsidRPr="00473FCC">
              <w:rPr>
                <w:rFonts w:ascii="Arial" w:hAnsi="Arial" w:cs="Arial"/>
                <w:sz w:val="20"/>
                <w:szCs w:val="20"/>
              </w:rPr>
              <w:t xml:space="preserve">Una vez se ha tomado la decisión de los miembros que continúan y los que deben ser removidos, se realiza el proceso de selección de la siguiente manera: </w:t>
            </w:r>
          </w:p>
          <w:p w14:paraId="41F97DC3" w14:textId="77777777" w:rsidR="006A128F" w:rsidRPr="00473FCC" w:rsidRDefault="006A128F" w:rsidP="000C4ECC">
            <w:pPr>
              <w:pStyle w:val="Prrafodelista"/>
              <w:spacing w:line="240" w:lineRule="auto"/>
              <w:jc w:val="both"/>
              <w:rPr>
                <w:rFonts w:ascii="Arial" w:hAnsi="Arial" w:cs="Arial"/>
                <w:b/>
                <w:sz w:val="20"/>
                <w:szCs w:val="20"/>
              </w:rPr>
            </w:pPr>
          </w:p>
          <w:p w14:paraId="1B5A77C9" w14:textId="77777777" w:rsidR="006A128F" w:rsidRPr="00473FCC" w:rsidRDefault="006A128F" w:rsidP="000C4ECC">
            <w:pPr>
              <w:pStyle w:val="Prrafodelista"/>
              <w:numPr>
                <w:ilvl w:val="0"/>
                <w:numId w:val="115"/>
              </w:numPr>
              <w:spacing w:line="240" w:lineRule="auto"/>
              <w:ind w:left="1137" w:hanging="425"/>
              <w:jc w:val="both"/>
              <w:rPr>
                <w:rFonts w:ascii="Arial" w:hAnsi="Arial" w:cs="Arial"/>
                <w:b/>
                <w:sz w:val="20"/>
                <w:szCs w:val="20"/>
              </w:rPr>
            </w:pPr>
            <w:r w:rsidRPr="00473FCC">
              <w:rPr>
                <w:rFonts w:ascii="Arial" w:hAnsi="Arial" w:cs="Arial"/>
                <w:sz w:val="20"/>
                <w:szCs w:val="20"/>
              </w:rPr>
              <w:t xml:space="preserve">Indagar con los miembros de la DGPE su disponibilidad para participar en los Comités. </w:t>
            </w:r>
          </w:p>
          <w:p w14:paraId="78B21A9B" w14:textId="77777777" w:rsidR="006A128F" w:rsidRPr="00473FCC" w:rsidRDefault="006A128F" w:rsidP="000C4ECC">
            <w:pPr>
              <w:pStyle w:val="Prrafodelista"/>
              <w:numPr>
                <w:ilvl w:val="0"/>
                <w:numId w:val="115"/>
              </w:numPr>
              <w:spacing w:line="240" w:lineRule="auto"/>
              <w:ind w:left="1137" w:hanging="425"/>
              <w:jc w:val="both"/>
              <w:rPr>
                <w:rFonts w:ascii="Arial" w:hAnsi="Arial" w:cs="Arial"/>
                <w:b/>
                <w:sz w:val="20"/>
                <w:szCs w:val="20"/>
              </w:rPr>
            </w:pPr>
            <w:r w:rsidRPr="00473FCC">
              <w:rPr>
                <w:rFonts w:ascii="Arial" w:hAnsi="Arial" w:cs="Arial"/>
                <w:sz w:val="20"/>
                <w:szCs w:val="20"/>
              </w:rPr>
              <w:t xml:space="preserve">Remitir una oferta de los cargos a los Directores de cada una de las áreas del Ministerio de Hacienda </w:t>
            </w:r>
          </w:p>
          <w:p w14:paraId="63B39C2D" w14:textId="77777777" w:rsidR="006A128F" w:rsidRPr="00473FCC" w:rsidRDefault="006A128F" w:rsidP="000C4ECC">
            <w:pPr>
              <w:pStyle w:val="Prrafodelista"/>
              <w:numPr>
                <w:ilvl w:val="0"/>
                <w:numId w:val="115"/>
              </w:numPr>
              <w:spacing w:line="240" w:lineRule="auto"/>
              <w:jc w:val="both"/>
              <w:rPr>
                <w:rFonts w:ascii="Arial" w:hAnsi="Arial" w:cs="Arial"/>
                <w:b/>
                <w:sz w:val="20"/>
                <w:szCs w:val="20"/>
              </w:rPr>
            </w:pPr>
            <w:r w:rsidRPr="00473FCC">
              <w:rPr>
                <w:rFonts w:ascii="Arial" w:hAnsi="Arial" w:cs="Arial"/>
                <w:sz w:val="20"/>
                <w:szCs w:val="20"/>
              </w:rPr>
              <w:t xml:space="preserve">Realizar una publicación llamativa en la Intranet.  </w:t>
            </w:r>
          </w:p>
          <w:p w14:paraId="7C7B4B87" w14:textId="77777777" w:rsidR="006A128F" w:rsidRPr="00473FCC" w:rsidRDefault="006A128F" w:rsidP="000C4ECC">
            <w:pPr>
              <w:ind w:left="712"/>
              <w:jc w:val="both"/>
              <w:rPr>
                <w:rFonts w:ascii="Arial" w:hAnsi="Arial" w:cs="Arial"/>
                <w:b/>
              </w:rPr>
            </w:pPr>
            <w:r w:rsidRPr="00473FCC">
              <w:rPr>
                <w:rFonts w:ascii="Arial" w:hAnsi="Arial" w:cs="Arial"/>
                <w:b/>
              </w:rPr>
              <w:t xml:space="preserve">Para el caso de los perfiles a tener en cuenta se deberá considerar: </w:t>
            </w:r>
          </w:p>
          <w:p w14:paraId="210D6A70" w14:textId="77777777" w:rsidR="006A128F" w:rsidRPr="00473FCC" w:rsidRDefault="006A128F" w:rsidP="000C4ECC">
            <w:pPr>
              <w:ind w:left="720"/>
              <w:jc w:val="both"/>
              <w:rPr>
                <w:rFonts w:ascii="Arial" w:hAnsi="Arial" w:cs="Arial"/>
                <w:b/>
              </w:rPr>
            </w:pPr>
          </w:p>
          <w:p w14:paraId="1AB90FD9" w14:textId="77777777" w:rsidR="006A128F" w:rsidRPr="00473FCC" w:rsidRDefault="006A128F" w:rsidP="000C4ECC">
            <w:pPr>
              <w:pStyle w:val="Prrafodelista"/>
              <w:numPr>
                <w:ilvl w:val="0"/>
                <w:numId w:val="116"/>
              </w:numPr>
              <w:spacing w:line="240" w:lineRule="auto"/>
              <w:ind w:left="1137" w:hanging="425"/>
              <w:jc w:val="both"/>
              <w:rPr>
                <w:rFonts w:ascii="Arial" w:hAnsi="Arial" w:cs="Arial"/>
                <w:b/>
                <w:sz w:val="20"/>
                <w:szCs w:val="20"/>
              </w:rPr>
            </w:pPr>
            <w:r w:rsidRPr="00473FCC">
              <w:rPr>
                <w:rFonts w:ascii="Arial" w:hAnsi="Arial" w:cs="Arial"/>
                <w:sz w:val="20"/>
                <w:szCs w:val="20"/>
              </w:rPr>
              <w:t xml:space="preserve">Perfil financiero: Profesional en finanzas, economía o administración de empresas. </w:t>
            </w:r>
          </w:p>
          <w:p w14:paraId="48A1C469" w14:textId="77777777" w:rsidR="006A128F" w:rsidRPr="00473FCC" w:rsidRDefault="006A128F" w:rsidP="000C4ECC">
            <w:pPr>
              <w:pStyle w:val="Prrafodelista"/>
              <w:numPr>
                <w:ilvl w:val="0"/>
                <w:numId w:val="116"/>
              </w:numPr>
              <w:spacing w:line="240" w:lineRule="auto"/>
              <w:ind w:left="1137" w:hanging="425"/>
              <w:jc w:val="both"/>
              <w:rPr>
                <w:rFonts w:ascii="Arial" w:hAnsi="Arial" w:cs="Arial"/>
                <w:b/>
                <w:sz w:val="20"/>
                <w:szCs w:val="20"/>
              </w:rPr>
            </w:pPr>
            <w:r w:rsidRPr="00473FCC">
              <w:rPr>
                <w:rFonts w:ascii="Arial" w:hAnsi="Arial" w:cs="Arial"/>
                <w:sz w:val="20"/>
                <w:szCs w:val="20"/>
              </w:rPr>
              <w:t xml:space="preserve">Que tenga interés en aprender y cuente con la disponibilidad de tiempo y posibilidad de desplazamiento. </w:t>
            </w:r>
          </w:p>
          <w:p w14:paraId="00F8BC0D" w14:textId="77777777" w:rsidR="006A128F" w:rsidRPr="00473FCC" w:rsidRDefault="006A128F" w:rsidP="000C4ECC">
            <w:pPr>
              <w:pStyle w:val="Prrafodelista"/>
              <w:numPr>
                <w:ilvl w:val="0"/>
                <w:numId w:val="116"/>
              </w:numPr>
              <w:spacing w:line="240" w:lineRule="auto"/>
              <w:ind w:left="1137" w:hanging="425"/>
              <w:jc w:val="both"/>
              <w:rPr>
                <w:rFonts w:ascii="Arial" w:hAnsi="Arial" w:cs="Arial"/>
                <w:b/>
                <w:sz w:val="20"/>
                <w:szCs w:val="20"/>
              </w:rPr>
            </w:pPr>
            <w:r w:rsidRPr="00473FCC">
              <w:rPr>
                <w:rFonts w:ascii="Arial" w:hAnsi="Arial" w:cs="Arial"/>
                <w:sz w:val="20"/>
                <w:szCs w:val="20"/>
              </w:rPr>
              <w:t xml:space="preserve">Que tenga experiencia en el sector público (al menos 1 año). </w:t>
            </w:r>
          </w:p>
          <w:p w14:paraId="6152F246" w14:textId="77777777" w:rsidR="006A128F" w:rsidRPr="00473FCC" w:rsidRDefault="006A128F" w:rsidP="000C4ECC">
            <w:pPr>
              <w:ind w:left="708"/>
              <w:jc w:val="both"/>
              <w:rPr>
                <w:rFonts w:ascii="Arial" w:hAnsi="Arial" w:cs="Arial"/>
              </w:rPr>
            </w:pPr>
            <w:r w:rsidRPr="00473FCC">
              <w:rPr>
                <w:rFonts w:ascii="Arial" w:hAnsi="Arial" w:cs="Arial"/>
              </w:rPr>
              <w:lastRenderedPageBreak/>
              <w:t xml:space="preserve">Cada vez que se firme un Convenio de Cofinanciación, debe realizarse el proceso de selección de acuerdo al número de representantes del Ministerio de Hacienda y Crédito Público. </w:t>
            </w:r>
          </w:p>
          <w:p w14:paraId="46254012" w14:textId="77777777" w:rsidR="006A128F" w:rsidRPr="00473FCC" w:rsidRDefault="006A128F" w:rsidP="000C4ECC">
            <w:pPr>
              <w:pStyle w:val="Prrafodelista"/>
              <w:spacing w:line="240" w:lineRule="auto"/>
              <w:ind w:left="428"/>
              <w:jc w:val="both"/>
              <w:rPr>
                <w:rFonts w:ascii="Arial" w:hAnsi="Arial" w:cs="Arial"/>
                <w:b/>
                <w:sz w:val="20"/>
                <w:szCs w:val="20"/>
              </w:rPr>
            </w:pPr>
          </w:p>
          <w:p w14:paraId="1E17D346" w14:textId="77777777" w:rsidR="006A128F" w:rsidRPr="00473FCC" w:rsidRDefault="006A128F" w:rsidP="000C4ECC">
            <w:pPr>
              <w:pStyle w:val="Prrafodelista"/>
              <w:numPr>
                <w:ilvl w:val="1"/>
                <w:numId w:val="113"/>
              </w:numPr>
              <w:spacing w:line="240" w:lineRule="auto"/>
              <w:ind w:left="428" w:hanging="428"/>
              <w:jc w:val="both"/>
              <w:rPr>
                <w:rFonts w:ascii="Arial" w:hAnsi="Arial" w:cs="Arial"/>
                <w:b/>
                <w:sz w:val="20"/>
                <w:szCs w:val="20"/>
              </w:rPr>
            </w:pPr>
            <w:r w:rsidRPr="00473FCC">
              <w:rPr>
                <w:rFonts w:ascii="Arial" w:hAnsi="Arial" w:cs="Arial"/>
                <w:b/>
                <w:sz w:val="20"/>
                <w:szCs w:val="20"/>
              </w:rPr>
              <w:t>Nombramiento</w:t>
            </w:r>
          </w:p>
          <w:p w14:paraId="1310EB04" w14:textId="77777777" w:rsidR="006A128F" w:rsidRPr="00473FCC" w:rsidRDefault="006A128F" w:rsidP="000C4ECC">
            <w:pPr>
              <w:pStyle w:val="Prrafodelista"/>
              <w:spacing w:line="240" w:lineRule="auto"/>
              <w:ind w:left="428"/>
              <w:jc w:val="both"/>
              <w:rPr>
                <w:rFonts w:ascii="Arial" w:hAnsi="Arial" w:cs="Arial"/>
                <w:b/>
                <w:sz w:val="20"/>
                <w:szCs w:val="20"/>
              </w:rPr>
            </w:pPr>
          </w:p>
          <w:p w14:paraId="0B14AFFB" w14:textId="77777777" w:rsidR="006A128F" w:rsidRPr="00473FCC" w:rsidRDefault="006A128F" w:rsidP="000C4ECC">
            <w:pPr>
              <w:pStyle w:val="Prrafodelista"/>
              <w:spacing w:line="240" w:lineRule="auto"/>
              <w:ind w:left="428"/>
              <w:jc w:val="both"/>
              <w:rPr>
                <w:rFonts w:ascii="Arial" w:hAnsi="Arial" w:cs="Arial"/>
                <w:sz w:val="20"/>
                <w:szCs w:val="20"/>
              </w:rPr>
            </w:pPr>
            <w:r w:rsidRPr="00473FCC">
              <w:rPr>
                <w:rFonts w:ascii="Arial" w:hAnsi="Arial" w:cs="Arial"/>
                <w:sz w:val="20"/>
                <w:szCs w:val="20"/>
              </w:rPr>
              <w:t>Una vez se tengan las hojas de vida de las personas interesadas y que cumplen con el perfil requerido se debe enviar un memorando a Secretaría General (SIED y radicar físico) con la siguiente información, anexando el Convenio de Cofinanciación que estipule la participación del Ministerio de Hacienda en el Comité Fiduciario, los estatutos sociales de la empresa y la fotocopia de la cédula de la persona seleccionada.</w:t>
            </w:r>
          </w:p>
          <w:p w14:paraId="33AFD426" w14:textId="77777777" w:rsidR="006A128F" w:rsidRPr="00473FCC" w:rsidRDefault="006A128F" w:rsidP="000C4ECC">
            <w:pPr>
              <w:pStyle w:val="Prrafodelista"/>
              <w:spacing w:line="240" w:lineRule="auto"/>
              <w:ind w:left="428"/>
              <w:jc w:val="both"/>
              <w:rPr>
                <w:rFonts w:ascii="Arial" w:hAnsi="Arial" w:cs="Arial"/>
                <w:b/>
                <w:sz w:val="20"/>
                <w:szCs w:val="20"/>
              </w:rPr>
            </w:pPr>
          </w:p>
          <w:p w14:paraId="7B6A96D5" w14:textId="77777777" w:rsidR="006A128F" w:rsidRPr="00473FCC" w:rsidRDefault="006A128F" w:rsidP="000C4ECC">
            <w:pPr>
              <w:pStyle w:val="Prrafodelista"/>
              <w:numPr>
                <w:ilvl w:val="0"/>
                <w:numId w:val="117"/>
              </w:numPr>
              <w:spacing w:line="240" w:lineRule="auto"/>
              <w:ind w:left="1137" w:hanging="425"/>
              <w:jc w:val="both"/>
              <w:rPr>
                <w:rFonts w:ascii="Arial" w:hAnsi="Arial" w:cs="Arial"/>
                <w:b/>
                <w:sz w:val="20"/>
                <w:szCs w:val="20"/>
              </w:rPr>
            </w:pPr>
            <w:r w:rsidRPr="00473FCC">
              <w:rPr>
                <w:rFonts w:ascii="Arial" w:hAnsi="Arial" w:cs="Arial"/>
                <w:sz w:val="20"/>
                <w:szCs w:val="20"/>
              </w:rPr>
              <w:t>Nombre de la persona seleccionada</w:t>
            </w:r>
          </w:p>
          <w:p w14:paraId="43297233" w14:textId="77777777" w:rsidR="006A128F" w:rsidRPr="00473FCC" w:rsidRDefault="006A128F" w:rsidP="000C4ECC">
            <w:pPr>
              <w:pStyle w:val="Prrafodelista"/>
              <w:numPr>
                <w:ilvl w:val="0"/>
                <w:numId w:val="117"/>
              </w:numPr>
              <w:spacing w:line="240" w:lineRule="auto"/>
              <w:ind w:left="1137" w:hanging="425"/>
              <w:jc w:val="both"/>
              <w:rPr>
                <w:rFonts w:ascii="Arial" w:hAnsi="Arial" w:cs="Arial"/>
                <w:b/>
                <w:sz w:val="20"/>
                <w:szCs w:val="20"/>
              </w:rPr>
            </w:pPr>
            <w:r w:rsidRPr="00473FCC">
              <w:rPr>
                <w:rFonts w:ascii="Arial" w:hAnsi="Arial" w:cs="Arial"/>
                <w:sz w:val="20"/>
                <w:szCs w:val="20"/>
              </w:rPr>
              <w:t xml:space="preserve">Número de cédula </w:t>
            </w:r>
          </w:p>
          <w:p w14:paraId="280EDC14" w14:textId="77777777" w:rsidR="006A128F" w:rsidRPr="00473FCC" w:rsidRDefault="006A128F" w:rsidP="000C4ECC">
            <w:pPr>
              <w:pStyle w:val="Prrafodelista"/>
              <w:numPr>
                <w:ilvl w:val="0"/>
                <w:numId w:val="117"/>
              </w:numPr>
              <w:spacing w:line="240" w:lineRule="auto"/>
              <w:ind w:left="1137" w:hanging="425"/>
              <w:jc w:val="both"/>
              <w:rPr>
                <w:rFonts w:ascii="Arial" w:hAnsi="Arial" w:cs="Arial"/>
                <w:b/>
                <w:sz w:val="20"/>
                <w:szCs w:val="20"/>
              </w:rPr>
            </w:pPr>
            <w:r w:rsidRPr="00473FCC">
              <w:rPr>
                <w:rFonts w:ascii="Arial" w:hAnsi="Arial" w:cs="Arial"/>
                <w:sz w:val="20"/>
                <w:szCs w:val="20"/>
              </w:rPr>
              <w:t xml:space="preserve">Nombre de la empresa a la que corresponde el comité. </w:t>
            </w:r>
          </w:p>
          <w:p w14:paraId="5D1DC507" w14:textId="77777777" w:rsidR="006A128F" w:rsidRPr="00473FCC" w:rsidRDefault="006A128F" w:rsidP="000C4ECC">
            <w:pPr>
              <w:ind w:left="428"/>
              <w:jc w:val="both"/>
              <w:rPr>
                <w:rFonts w:ascii="Arial" w:hAnsi="Arial" w:cs="Arial"/>
                <w:lang w:val="es-CO" w:eastAsia="en-US"/>
              </w:rPr>
            </w:pPr>
            <w:r w:rsidRPr="00473FCC">
              <w:rPr>
                <w:rFonts w:ascii="Arial" w:hAnsi="Arial" w:cs="Arial"/>
              </w:rPr>
              <w:t xml:space="preserve">La persona encargada del tema en Secretaría General remitirá una fotocopia de la Resolución de nombramiento a cada una de las personas seleccionadas, de la cual se deberá solicitar una copia para el archivo de la DGPE. </w:t>
            </w:r>
          </w:p>
          <w:p w14:paraId="5A1C8E9C" w14:textId="77777777" w:rsidR="006A128F" w:rsidRPr="00473FCC" w:rsidRDefault="006A128F" w:rsidP="000C4ECC">
            <w:pPr>
              <w:ind w:left="712"/>
              <w:jc w:val="both"/>
              <w:rPr>
                <w:rFonts w:ascii="Arial" w:hAnsi="Arial" w:cs="Arial"/>
                <w:b/>
              </w:rPr>
            </w:pPr>
          </w:p>
          <w:p w14:paraId="1497D42F" w14:textId="77777777" w:rsidR="006A128F" w:rsidRPr="00473FCC" w:rsidRDefault="006A128F" w:rsidP="000C4ECC">
            <w:pPr>
              <w:pStyle w:val="Prrafodelista"/>
              <w:numPr>
                <w:ilvl w:val="1"/>
                <w:numId w:val="113"/>
              </w:numPr>
              <w:spacing w:line="240" w:lineRule="auto"/>
              <w:ind w:left="428" w:hanging="428"/>
              <w:jc w:val="both"/>
              <w:rPr>
                <w:rFonts w:ascii="Arial" w:hAnsi="Arial" w:cs="Arial"/>
                <w:b/>
                <w:sz w:val="20"/>
                <w:szCs w:val="20"/>
              </w:rPr>
            </w:pPr>
            <w:r w:rsidRPr="00473FCC">
              <w:rPr>
                <w:rFonts w:ascii="Arial" w:hAnsi="Arial" w:cs="Arial"/>
                <w:b/>
                <w:sz w:val="20"/>
                <w:szCs w:val="20"/>
              </w:rPr>
              <w:t>Capacitación</w:t>
            </w:r>
          </w:p>
          <w:p w14:paraId="1FB3DCED" w14:textId="77777777" w:rsidR="006A128F" w:rsidRPr="00473FCC" w:rsidRDefault="006A128F" w:rsidP="000C4ECC">
            <w:pPr>
              <w:pStyle w:val="Prrafodelista"/>
              <w:spacing w:line="240" w:lineRule="auto"/>
              <w:ind w:left="428"/>
              <w:jc w:val="both"/>
              <w:rPr>
                <w:rFonts w:ascii="Arial" w:hAnsi="Arial" w:cs="Arial"/>
                <w:b/>
                <w:sz w:val="20"/>
                <w:szCs w:val="20"/>
              </w:rPr>
            </w:pPr>
          </w:p>
          <w:p w14:paraId="522F3F5F" w14:textId="77777777" w:rsidR="006A128F" w:rsidRPr="00473FCC" w:rsidRDefault="006A128F" w:rsidP="000C4ECC">
            <w:pPr>
              <w:pStyle w:val="Prrafodelista"/>
              <w:spacing w:line="240" w:lineRule="auto"/>
              <w:ind w:left="428"/>
              <w:jc w:val="both"/>
              <w:rPr>
                <w:rFonts w:ascii="Arial" w:hAnsi="Arial" w:cs="Arial"/>
                <w:b/>
                <w:sz w:val="20"/>
                <w:szCs w:val="20"/>
              </w:rPr>
            </w:pPr>
            <w:r w:rsidRPr="00473FCC">
              <w:rPr>
                <w:rFonts w:ascii="Arial" w:hAnsi="Arial" w:cs="Arial"/>
                <w:sz w:val="20"/>
                <w:szCs w:val="20"/>
              </w:rPr>
              <w:t xml:space="preserve">Una vez se tienen las resoluciones de nombramiento, se debe invitar a las personas seleccionadas a una capacitación en la DGPE en la cual se debe tratar: </w:t>
            </w:r>
          </w:p>
          <w:p w14:paraId="799F0017" w14:textId="77777777" w:rsidR="006A128F" w:rsidRPr="00473FCC" w:rsidRDefault="006A128F" w:rsidP="000C4ECC">
            <w:pPr>
              <w:pStyle w:val="Prrafodelista"/>
              <w:spacing w:line="240" w:lineRule="auto"/>
              <w:jc w:val="both"/>
              <w:rPr>
                <w:rFonts w:ascii="Arial" w:hAnsi="Arial" w:cs="Arial"/>
                <w:b/>
                <w:sz w:val="20"/>
                <w:szCs w:val="20"/>
              </w:rPr>
            </w:pPr>
          </w:p>
          <w:p w14:paraId="63D377BA" w14:textId="77777777" w:rsidR="006A128F" w:rsidRPr="00473FCC" w:rsidRDefault="006A128F" w:rsidP="000C4ECC">
            <w:pPr>
              <w:pStyle w:val="Prrafodelista"/>
              <w:numPr>
                <w:ilvl w:val="0"/>
                <w:numId w:val="118"/>
              </w:numPr>
              <w:spacing w:line="240" w:lineRule="auto"/>
              <w:ind w:left="1137" w:hanging="425"/>
              <w:jc w:val="both"/>
              <w:rPr>
                <w:rFonts w:ascii="Arial" w:hAnsi="Arial" w:cs="Arial"/>
                <w:b/>
                <w:sz w:val="20"/>
                <w:szCs w:val="20"/>
              </w:rPr>
            </w:pPr>
            <w:r w:rsidRPr="00473FCC">
              <w:rPr>
                <w:rFonts w:ascii="Arial" w:hAnsi="Arial" w:cs="Arial"/>
                <w:sz w:val="20"/>
                <w:szCs w:val="20"/>
              </w:rPr>
              <w:t xml:space="preserve">Que son los Sistemas de Transporte Público Urbano en el país. </w:t>
            </w:r>
          </w:p>
          <w:p w14:paraId="42A500B3" w14:textId="77777777" w:rsidR="006A128F" w:rsidRPr="00473FCC" w:rsidRDefault="006A128F" w:rsidP="000C4ECC">
            <w:pPr>
              <w:pStyle w:val="Prrafodelista"/>
              <w:numPr>
                <w:ilvl w:val="0"/>
                <w:numId w:val="118"/>
              </w:numPr>
              <w:spacing w:line="240" w:lineRule="auto"/>
              <w:ind w:left="1137" w:hanging="425"/>
              <w:jc w:val="both"/>
              <w:rPr>
                <w:rFonts w:ascii="Arial" w:hAnsi="Arial" w:cs="Arial"/>
                <w:b/>
                <w:sz w:val="20"/>
                <w:szCs w:val="20"/>
              </w:rPr>
            </w:pPr>
            <w:r w:rsidRPr="00473FCC">
              <w:rPr>
                <w:rFonts w:ascii="Arial" w:hAnsi="Arial" w:cs="Arial"/>
                <w:sz w:val="20"/>
                <w:szCs w:val="20"/>
              </w:rPr>
              <w:t xml:space="preserve">Cuál es el rol del Ministerio de Hacienda en estos proyectos. </w:t>
            </w:r>
          </w:p>
          <w:p w14:paraId="4F189C9B" w14:textId="77777777" w:rsidR="006A128F" w:rsidRPr="00473FCC" w:rsidRDefault="006A128F" w:rsidP="000C4ECC">
            <w:pPr>
              <w:pStyle w:val="Prrafodelista"/>
              <w:numPr>
                <w:ilvl w:val="0"/>
                <w:numId w:val="118"/>
              </w:numPr>
              <w:spacing w:line="240" w:lineRule="auto"/>
              <w:ind w:left="1137" w:hanging="425"/>
              <w:jc w:val="both"/>
              <w:rPr>
                <w:rFonts w:ascii="Arial" w:hAnsi="Arial" w:cs="Arial"/>
                <w:b/>
                <w:sz w:val="20"/>
                <w:szCs w:val="20"/>
              </w:rPr>
            </w:pPr>
            <w:r w:rsidRPr="00473FCC">
              <w:rPr>
                <w:rFonts w:ascii="Arial" w:hAnsi="Arial" w:cs="Arial"/>
                <w:sz w:val="20"/>
                <w:szCs w:val="20"/>
              </w:rPr>
              <w:t xml:space="preserve">Qué es un Comité Fiduciario </w:t>
            </w:r>
          </w:p>
          <w:p w14:paraId="7E3CCE61" w14:textId="77777777" w:rsidR="006A128F" w:rsidRPr="00473FCC" w:rsidRDefault="006A128F" w:rsidP="000C4ECC">
            <w:pPr>
              <w:pStyle w:val="Prrafodelista"/>
              <w:numPr>
                <w:ilvl w:val="0"/>
                <w:numId w:val="118"/>
              </w:numPr>
              <w:spacing w:line="240" w:lineRule="auto"/>
              <w:ind w:left="1137" w:hanging="425"/>
              <w:jc w:val="both"/>
              <w:rPr>
                <w:rFonts w:ascii="Arial" w:hAnsi="Arial" w:cs="Arial"/>
                <w:b/>
                <w:sz w:val="20"/>
                <w:szCs w:val="20"/>
              </w:rPr>
            </w:pPr>
            <w:r w:rsidRPr="00473FCC">
              <w:rPr>
                <w:rFonts w:ascii="Arial" w:hAnsi="Arial" w:cs="Arial"/>
                <w:sz w:val="20"/>
                <w:szCs w:val="20"/>
              </w:rPr>
              <w:t xml:space="preserve">Por qué y cómo el Ministerio de Hacienda hace parte de dichos Comités </w:t>
            </w:r>
          </w:p>
          <w:p w14:paraId="7DC66AE7" w14:textId="77777777" w:rsidR="006A128F" w:rsidRPr="00473FCC" w:rsidRDefault="006A128F" w:rsidP="000C4ECC">
            <w:pPr>
              <w:pStyle w:val="Prrafodelista"/>
              <w:numPr>
                <w:ilvl w:val="0"/>
                <w:numId w:val="118"/>
              </w:numPr>
              <w:spacing w:line="240" w:lineRule="auto"/>
              <w:ind w:left="1137" w:hanging="425"/>
              <w:jc w:val="both"/>
              <w:rPr>
                <w:rFonts w:ascii="Arial" w:hAnsi="Arial" w:cs="Arial"/>
                <w:b/>
                <w:sz w:val="20"/>
                <w:szCs w:val="20"/>
              </w:rPr>
            </w:pPr>
            <w:r w:rsidRPr="00473FCC">
              <w:rPr>
                <w:rFonts w:ascii="Arial" w:hAnsi="Arial" w:cs="Arial"/>
                <w:sz w:val="20"/>
                <w:szCs w:val="20"/>
              </w:rPr>
              <w:t xml:space="preserve">Quienes son los delegados en los Comités </w:t>
            </w:r>
          </w:p>
          <w:p w14:paraId="40000FF0" w14:textId="77777777" w:rsidR="006A128F" w:rsidRPr="00473FCC" w:rsidRDefault="006A128F" w:rsidP="000C4ECC">
            <w:pPr>
              <w:pStyle w:val="Prrafodelista"/>
              <w:numPr>
                <w:ilvl w:val="0"/>
                <w:numId w:val="118"/>
              </w:numPr>
              <w:spacing w:line="240" w:lineRule="auto"/>
              <w:ind w:left="1137" w:hanging="425"/>
              <w:jc w:val="both"/>
              <w:rPr>
                <w:rFonts w:ascii="Arial" w:hAnsi="Arial" w:cs="Arial"/>
                <w:b/>
                <w:sz w:val="20"/>
                <w:szCs w:val="20"/>
              </w:rPr>
            </w:pPr>
            <w:r w:rsidRPr="00473FCC">
              <w:rPr>
                <w:rFonts w:ascii="Arial" w:hAnsi="Arial" w:cs="Arial"/>
                <w:sz w:val="20"/>
                <w:szCs w:val="20"/>
              </w:rPr>
              <w:t xml:space="preserve">Que es un Encargo Fiduciario y un Patrimonio Autónomo. </w:t>
            </w:r>
          </w:p>
          <w:p w14:paraId="5D7032F1" w14:textId="77777777" w:rsidR="006A128F" w:rsidRPr="00473FCC" w:rsidRDefault="006A128F" w:rsidP="000C4ECC">
            <w:pPr>
              <w:pStyle w:val="Prrafodelista"/>
              <w:numPr>
                <w:ilvl w:val="0"/>
                <w:numId w:val="118"/>
              </w:numPr>
              <w:spacing w:line="240" w:lineRule="auto"/>
              <w:ind w:left="1137" w:hanging="425"/>
              <w:jc w:val="both"/>
              <w:rPr>
                <w:rFonts w:ascii="Arial" w:hAnsi="Arial" w:cs="Arial"/>
                <w:b/>
                <w:sz w:val="20"/>
                <w:szCs w:val="20"/>
              </w:rPr>
            </w:pPr>
            <w:r w:rsidRPr="00473FCC">
              <w:rPr>
                <w:rFonts w:ascii="Arial" w:hAnsi="Arial" w:cs="Arial"/>
                <w:sz w:val="20"/>
                <w:szCs w:val="20"/>
              </w:rPr>
              <w:t xml:space="preserve">Cuáles son las reglas del mecanismo de Encargo Fiduciario o Patrimonio Autónomo como administrador de recursos </w:t>
            </w:r>
          </w:p>
          <w:p w14:paraId="345F2FB4" w14:textId="77777777" w:rsidR="006A128F" w:rsidRPr="00473FCC" w:rsidRDefault="006A128F" w:rsidP="000C4ECC">
            <w:pPr>
              <w:pStyle w:val="Prrafodelista"/>
              <w:numPr>
                <w:ilvl w:val="0"/>
                <w:numId w:val="118"/>
              </w:numPr>
              <w:spacing w:line="240" w:lineRule="auto"/>
              <w:ind w:left="1137" w:hanging="425"/>
              <w:jc w:val="both"/>
              <w:rPr>
                <w:rFonts w:ascii="Arial" w:hAnsi="Arial" w:cs="Arial"/>
                <w:b/>
                <w:sz w:val="20"/>
                <w:szCs w:val="20"/>
              </w:rPr>
            </w:pPr>
            <w:r w:rsidRPr="00473FCC">
              <w:rPr>
                <w:rFonts w:ascii="Arial" w:hAnsi="Arial" w:cs="Arial"/>
                <w:sz w:val="20"/>
                <w:szCs w:val="20"/>
              </w:rPr>
              <w:t>Reglamento y funciones de los Encargos Fiduciarios y Patrimonios Autónomos.</w:t>
            </w:r>
          </w:p>
          <w:p w14:paraId="42B5D24D" w14:textId="77777777" w:rsidR="006A128F" w:rsidRPr="00473FCC" w:rsidRDefault="006A128F" w:rsidP="000C4ECC">
            <w:pPr>
              <w:pStyle w:val="Prrafodelista"/>
              <w:numPr>
                <w:ilvl w:val="0"/>
                <w:numId w:val="118"/>
              </w:numPr>
              <w:spacing w:line="240" w:lineRule="auto"/>
              <w:ind w:left="1137" w:hanging="425"/>
              <w:jc w:val="both"/>
              <w:rPr>
                <w:rFonts w:ascii="Arial" w:hAnsi="Arial" w:cs="Arial"/>
                <w:b/>
                <w:sz w:val="20"/>
                <w:szCs w:val="20"/>
              </w:rPr>
            </w:pPr>
            <w:r w:rsidRPr="00473FCC">
              <w:rPr>
                <w:rFonts w:ascii="Arial" w:hAnsi="Arial" w:cs="Arial"/>
                <w:sz w:val="20"/>
                <w:szCs w:val="20"/>
              </w:rPr>
              <w:t>Documentos de interés</w:t>
            </w:r>
          </w:p>
          <w:p w14:paraId="54519981" w14:textId="77777777" w:rsidR="006A128F" w:rsidRPr="00473FCC" w:rsidRDefault="006A128F" w:rsidP="000C4ECC">
            <w:pPr>
              <w:pStyle w:val="Prrafodelista"/>
              <w:numPr>
                <w:ilvl w:val="0"/>
                <w:numId w:val="118"/>
              </w:numPr>
              <w:spacing w:line="240" w:lineRule="auto"/>
              <w:ind w:left="1137" w:hanging="425"/>
              <w:jc w:val="both"/>
              <w:rPr>
                <w:rFonts w:ascii="Arial" w:hAnsi="Arial" w:cs="Arial"/>
                <w:b/>
                <w:sz w:val="20"/>
                <w:szCs w:val="20"/>
              </w:rPr>
            </w:pPr>
            <w:r w:rsidRPr="00473FCC">
              <w:rPr>
                <w:rFonts w:ascii="Arial" w:hAnsi="Arial" w:cs="Arial"/>
                <w:sz w:val="20"/>
                <w:szCs w:val="20"/>
              </w:rPr>
              <w:t xml:space="preserve">Capacitación para completar los informes en el SIREC. </w:t>
            </w:r>
          </w:p>
          <w:p w14:paraId="597AD948" w14:textId="77777777" w:rsidR="006A128F" w:rsidRPr="00473FCC" w:rsidRDefault="006A128F" w:rsidP="000C4ECC">
            <w:pPr>
              <w:pStyle w:val="Prrafodelista"/>
              <w:spacing w:line="240" w:lineRule="auto"/>
              <w:ind w:left="1137" w:hanging="425"/>
              <w:jc w:val="both"/>
              <w:rPr>
                <w:rFonts w:ascii="Arial" w:hAnsi="Arial" w:cs="Arial"/>
                <w:b/>
                <w:sz w:val="20"/>
                <w:szCs w:val="20"/>
              </w:rPr>
            </w:pPr>
          </w:p>
          <w:p w14:paraId="58EE7CD1" w14:textId="77777777" w:rsidR="006A128F" w:rsidRPr="00473FCC" w:rsidRDefault="006A128F" w:rsidP="000C4ECC">
            <w:pPr>
              <w:pStyle w:val="Prrafodelista"/>
              <w:numPr>
                <w:ilvl w:val="1"/>
                <w:numId w:val="113"/>
              </w:numPr>
              <w:spacing w:line="240" w:lineRule="auto"/>
              <w:ind w:left="428" w:hanging="428"/>
              <w:jc w:val="both"/>
              <w:rPr>
                <w:rFonts w:ascii="Arial" w:hAnsi="Arial" w:cs="Arial"/>
                <w:b/>
                <w:sz w:val="20"/>
                <w:szCs w:val="20"/>
              </w:rPr>
            </w:pPr>
            <w:r w:rsidRPr="00473FCC">
              <w:rPr>
                <w:rFonts w:ascii="Arial" w:hAnsi="Arial" w:cs="Arial"/>
                <w:b/>
                <w:sz w:val="20"/>
                <w:szCs w:val="20"/>
              </w:rPr>
              <w:t>Informes SIREC</w:t>
            </w:r>
          </w:p>
          <w:p w14:paraId="503739B6" w14:textId="77777777" w:rsidR="006A128F" w:rsidRPr="00473FCC" w:rsidRDefault="006A128F" w:rsidP="000C4ECC">
            <w:pPr>
              <w:pStyle w:val="Prrafodelista"/>
              <w:spacing w:line="240" w:lineRule="auto"/>
              <w:ind w:left="428"/>
              <w:jc w:val="both"/>
              <w:rPr>
                <w:rFonts w:ascii="Arial" w:hAnsi="Arial" w:cs="Arial"/>
                <w:b/>
                <w:sz w:val="20"/>
                <w:szCs w:val="20"/>
              </w:rPr>
            </w:pPr>
          </w:p>
          <w:p w14:paraId="71ADE883" w14:textId="77777777" w:rsidR="006A128F" w:rsidRPr="00473FCC" w:rsidRDefault="006A128F" w:rsidP="000C4ECC">
            <w:pPr>
              <w:pStyle w:val="Prrafodelista"/>
              <w:spacing w:line="240" w:lineRule="auto"/>
              <w:ind w:left="428"/>
              <w:jc w:val="both"/>
              <w:rPr>
                <w:rFonts w:ascii="Arial" w:hAnsi="Arial" w:cs="Arial"/>
                <w:b/>
                <w:sz w:val="20"/>
                <w:szCs w:val="20"/>
              </w:rPr>
            </w:pPr>
            <w:r w:rsidRPr="00473FCC">
              <w:rPr>
                <w:rFonts w:ascii="Arial" w:hAnsi="Arial" w:cs="Arial"/>
                <w:sz w:val="20"/>
                <w:szCs w:val="20"/>
              </w:rPr>
              <w:t>A través de esta herramienta de la DGPE, el equipo de la vertical de transporte debe solicitar a los miembros de Comités Fiduciarios la realización de informes. Dichos informes son estandarizados y se tiene acceso a los mismos a través del menú “Comité Fiduciario”.</w:t>
            </w:r>
          </w:p>
        </w:tc>
        <w:tc>
          <w:tcPr>
            <w:tcW w:w="1701" w:type="dxa"/>
            <w:tcBorders>
              <w:top w:val="single" w:sz="4" w:space="0" w:color="auto"/>
              <w:left w:val="single" w:sz="4" w:space="0" w:color="auto"/>
              <w:bottom w:val="single" w:sz="4" w:space="0" w:color="auto"/>
              <w:right w:val="single" w:sz="4" w:space="0" w:color="auto"/>
            </w:tcBorders>
          </w:tcPr>
          <w:p w14:paraId="37BDCAEC" w14:textId="77777777" w:rsidR="006A128F" w:rsidRPr="00654418" w:rsidRDefault="006A128F" w:rsidP="000C4ECC">
            <w:pPr>
              <w:jc w:val="center"/>
              <w:rPr>
                <w:rFonts w:ascii="Arial" w:hAnsi="Arial" w:cs="Arial"/>
              </w:rPr>
            </w:pPr>
            <w:r w:rsidRPr="00654418">
              <w:rPr>
                <w:rFonts w:ascii="Arial" w:hAnsi="Arial" w:cs="Arial"/>
              </w:rPr>
              <w:lastRenderedPageBreak/>
              <w:t>Equipo vertical - sistemas de transporte</w:t>
            </w:r>
          </w:p>
        </w:tc>
      </w:tr>
    </w:tbl>
    <w:p w14:paraId="3BB1712E" w14:textId="77777777" w:rsidR="006A128F" w:rsidRPr="0059485C" w:rsidRDefault="006A128F" w:rsidP="000C4ECC">
      <w:pPr>
        <w:rPr>
          <w:lang w:val="es-CO" w:eastAsia="en-US"/>
        </w:rPr>
      </w:pPr>
    </w:p>
    <w:p w14:paraId="214FBAEB" w14:textId="77777777" w:rsidR="006A128F" w:rsidRDefault="006A128F" w:rsidP="000C4ECC">
      <w:pPr>
        <w:pStyle w:val="Ttulo2"/>
        <w:numPr>
          <w:ilvl w:val="0"/>
          <w:numId w:val="0"/>
        </w:numPr>
        <w:spacing w:line="240" w:lineRule="auto"/>
        <w:ind w:left="709" w:hanging="567"/>
        <w:rPr>
          <w:rFonts w:ascii="Arial" w:hAnsi="Arial" w:cs="Arial"/>
          <w:color w:val="6499FD"/>
        </w:rPr>
      </w:pPr>
    </w:p>
    <w:p w14:paraId="0AC28E9C" w14:textId="77777777" w:rsidR="006A128F" w:rsidRDefault="006A128F" w:rsidP="000C4ECC">
      <w:pPr>
        <w:rPr>
          <w:lang w:val="es-CO" w:eastAsia="en-US"/>
        </w:rPr>
      </w:pPr>
    </w:p>
    <w:p w14:paraId="64E5A3DA" w14:textId="77777777" w:rsidR="006A128F" w:rsidRDefault="006A128F" w:rsidP="000C4ECC">
      <w:pPr>
        <w:rPr>
          <w:lang w:val="es-CO" w:eastAsia="en-US"/>
        </w:rPr>
      </w:pPr>
    </w:p>
    <w:p w14:paraId="58CBD057" w14:textId="77777777" w:rsidR="006A128F" w:rsidRDefault="006A128F" w:rsidP="000C4ECC">
      <w:pPr>
        <w:rPr>
          <w:lang w:val="es-CO" w:eastAsia="en-US"/>
        </w:rPr>
      </w:pPr>
    </w:p>
    <w:p w14:paraId="1E0473E5" w14:textId="77777777" w:rsidR="006A128F" w:rsidRDefault="006A128F" w:rsidP="000C4ECC">
      <w:pPr>
        <w:rPr>
          <w:lang w:val="es-CO" w:eastAsia="en-US"/>
        </w:rPr>
      </w:pPr>
    </w:p>
    <w:p w14:paraId="2BDEED50" w14:textId="77777777" w:rsidR="006A128F" w:rsidRDefault="006A128F" w:rsidP="000C4ECC">
      <w:pPr>
        <w:rPr>
          <w:lang w:val="es-CO" w:eastAsia="en-US"/>
        </w:rPr>
      </w:pPr>
    </w:p>
    <w:p w14:paraId="2242D6BA" w14:textId="77777777" w:rsidR="006A128F" w:rsidRDefault="006A128F" w:rsidP="000C4ECC">
      <w:pPr>
        <w:rPr>
          <w:lang w:val="es-CO" w:eastAsia="en-US"/>
        </w:rPr>
      </w:pPr>
    </w:p>
    <w:p w14:paraId="79346E0A" w14:textId="77777777" w:rsidR="006A128F" w:rsidRDefault="006A128F" w:rsidP="000C4ECC">
      <w:pPr>
        <w:rPr>
          <w:lang w:val="es-CO" w:eastAsia="en-US"/>
        </w:rPr>
      </w:pPr>
    </w:p>
    <w:p w14:paraId="6B6E78FB" w14:textId="6B786707" w:rsidR="006A128F" w:rsidRPr="007559A6" w:rsidRDefault="000C4ECC" w:rsidP="00896C56">
      <w:pPr>
        <w:pStyle w:val="Ttulo2"/>
        <w:numPr>
          <w:ilvl w:val="1"/>
          <w:numId w:val="12"/>
        </w:numPr>
        <w:spacing w:line="240" w:lineRule="auto"/>
        <w:ind w:left="709" w:hanging="567"/>
        <w:rPr>
          <w:rFonts w:ascii="Arial" w:hAnsi="Arial" w:cs="Arial"/>
          <w:color w:val="6499FD"/>
        </w:rPr>
      </w:pPr>
      <w:bookmarkStart w:id="897" w:name="_Toc48247242"/>
      <w:r>
        <w:rPr>
          <w:rFonts w:ascii="Arial" w:hAnsi="Arial" w:cs="Arial"/>
          <w:color w:val="6499FD"/>
        </w:rPr>
        <w:lastRenderedPageBreak/>
        <w:t>Anexo 20</w:t>
      </w:r>
      <w:r w:rsidR="006A128F" w:rsidRPr="007559A6">
        <w:rPr>
          <w:rFonts w:ascii="Arial" w:hAnsi="Arial" w:cs="Arial"/>
          <w:color w:val="6499FD"/>
        </w:rPr>
        <w:t xml:space="preserve">: </w:t>
      </w:r>
      <w:r w:rsidR="006A128F">
        <w:rPr>
          <w:rFonts w:ascii="Arial" w:hAnsi="Arial" w:cs="Arial"/>
          <w:color w:val="6499FD"/>
        </w:rPr>
        <w:t>Acompañamiento y s</w:t>
      </w:r>
      <w:r w:rsidR="006A128F" w:rsidRPr="007559A6">
        <w:rPr>
          <w:rFonts w:ascii="Arial" w:hAnsi="Arial" w:cs="Arial"/>
          <w:color w:val="6499FD"/>
        </w:rPr>
        <w:t xml:space="preserve">oporte en </w:t>
      </w:r>
      <w:r w:rsidR="006A128F">
        <w:rPr>
          <w:rFonts w:ascii="Arial" w:hAnsi="Arial" w:cs="Arial"/>
          <w:color w:val="6499FD"/>
        </w:rPr>
        <w:t>asuntos</w:t>
      </w:r>
      <w:r w:rsidR="006A128F" w:rsidRPr="007559A6">
        <w:rPr>
          <w:rFonts w:ascii="Arial" w:hAnsi="Arial" w:cs="Arial"/>
          <w:color w:val="6499FD"/>
        </w:rPr>
        <w:t xml:space="preserve"> legales</w:t>
      </w:r>
      <w:bookmarkEnd w:id="897"/>
    </w:p>
    <w:p w14:paraId="08241F10" w14:textId="77777777" w:rsidR="006A128F" w:rsidRDefault="006A128F" w:rsidP="000C4ECC">
      <w:pPr>
        <w:rPr>
          <w:rFonts w:ascii="Arial" w:eastAsiaTheme="majorEastAsia" w:hAnsi="Arial" w:cs="Arial"/>
          <w:b/>
          <w:color w:val="6499FD"/>
          <w:sz w:val="24"/>
          <w:szCs w:val="26"/>
          <w:lang w:val="es-CO" w:eastAsia="en-US"/>
        </w:rPr>
      </w:pPr>
    </w:p>
    <w:tbl>
      <w:tblPr>
        <w:tblStyle w:val="Tablaconcuadrcula"/>
        <w:tblW w:w="10918" w:type="dxa"/>
        <w:jc w:val="center"/>
        <w:tblLook w:val="04A0" w:firstRow="1" w:lastRow="0" w:firstColumn="1" w:lastColumn="0" w:noHBand="0" w:noVBand="1"/>
      </w:tblPr>
      <w:tblGrid>
        <w:gridCol w:w="5457"/>
        <w:gridCol w:w="5461"/>
      </w:tblGrid>
      <w:tr w:rsidR="006A128F" w14:paraId="04A1AC01" w14:textId="77777777" w:rsidTr="00B42B04">
        <w:trPr>
          <w:trHeight w:val="803"/>
          <w:jc w:val="center"/>
        </w:trPr>
        <w:tc>
          <w:tcPr>
            <w:tcW w:w="5457" w:type="dxa"/>
            <w:tcBorders>
              <w:top w:val="single" w:sz="4" w:space="0" w:color="auto"/>
              <w:left w:val="single" w:sz="4" w:space="0" w:color="auto"/>
              <w:bottom w:val="single" w:sz="4" w:space="0" w:color="auto"/>
              <w:right w:val="single" w:sz="4" w:space="0" w:color="auto"/>
            </w:tcBorders>
            <w:hideMark/>
          </w:tcPr>
          <w:p w14:paraId="6CC84F40" w14:textId="77777777" w:rsidR="006A128F" w:rsidRDefault="006A128F" w:rsidP="000C4ECC">
            <w:pPr>
              <w:pStyle w:val="Encabezado"/>
            </w:pPr>
            <w:r>
              <w:rPr>
                <w:noProof/>
                <w:lang w:eastAsia="es-CO"/>
              </w:rPr>
              <w:drawing>
                <wp:anchor distT="0" distB="0" distL="114300" distR="114300" simplePos="0" relativeHeight="251935744" behindDoc="0" locked="0" layoutInCell="1" allowOverlap="1" wp14:anchorId="214CF2C4" wp14:editId="200A13D5">
                  <wp:simplePos x="0" y="0"/>
                  <wp:positionH relativeFrom="column">
                    <wp:posOffset>549910</wp:posOffset>
                  </wp:positionH>
                  <wp:positionV relativeFrom="paragraph">
                    <wp:posOffset>88265</wp:posOffset>
                  </wp:positionV>
                  <wp:extent cx="2105025" cy="367423"/>
                  <wp:effectExtent l="0" t="0" r="0" b="0"/>
                  <wp:wrapNone/>
                  <wp:docPr id="335" name="Imagen 335" descr="cid:image009.png@01D48D50.4B8C8F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9.png@01D48D50.4B8C8F30"/>
                          <pic:cNvPicPr>
                            <a:picLocks noChangeAspect="1" noChangeArrowheads="1"/>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a:off x="0" y="0"/>
                            <a:ext cx="2105025" cy="367423"/>
                          </a:xfrm>
                          <a:prstGeom prst="rect">
                            <a:avLst/>
                          </a:prstGeom>
                          <a:noFill/>
                        </pic:spPr>
                      </pic:pic>
                    </a:graphicData>
                  </a:graphic>
                  <wp14:sizeRelH relativeFrom="page">
                    <wp14:pctWidth>0</wp14:pctWidth>
                  </wp14:sizeRelH>
                  <wp14:sizeRelV relativeFrom="page">
                    <wp14:pctHeight>0</wp14:pctHeight>
                  </wp14:sizeRelV>
                </wp:anchor>
              </w:drawing>
            </w:r>
          </w:p>
        </w:tc>
        <w:tc>
          <w:tcPr>
            <w:tcW w:w="5461" w:type="dxa"/>
            <w:tcBorders>
              <w:top w:val="single" w:sz="4" w:space="0" w:color="auto"/>
              <w:left w:val="single" w:sz="4" w:space="0" w:color="auto"/>
              <w:bottom w:val="single" w:sz="4" w:space="0" w:color="auto"/>
              <w:right w:val="single" w:sz="4" w:space="0" w:color="auto"/>
            </w:tcBorders>
            <w:vAlign w:val="center"/>
            <w:hideMark/>
          </w:tcPr>
          <w:p w14:paraId="5B952B0E" w14:textId="77777777" w:rsidR="006A128F" w:rsidRDefault="006A128F" w:rsidP="000C4ECC">
            <w:pPr>
              <w:pStyle w:val="Encabezado"/>
              <w:jc w:val="center"/>
              <w:rPr>
                <w:rFonts w:ascii="Arial" w:hAnsi="Arial" w:cs="Arial"/>
              </w:rPr>
            </w:pPr>
            <w:r w:rsidRPr="00AF2D14">
              <w:rPr>
                <w:rFonts w:ascii="Arial" w:hAnsi="Arial" w:cs="Arial"/>
                <w:sz w:val="20"/>
              </w:rPr>
              <w:t>Dirección General de Participaciones Estatales</w:t>
            </w:r>
          </w:p>
        </w:tc>
      </w:tr>
      <w:tr w:rsidR="006A128F" w14:paraId="056A43CC" w14:textId="77777777" w:rsidTr="00B42B04">
        <w:trPr>
          <w:trHeight w:val="715"/>
          <w:jc w:val="center"/>
        </w:trPr>
        <w:tc>
          <w:tcPr>
            <w:tcW w:w="5457" w:type="dxa"/>
            <w:tcBorders>
              <w:top w:val="single" w:sz="4" w:space="0" w:color="auto"/>
              <w:left w:val="single" w:sz="4" w:space="0" w:color="auto"/>
              <w:bottom w:val="single" w:sz="4" w:space="0" w:color="auto"/>
              <w:right w:val="single" w:sz="4" w:space="0" w:color="auto"/>
            </w:tcBorders>
            <w:vAlign w:val="center"/>
            <w:hideMark/>
          </w:tcPr>
          <w:p w14:paraId="495055C4" w14:textId="77777777" w:rsidR="006A128F" w:rsidRDefault="006A128F" w:rsidP="000C4ECC">
            <w:pPr>
              <w:pStyle w:val="Encabezado"/>
              <w:jc w:val="center"/>
              <w:rPr>
                <w:rFonts w:ascii="Arial" w:hAnsi="Arial" w:cs="Arial"/>
              </w:rPr>
            </w:pPr>
            <w:r>
              <w:rPr>
                <w:rFonts w:ascii="Arial" w:hAnsi="Arial" w:cs="Arial"/>
                <w:sz w:val="20"/>
              </w:rPr>
              <w:t xml:space="preserve">Etapa del modelo de gestión asociado: </w:t>
            </w:r>
            <w:r w:rsidRPr="0011394A">
              <w:rPr>
                <w:rFonts w:ascii="Arial" w:hAnsi="Arial" w:cs="Arial"/>
                <w:sz w:val="20"/>
              </w:rPr>
              <w:t xml:space="preserve">Otros procesos de apoyo al </w:t>
            </w:r>
            <w:r>
              <w:rPr>
                <w:rFonts w:ascii="Arial" w:hAnsi="Arial" w:cs="Arial"/>
                <w:sz w:val="20"/>
              </w:rPr>
              <w:t>modelo de g</w:t>
            </w:r>
            <w:r w:rsidRPr="0011394A">
              <w:rPr>
                <w:rFonts w:ascii="Arial" w:hAnsi="Arial" w:cs="Arial"/>
                <w:sz w:val="20"/>
              </w:rPr>
              <w:t>estión</w:t>
            </w:r>
          </w:p>
        </w:tc>
        <w:tc>
          <w:tcPr>
            <w:tcW w:w="5461" w:type="dxa"/>
            <w:tcBorders>
              <w:top w:val="single" w:sz="4" w:space="0" w:color="auto"/>
              <w:left w:val="single" w:sz="4" w:space="0" w:color="auto"/>
              <w:bottom w:val="single" w:sz="4" w:space="0" w:color="auto"/>
              <w:right w:val="single" w:sz="4" w:space="0" w:color="auto"/>
            </w:tcBorders>
            <w:vAlign w:val="center"/>
            <w:hideMark/>
          </w:tcPr>
          <w:p w14:paraId="29F70AE9" w14:textId="77777777" w:rsidR="006A128F" w:rsidRDefault="006A128F" w:rsidP="000C4ECC">
            <w:pPr>
              <w:pStyle w:val="Encabezado"/>
              <w:jc w:val="center"/>
              <w:rPr>
                <w:rFonts w:ascii="Arial" w:hAnsi="Arial" w:cs="Arial"/>
              </w:rPr>
            </w:pPr>
            <w:r w:rsidRPr="00AF2D14">
              <w:rPr>
                <w:rFonts w:ascii="Arial" w:hAnsi="Arial" w:cs="Arial"/>
                <w:sz w:val="20"/>
              </w:rPr>
              <w:t xml:space="preserve">Proceso: </w:t>
            </w:r>
            <w:r w:rsidRPr="00D14BF2">
              <w:rPr>
                <w:rFonts w:ascii="Arial" w:hAnsi="Arial" w:cs="Arial"/>
                <w:sz w:val="20"/>
              </w:rPr>
              <w:t>Acompañamiento y soporte en asuntos legales</w:t>
            </w:r>
          </w:p>
        </w:tc>
      </w:tr>
    </w:tbl>
    <w:p w14:paraId="58B79098"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bottom w:w="113" w:type="dxa"/>
        </w:tblCellMar>
        <w:tblLook w:val="04A0" w:firstRow="1" w:lastRow="0" w:firstColumn="1" w:lastColumn="0" w:noHBand="0" w:noVBand="1"/>
      </w:tblPr>
      <w:tblGrid>
        <w:gridCol w:w="5457"/>
        <w:gridCol w:w="5453"/>
      </w:tblGrid>
      <w:tr w:rsidR="006A128F" w14:paraId="62810E24" w14:textId="77777777" w:rsidTr="00B42B04">
        <w:trPr>
          <w:trHeight w:val="20"/>
          <w:jc w:val="center"/>
        </w:trPr>
        <w:tc>
          <w:tcPr>
            <w:tcW w:w="10910" w:type="dxa"/>
            <w:gridSpan w:val="2"/>
            <w:tcBorders>
              <w:top w:val="single" w:sz="4" w:space="0" w:color="auto"/>
              <w:left w:val="single" w:sz="4" w:space="0" w:color="auto"/>
              <w:bottom w:val="single" w:sz="4" w:space="0" w:color="auto"/>
              <w:right w:val="single" w:sz="4" w:space="0" w:color="auto"/>
            </w:tcBorders>
            <w:shd w:val="clear" w:color="auto" w:fill="3466CC"/>
            <w:vAlign w:val="center"/>
            <w:hideMark/>
          </w:tcPr>
          <w:p w14:paraId="15330CDC" w14:textId="77777777" w:rsidR="006A128F" w:rsidRDefault="006A128F" w:rsidP="000C4ECC">
            <w:pPr>
              <w:jc w:val="center"/>
              <w:rPr>
                <w:rFonts w:ascii="Arial" w:hAnsi="Arial" w:cs="Arial"/>
                <w:b/>
                <w:color w:val="1F4E79" w:themeColor="accent5" w:themeShade="80"/>
                <w:lang w:val="es-CO" w:eastAsia="en-US"/>
              </w:rPr>
            </w:pPr>
            <w:r>
              <w:rPr>
                <w:rFonts w:ascii="Arial" w:hAnsi="Arial" w:cs="Arial"/>
                <w:b/>
                <w:color w:val="FFFFFF" w:themeColor="background1"/>
              </w:rPr>
              <w:t>Objetivo del Proceso</w:t>
            </w:r>
          </w:p>
        </w:tc>
      </w:tr>
      <w:tr w:rsidR="006A128F" w14:paraId="79F11A2D" w14:textId="77777777" w:rsidTr="00B42B04">
        <w:trPr>
          <w:trHeight w:val="793"/>
          <w:jc w:val="center"/>
        </w:trPr>
        <w:tc>
          <w:tcPr>
            <w:tcW w:w="10910" w:type="dxa"/>
            <w:gridSpan w:val="2"/>
            <w:tcBorders>
              <w:top w:val="single" w:sz="4" w:space="0" w:color="auto"/>
              <w:left w:val="single" w:sz="4" w:space="0" w:color="auto"/>
              <w:bottom w:val="single" w:sz="4" w:space="0" w:color="auto"/>
              <w:right w:val="single" w:sz="4" w:space="0" w:color="auto"/>
            </w:tcBorders>
            <w:hideMark/>
          </w:tcPr>
          <w:p w14:paraId="0C085A17" w14:textId="77777777" w:rsidR="006A128F" w:rsidRDefault="006A128F" w:rsidP="000C4ECC">
            <w:pPr>
              <w:jc w:val="both"/>
              <w:rPr>
                <w:rFonts w:ascii="Arial" w:hAnsi="Arial" w:cs="Arial"/>
                <w:color w:val="000000" w:themeColor="text1"/>
              </w:rPr>
            </w:pPr>
            <w:r w:rsidRPr="00D14BF2">
              <w:rPr>
                <w:rFonts w:ascii="Arial" w:hAnsi="Arial" w:cs="Arial"/>
                <w:color w:val="000000" w:themeColor="text1"/>
              </w:rPr>
              <w:t xml:space="preserve">Liderar procesos en temas legales, respuestas de contenido jurídico, preparación y revisión de actos administrativos apoyo en contrataciones, procesos judiciales, soporte en asuntos corporativos y en general acompañamiento y soporte jurídico a la </w:t>
            </w:r>
            <w:r>
              <w:rPr>
                <w:rFonts w:ascii="Arial" w:hAnsi="Arial" w:cs="Arial"/>
                <w:color w:val="000000" w:themeColor="text1"/>
              </w:rPr>
              <w:t>DGPE</w:t>
            </w:r>
            <w:r w:rsidRPr="00D14BF2">
              <w:rPr>
                <w:rFonts w:ascii="Arial" w:hAnsi="Arial" w:cs="Arial"/>
                <w:color w:val="000000" w:themeColor="text1"/>
              </w:rPr>
              <w:t xml:space="preserve"> en los asuntos que sean requeridos. </w:t>
            </w:r>
          </w:p>
          <w:p w14:paraId="3774E41F" w14:textId="77777777" w:rsidR="006A128F" w:rsidRDefault="006A128F" w:rsidP="000C4ECC">
            <w:pPr>
              <w:jc w:val="both"/>
              <w:rPr>
                <w:rFonts w:ascii="Arial" w:hAnsi="Arial" w:cs="Arial"/>
                <w:color w:val="000000" w:themeColor="text1"/>
              </w:rPr>
            </w:pPr>
          </w:p>
          <w:p w14:paraId="1A6042D8" w14:textId="77777777" w:rsidR="006A128F" w:rsidRDefault="006A128F" w:rsidP="000C4ECC">
            <w:pPr>
              <w:jc w:val="both"/>
              <w:rPr>
                <w:rFonts w:ascii="Arial" w:hAnsi="Arial" w:cs="Arial"/>
                <w:color w:val="000000" w:themeColor="text1"/>
              </w:rPr>
            </w:pPr>
            <w:r w:rsidRPr="00D14BF2">
              <w:rPr>
                <w:rFonts w:ascii="Arial" w:hAnsi="Arial" w:cs="Arial"/>
                <w:color w:val="000000" w:themeColor="text1"/>
              </w:rPr>
              <w:t>Igualmente, asesorar jurídicamente a las verticales de la DGPE en el diseño, coordinación y ejecución de las estrategias y procesos generales para el manejo de la propiedad accionaria estatal y en la gestión de las participaciones de la Nación, así como en asuntos relacionados con los Sistemas de Transporte Masivo cofinanciados por el Gobierno Nacional, en el marco de lo establecido en el artículo 2 del decreto 2384 del 11 de diciembre de 2015: “</w:t>
            </w:r>
            <w:r w:rsidRPr="00E06D22">
              <w:rPr>
                <w:rFonts w:ascii="Arial" w:hAnsi="Arial" w:cs="Arial"/>
                <w:i/>
                <w:color w:val="000000" w:themeColor="text1"/>
              </w:rPr>
              <w:t>Por el cual se modifica la estructura del Ministerio de Hacienda y Crédito Público</w:t>
            </w:r>
            <w:r w:rsidRPr="00D14BF2">
              <w:rPr>
                <w:rFonts w:ascii="Arial" w:hAnsi="Arial" w:cs="Arial"/>
                <w:color w:val="000000" w:themeColor="text1"/>
              </w:rPr>
              <w:t>”, la normatividad vigente y los procedimientos establecidos (diferenciando de las funciones ejercidas por la Oficina Asesora Juridica o la Subdirección Juridica del MHCP).</w:t>
            </w:r>
          </w:p>
        </w:tc>
      </w:tr>
      <w:tr w:rsidR="006A128F" w14:paraId="2C510DDB" w14:textId="77777777" w:rsidTr="00B42B04">
        <w:trPr>
          <w:trHeight w:val="20"/>
          <w:jc w:val="center"/>
        </w:trPr>
        <w:tc>
          <w:tcPr>
            <w:tcW w:w="5457"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31863C04" w14:textId="77777777" w:rsidR="006A128F" w:rsidRDefault="006A128F" w:rsidP="000C4ECC">
            <w:pPr>
              <w:jc w:val="center"/>
              <w:rPr>
                <w:rFonts w:ascii="Arial" w:hAnsi="Arial" w:cs="Arial"/>
                <w:b/>
              </w:rPr>
            </w:pPr>
            <w:r>
              <w:rPr>
                <w:rFonts w:ascii="Arial" w:hAnsi="Arial" w:cs="Arial"/>
                <w:b/>
                <w:color w:val="FFFFFF" w:themeColor="background1"/>
              </w:rPr>
              <w:t>Periodicidad o Driver del proceso</w:t>
            </w:r>
          </w:p>
        </w:tc>
        <w:tc>
          <w:tcPr>
            <w:tcW w:w="5453"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05B92F1D" w14:textId="77777777" w:rsidR="006A128F" w:rsidRDefault="006A128F" w:rsidP="000C4ECC">
            <w:pPr>
              <w:jc w:val="center"/>
              <w:rPr>
                <w:rFonts w:ascii="Arial" w:hAnsi="Arial" w:cs="Arial"/>
                <w:b/>
                <w:color w:val="FFFFFF" w:themeColor="background1"/>
              </w:rPr>
            </w:pPr>
            <w:r>
              <w:rPr>
                <w:rFonts w:ascii="Arial" w:hAnsi="Arial" w:cs="Arial"/>
                <w:b/>
                <w:color w:val="FFFFFF" w:themeColor="background1"/>
              </w:rPr>
              <w:t>Documentación Asociada</w:t>
            </w:r>
          </w:p>
        </w:tc>
      </w:tr>
      <w:tr w:rsidR="006A128F" w14:paraId="54327039" w14:textId="77777777" w:rsidTr="00B42B04">
        <w:trPr>
          <w:trHeight w:val="502"/>
          <w:jc w:val="center"/>
        </w:trPr>
        <w:tc>
          <w:tcPr>
            <w:tcW w:w="54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8D4561" w14:textId="77777777" w:rsidR="006A128F" w:rsidRDefault="006A128F" w:rsidP="000C4ECC">
            <w:pPr>
              <w:jc w:val="both"/>
              <w:rPr>
                <w:rFonts w:ascii="Arial" w:hAnsi="Arial" w:cs="Arial"/>
              </w:rPr>
            </w:pPr>
            <w:r w:rsidRPr="00D14BF2">
              <w:rPr>
                <w:rFonts w:ascii="Arial" w:hAnsi="Arial" w:cs="Arial"/>
              </w:rPr>
              <w:t>Continua, cada vez que se requiere acompañamiento legal por parte de las verticales.</w:t>
            </w:r>
          </w:p>
        </w:tc>
        <w:tc>
          <w:tcPr>
            <w:tcW w:w="54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AB6445" w14:textId="77777777" w:rsidR="006A128F" w:rsidRDefault="006A128F" w:rsidP="000C4ECC">
            <w:pPr>
              <w:jc w:val="center"/>
              <w:rPr>
                <w:rFonts w:ascii="Arial" w:hAnsi="Arial" w:cs="Arial"/>
              </w:rPr>
            </w:pPr>
            <w:r>
              <w:rPr>
                <w:rFonts w:ascii="Arial" w:hAnsi="Arial" w:cs="Arial"/>
              </w:rPr>
              <w:t>No a</w:t>
            </w:r>
            <w:r w:rsidRPr="00D14BF2">
              <w:rPr>
                <w:rFonts w:ascii="Arial" w:hAnsi="Arial" w:cs="Arial"/>
              </w:rPr>
              <w:t>plica</w:t>
            </w:r>
          </w:p>
        </w:tc>
      </w:tr>
    </w:tbl>
    <w:p w14:paraId="2E082DA6"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left w:w="284" w:type="dxa"/>
          <w:bottom w:w="113" w:type="dxa"/>
          <w:right w:w="284" w:type="dxa"/>
        </w:tblCellMar>
        <w:tblLook w:val="04A0" w:firstRow="1" w:lastRow="0" w:firstColumn="1" w:lastColumn="0" w:noHBand="0" w:noVBand="1"/>
      </w:tblPr>
      <w:tblGrid>
        <w:gridCol w:w="9097"/>
        <w:gridCol w:w="1813"/>
      </w:tblGrid>
      <w:tr w:rsidR="006A128F" w14:paraId="5CA3F643" w14:textId="77777777" w:rsidTr="00B42B04">
        <w:trPr>
          <w:trHeight w:val="20"/>
          <w:tblHeader/>
          <w:jc w:val="center"/>
        </w:trPr>
        <w:tc>
          <w:tcPr>
            <w:tcW w:w="9209"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0ACC0536" w14:textId="77777777" w:rsidR="006A128F" w:rsidRPr="00473FCC" w:rsidRDefault="006A128F" w:rsidP="000C4ECC">
            <w:pPr>
              <w:jc w:val="center"/>
              <w:rPr>
                <w:rFonts w:ascii="Arial" w:hAnsi="Arial" w:cs="Arial"/>
                <w:b/>
                <w:color w:val="FFFFFF" w:themeColor="background1"/>
                <w:lang w:val="es-CO" w:eastAsia="en-US"/>
              </w:rPr>
            </w:pPr>
            <w:r w:rsidRPr="00473FCC">
              <w:rPr>
                <w:rFonts w:ascii="Arial" w:hAnsi="Arial" w:cs="Arial"/>
                <w:b/>
                <w:color w:val="FFFFFF" w:themeColor="background1"/>
              </w:rPr>
              <w:t>Descripción del Proceso</w:t>
            </w:r>
          </w:p>
        </w:tc>
        <w:tc>
          <w:tcPr>
            <w:tcW w:w="1701"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4FF09C2B" w14:textId="77777777" w:rsidR="006A128F" w:rsidRDefault="006A128F" w:rsidP="000C4ECC">
            <w:pPr>
              <w:jc w:val="center"/>
              <w:rPr>
                <w:rFonts w:ascii="Arial" w:hAnsi="Arial" w:cs="Arial"/>
                <w:b/>
                <w:color w:val="FFFFFF" w:themeColor="background1"/>
              </w:rPr>
            </w:pPr>
            <w:r>
              <w:rPr>
                <w:rFonts w:ascii="Arial" w:hAnsi="Arial" w:cs="Arial"/>
                <w:b/>
                <w:color w:val="FFFFFF" w:themeColor="background1"/>
              </w:rPr>
              <w:t>Responsable</w:t>
            </w:r>
          </w:p>
        </w:tc>
      </w:tr>
      <w:tr w:rsidR="006A128F" w14:paraId="45BBF128" w14:textId="77777777" w:rsidTr="00B42B04">
        <w:trPr>
          <w:trHeight w:val="1002"/>
          <w:jc w:val="center"/>
        </w:trPr>
        <w:tc>
          <w:tcPr>
            <w:tcW w:w="9209" w:type="dxa"/>
            <w:tcBorders>
              <w:top w:val="single" w:sz="4" w:space="0" w:color="auto"/>
              <w:left w:val="single" w:sz="4" w:space="0" w:color="auto"/>
              <w:bottom w:val="single" w:sz="4" w:space="0" w:color="auto"/>
              <w:right w:val="single" w:sz="4" w:space="0" w:color="auto"/>
            </w:tcBorders>
            <w:vAlign w:val="center"/>
          </w:tcPr>
          <w:p w14:paraId="192B3D9C" w14:textId="77777777" w:rsidR="006A128F" w:rsidRPr="00473FCC" w:rsidRDefault="006A128F" w:rsidP="000C4ECC">
            <w:pPr>
              <w:pStyle w:val="Prrafodelista"/>
              <w:numPr>
                <w:ilvl w:val="2"/>
                <w:numId w:val="25"/>
              </w:numPr>
              <w:spacing w:line="240" w:lineRule="auto"/>
              <w:ind w:left="424" w:hanging="424"/>
              <w:jc w:val="both"/>
              <w:rPr>
                <w:rFonts w:ascii="Arial" w:hAnsi="Arial" w:cs="Arial"/>
                <w:b/>
                <w:sz w:val="20"/>
                <w:szCs w:val="20"/>
              </w:rPr>
            </w:pPr>
            <w:r w:rsidRPr="00473FCC">
              <w:rPr>
                <w:rFonts w:ascii="Arial" w:hAnsi="Arial" w:cs="Arial"/>
                <w:b/>
                <w:sz w:val="20"/>
                <w:szCs w:val="20"/>
              </w:rPr>
              <w:t>Asistencia técnica en la emisión de conceptos jurídicos y acompañamiento a las verticales en temas legales</w:t>
            </w:r>
          </w:p>
          <w:p w14:paraId="2AE75846" w14:textId="77777777" w:rsidR="006A128F" w:rsidRPr="00473FCC" w:rsidRDefault="006A128F" w:rsidP="000C4ECC">
            <w:pPr>
              <w:pStyle w:val="Prrafodelista"/>
              <w:spacing w:line="240" w:lineRule="auto"/>
              <w:ind w:left="424"/>
              <w:jc w:val="both"/>
              <w:rPr>
                <w:rFonts w:ascii="Arial" w:hAnsi="Arial" w:cs="Arial"/>
                <w:b/>
                <w:sz w:val="20"/>
                <w:szCs w:val="20"/>
              </w:rPr>
            </w:pPr>
          </w:p>
          <w:p w14:paraId="08323DAA" w14:textId="77777777" w:rsidR="006A128F" w:rsidRPr="00473FCC" w:rsidRDefault="006A128F" w:rsidP="000C4ECC">
            <w:pPr>
              <w:pStyle w:val="Prrafodelista"/>
              <w:numPr>
                <w:ilvl w:val="0"/>
                <w:numId w:val="73"/>
              </w:numPr>
              <w:spacing w:line="240" w:lineRule="auto"/>
              <w:ind w:left="1133" w:hanging="425"/>
              <w:jc w:val="both"/>
              <w:rPr>
                <w:rFonts w:ascii="Arial" w:hAnsi="Arial" w:cs="Arial"/>
                <w:sz w:val="20"/>
                <w:szCs w:val="20"/>
              </w:rPr>
            </w:pPr>
            <w:r w:rsidRPr="00473FCC">
              <w:rPr>
                <w:rFonts w:ascii="Arial" w:hAnsi="Arial" w:cs="Arial"/>
                <w:sz w:val="20"/>
                <w:szCs w:val="20"/>
              </w:rPr>
              <w:t xml:space="preserve">Estar disponible para resolver las dudas o problemas legales que tengan las verticales de la Dirección. </w:t>
            </w:r>
          </w:p>
          <w:p w14:paraId="0A745A22" w14:textId="77777777" w:rsidR="006A128F" w:rsidRPr="00473FCC" w:rsidRDefault="006A128F" w:rsidP="000C4ECC">
            <w:pPr>
              <w:pStyle w:val="Prrafodelista"/>
              <w:spacing w:line="240" w:lineRule="auto"/>
              <w:ind w:left="1133"/>
              <w:jc w:val="both"/>
              <w:rPr>
                <w:rFonts w:ascii="Arial" w:hAnsi="Arial" w:cs="Arial"/>
                <w:sz w:val="20"/>
                <w:szCs w:val="20"/>
              </w:rPr>
            </w:pPr>
          </w:p>
          <w:p w14:paraId="2CB286BF" w14:textId="77777777" w:rsidR="006A128F" w:rsidRPr="00473FCC" w:rsidRDefault="006A128F" w:rsidP="000C4ECC">
            <w:pPr>
              <w:pStyle w:val="Prrafodelista"/>
              <w:numPr>
                <w:ilvl w:val="0"/>
                <w:numId w:val="73"/>
              </w:numPr>
              <w:spacing w:line="240" w:lineRule="auto"/>
              <w:ind w:left="1133" w:hanging="425"/>
              <w:jc w:val="both"/>
              <w:rPr>
                <w:rFonts w:ascii="Arial" w:hAnsi="Arial" w:cs="Arial"/>
                <w:sz w:val="20"/>
                <w:szCs w:val="20"/>
              </w:rPr>
            </w:pPr>
            <w:r w:rsidRPr="00473FCC">
              <w:rPr>
                <w:rFonts w:ascii="Arial" w:hAnsi="Arial" w:cs="Arial"/>
                <w:sz w:val="20"/>
                <w:szCs w:val="20"/>
              </w:rPr>
              <w:t>Recibir y/o solicitar la información por parte de las verticales que sea necesaria para prestar adecuada asistencia legal.</w:t>
            </w:r>
          </w:p>
          <w:p w14:paraId="57E8104C" w14:textId="77777777" w:rsidR="006A128F" w:rsidRPr="00473FCC" w:rsidRDefault="006A128F" w:rsidP="000C4ECC">
            <w:pPr>
              <w:pStyle w:val="Prrafodelista"/>
              <w:spacing w:line="240" w:lineRule="auto"/>
              <w:rPr>
                <w:rFonts w:ascii="Arial" w:hAnsi="Arial" w:cs="Arial"/>
                <w:sz w:val="20"/>
                <w:szCs w:val="20"/>
              </w:rPr>
            </w:pPr>
          </w:p>
          <w:p w14:paraId="7CC61550" w14:textId="77777777" w:rsidR="006A128F" w:rsidRPr="00473FCC" w:rsidRDefault="006A128F" w:rsidP="000C4ECC">
            <w:pPr>
              <w:pStyle w:val="Prrafodelista"/>
              <w:numPr>
                <w:ilvl w:val="0"/>
                <w:numId w:val="73"/>
              </w:numPr>
              <w:spacing w:line="240" w:lineRule="auto"/>
              <w:ind w:left="1133" w:hanging="425"/>
              <w:jc w:val="both"/>
              <w:rPr>
                <w:rFonts w:ascii="Arial" w:hAnsi="Arial" w:cs="Arial"/>
                <w:sz w:val="20"/>
                <w:szCs w:val="20"/>
              </w:rPr>
            </w:pPr>
            <w:r w:rsidRPr="00473FCC">
              <w:rPr>
                <w:rFonts w:ascii="Arial" w:hAnsi="Arial" w:cs="Arial"/>
                <w:sz w:val="20"/>
                <w:szCs w:val="20"/>
              </w:rPr>
              <w:t>Revisar e investigar frente a las dudas o cuestionamientos legales que tengan las verticales de la Dirección.</w:t>
            </w:r>
          </w:p>
          <w:p w14:paraId="562C98DE" w14:textId="77777777" w:rsidR="006A128F" w:rsidRPr="00473FCC" w:rsidRDefault="006A128F" w:rsidP="000C4ECC">
            <w:pPr>
              <w:pStyle w:val="Prrafodelista"/>
              <w:spacing w:line="240" w:lineRule="auto"/>
              <w:rPr>
                <w:rFonts w:ascii="Arial" w:hAnsi="Arial" w:cs="Arial"/>
                <w:sz w:val="20"/>
                <w:szCs w:val="20"/>
              </w:rPr>
            </w:pPr>
          </w:p>
          <w:p w14:paraId="07F171C4" w14:textId="77777777" w:rsidR="006A128F" w:rsidRPr="00473FCC" w:rsidRDefault="006A128F" w:rsidP="000C4ECC">
            <w:pPr>
              <w:pStyle w:val="Prrafodelista"/>
              <w:numPr>
                <w:ilvl w:val="0"/>
                <w:numId w:val="73"/>
              </w:numPr>
              <w:spacing w:line="240" w:lineRule="auto"/>
              <w:ind w:left="1133" w:hanging="425"/>
              <w:jc w:val="both"/>
              <w:rPr>
                <w:rFonts w:ascii="Arial" w:hAnsi="Arial" w:cs="Arial"/>
                <w:sz w:val="20"/>
                <w:szCs w:val="20"/>
              </w:rPr>
            </w:pPr>
            <w:r w:rsidRPr="00473FCC">
              <w:rPr>
                <w:rFonts w:ascii="Arial" w:hAnsi="Arial" w:cs="Arial"/>
                <w:sz w:val="20"/>
                <w:szCs w:val="20"/>
              </w:rPr>
              <w:t>Proyectar el documento con la respuesta, sustentada en la normatividad aplicable al tema consultado.</w:t>
            </w:r>
          </w:p>
          <w:p w14:paraId="54A61C02" w14:textId="77777777" w:rsidR="006A128F" w:rsidRPr="00473FCC" w:rsidRDefault="006A128F" w:rsidP="000C4ECC">
            <w:pPr>
              <w:pStyle w:val="Prrafodelista"/>
              <w:spacing w:line="240" w:lineRule="auto"/>
              <w:rPr>
                <w:rFonts w:ascii="Arial" w:hAnsi="Arial" w:cs="Arial"/>
                <w:sz w:val="20"/>
                <w:szCs w:val="20"/>
              </w:rPr>
            </w:pPr>
          </w:p>
          <w:p w14:paraId="038D4E39" w14:textId="77777777" w:rsidR="006A128F" w:rsidRPr="00473FCC" w:rsidRDefault="006A128F" w:rsidP="000C4ECC">
            <w:pPr>
              <w:pStyle w:val="Prrafodelista"/>
              <w:numPr>
                <w:ilvl w:val="0"/>
                <w:numId w:val="73"/>
              </w:numPr>
              <w:spacing w:line="240" w:lineRule="auto"/>
              <w:ind w:left="1133" w:hanging="425"/>
              <w:jc w:val="both"/>
              <w:rPr>
                <w:rFonts w:ascii="Arial" w:hAnsi="Arial" w:cs="Arial"/>
                <w:sz w:val="20"/>
                <w:szCs w:val="20"/>
              </w:rPr>
            </w:pPr>
            <w:r w:rsidRPr="00473FCC">
              <w:rPr>
                <w:rFonts w:ascii="Arial" w:hAnsi="Arial" w:cs="Arial"/>
                <w:sz w:val="20"/>
                <w:szCs w:val="20"/>
              </w:rPr>
              <w:t>Enviarlo al solicitante.</w:t>
            </w:r>
          </w:p>
          <w:p w14:paraId="5EFE9DD9" w14:textId="77777777" w:rsidR="006A128F" w:rsidRPr="00473FCC" w:rsidRDefault="006A128F" w:rsidP="000C4ECC">
            <w:pPr>
              <w:pStyle w:val="Prrafodelista"/>
              <w:spacing w:line="240" w:lineRule="auto"/>
              <w:rPr>
                <w:rFonts w:ascii="Arial" w:hAnsi="Arial" w:cs="Arial"/>
                <w:sz w:val="20"/>
                <w:szCs w:val="20"/>
              </w:rPr>
            </w:pPr>
          </w:p>
          <w:p w14:paraId="68FA7010" w14:textId="77777777" w:rsidR="006A128F" w:rsidRPr="00473FCC" w:rsidRDefault="006A128F" w:rsidP="000C4ECC">
            <w:pPr>
              <w:pStyle w:val="Prrafodelista"/>
              <w:numPr>
                <w:ilvl w:val="0"/>
                <w:numId w:val="73"/>
              </w:numPr>
              <w:spacing w:line="240" w:lineRule="auto"/>
              <w:ind w:left="1133" w:hanging="425"/>
              <w:jc w:val="both"/>
              <w:rPr>
                <w:rFonts w:ascii="Arial" w:hAnsi="Arial" w:cs="Arial"/>
                <w:sz w:val="20"/>
                <w:szCs w:val="20"/>
              </w:rPr>
            </w:pPr>
            <w:r w:rsidRPr="00473FCC">
              <w:rPr>
                <w:rFonts w:ascii="Arial" w:hAnsi="Arial" w:cs="Arial"/>
                <w:sz w:val="20"/>
                <w:szCs w:val="20"/>
              </w:rPr>
              <w:t>Asistir a las reuniones que se requieran para tratar temas legales.</w:t>
            </w:r>
          </w:p>
          <w:p w14:paraId="6AA9F4AB" w14:textId="77777777" w:rsidR="006A128F" w:rsidRPr="00473FCC" w:rsidRDefault="006A128F" w:rsidP="000C4ECC">
            <w:pPr>
              <w:pStyle w:val="Prrafodelista"/>
              <w:spacing w:line="240" w:lineRule="auto"/>
              <w:rPr>
                <w:rFonts w:ascii="Arial" w:hAnsi="Arial" w:cs="Arial"/>
                <w:sz w:val="20"/>
                <w:szCs w:val="20"/>
              </w:rPr>
            </w:pPr>
          </w:p>
          <w:p w14:paraId="151C42AE" w14:textId="77777777" w:rsidR="006A128F" w:rsidRPr="00473FCC" w:rsidRDefault="006A128F" w:rsidP="000C4ECC">
            <w:pPr>
              <w:pStyle w:val="Prrafodelista"/>
              <w:numPr>
                <w:ilvl w:val="0"/>
                <w:numId w:val="73"/>
              </w:numPr>
              <w:spacing w:line="240" w:lineRule="auto"/>
              <w:ind w:left="1133" w:hanging="425"/>
              <w:jc w:val="both"/>
              <w:rPr>
                <w:rFonts w:ascii="Arial" w:hAnsi="Arial" w:cs="Arial"/>
                <w:sz w:val="20"/>
                <w:szCs w:val="20"/>
              </w:rPr>
            </w:pPr>
            <w:r w:rsidRPr="00473FCC">
              <w:rPr>
                <w:rFonts w:ascii="Arial" w:hAnsi="Arial" w:cs="Arial"/>
                <w:sz w:val="20"/>
                <w:szCs w:val="20"/>
              </w:rPr>
              <w:t xml:space="preserve">Requerir a los asesores legales externos en caso de ser necesario. De manera previa, se deberá revisar el alcance del contrato suscrito para verificar si el tema que se consulta se encuentra cobijado por el objeto contractual pactado. Para esto, se </w:t>
            </w:r>
            <w:r w:rsidRPr="00473FCC">
              <w:rPr>
                <w:rFonts w:ascii="Arial" w:hAnsi="Arial" w:cs="Arial"/>
                <w:sz w:val="20"/>
                <w:szCs w:val="20"/>
              </w:rPr>
              <w:lastRenderedPageBreak/>
              <w:t>deberá elevar la solicitud a través del correo electrónico del funcionario que actúe como puente entre la Dirección y el asesor legal.</w:t>
            </w:r>
          </w:p>
          <w:p w14:paraId="7836B8AB" w14:textId="77777777" w:rsidR="006A128F" w:rsidRPr="00473FCC" w:rsidRDefault="006A128F" w:rsidP="000C4ECC">
            <w:pPr>
              <w:pStyle w:val="Prrafodelista"/>
              <w:spacing w:line="240" w:lineRule="auto"/>
              <w:rPr>
                <w:rFonts w:ascii="Arial" w:hAnsi="Arial" w:cs="Arial"/>
                <w:sz w:val="20"/>
                <w:szCs w:val="20"/>
              </w:rPr>
            </w:pPr>
          </w:p>
          <w:p w14:paraId="66575F72" w14:textId="77777777" w:rsidR="006A128F" w:rsidRPr="00473FCC" w:rsidRDefault="006A128F" w:rsidP="000C4ECC">
            <w:pPr>
              <w:pStyle w:val="Prrafodelista"/>
              <w:numPr>
                <w:ilvl w:val="0"/>
                <w:numId w:val="73"/>
              </w:numPr>
              <w:spacing w:line="240" w:lineRule="auto"/>
              <w:ind w:left="1133" w:hanging="425"/>
              <w:jc w:val="both"/>
              <w:rPr>
                <w:rFonts w:ascii="Arial" w:hAnsi="Arial" w:cs="Arial"/>
                <w:sz w:val="20"/>
                <w:szCs w:val="20"/>
              </w:rPr>
            </w:pPr>
            <w:r w:rsidRPr="00473FCC">
              <w:rPr>
                <w:rFonts w:ascii="Arial" w:hAnsi="Arial" w:cs="Arial"/>
                <w:sz w:val="20"/>
                <w:szCs w:val="20"/>
              </w:rPr>
              <w:t>Dejar constancia documental en un archivo Word de los temas tratados en la reunión y hacer seguimiento a las tareas que se deriven de las mismas.</w:t>
            </w:r>
          </w:p>
          <w:p w14:paraId="40F584D6" w14:textId="77777777" w:rsidR="006A128F" w:rsidRPr="00473FCC" w:rsidRDefault="006A128F" w:rsidP="000C4ECC">
            <w:pPr>
              <w:pStyle w:val="Prrafodelista"/>
              <w:spacing w:line="240" w:lineRule="auto"/>
              <w:rPr>
                <w:rFonts w:ascii="Arial" w:hAnsi="Arial" w:cs="Arial"/>
                <w:sz w:val="20"/>
                <w:szCs w:val="20"/>
              </w:rPr>
            </w:pPr>
          </w:p>
          <w:p w14:paraId="25F5D937" w14:textId="77777777" w:rsidR="006A128F" w:rsidRPr="00473FCC" w:rsidRDefault="006A128F" w:rsidP="000C4ECC">
            <w:pPr>
              <w:pStyle w:val="Prrafodelista"/>
              <w:numPr>
                <w:ilvl w:val="0"/>
                <w:numId w:val="73"/>
              </w:numPr>
              <w:spacing w:line="240" w:lineRule="auto"/>
              <w:ind w:left="1133" w:hanging="425"/>
              <w:jc w:val="both"/>
              <w:rPr>
                <w:rFonts w:ascii="Arial" w:hAnsi="Arial" w:cs="Arial"/>
                <w:sz w:val="20"/>
                <w:szCs w:val="20"/>
              </w:rPr>
            </w:pPr>
            <w:r w:rsidRPr="00473FCC">
              <w:rPr>
                <w:rFonts w:ascii="Arial" w:hAnsi="Arial" w:cs="Arial"/>
                <w:sz w:val="20"/>
                <w:szCs w:val="20"/>
              </w:rPr>
              <w:t>Guardar copia del documento enviado para posteriores consultas en las carpetas creadas para el asunto en el servidor de la Dirección.</w:t>
            </w:r>
          </w:p>
        </w:tc>
        <w:tc>
          <w:tcPr>
            <w:tcW w:w="1701" w:type="dxa"/>
            <w:tcBorders>
              <w:top w:val="single" w:sz="4" w:space="0" w:color="auto"/>
              <w:left w:val="single" w:sz="4" w:space="0" w:color="auto"/>
              <w:bottom w:val="single" w:sz="4" w:space="0" w:color="auto"/>
              <w:right w:val="single" w:sz="4" w:space="0" w:color="auto"/>
            </w:tcBorders>
          </w:tcPr>
          <w:p w14:paraId="639AD3CB" w14:textId="77777777" w:rsidR="006A128F" w:rsidRPr="00AF2D14" w:rsidRDefault="006A128F" w:rsidP="000C4ECC">
            <w:pPr>
              <w:jc w:val="center"/>
              <w:rPr>
                <w:rFonts w:ascii="Arial" w:hAnsi="Arial" w:cs="Arial"/>
              </w:rPr>
            </w:pPr>
            <w:r>
              <w:rPr>
                <w:rFonts w:ascii="Arial" w:hAnsi="Arial" w:cs="Arial"/>
              </w:rPr>
              <w:lastRenderedPageBreak/>
              <w:t>Equipo Legal</w:t>
            </w:r>
          </w:p>
        </w:tc>
      </w:tr>
      <w:tr w:rsidR="006A128F" w14:paraId="648CA634" w14:textId="77777777" w:rsidTr="00B42B04">
        <w:trPr>
          <w:trHeight w:val="1002"/>
          <w:jc w:val="center"/>
        </w:trPr>
        <w:tc>
          <w:tcPr>
            <w:tcW w:w="9209" w:type="dxa"/>
            <w:tcBorders>
              <w:top w:val="single" w:sz="4" w:space="0" w:color="auto"/>
              <w:left w:val="single" w:sz="4" w:space="0" w:color="auto"/>
              <w:bottom w:val="single" w:sz="4" w:space="0" w:color="auto"/>
              <w:right w:val="single" w:sz="4" w:space="0" w:color="auto"/>
            </w:tcBorders>
            <w:vAlign w:val="center"/>
          </w:tcPr>
          <w:p w14:paraId="561F6046" w14:textId="77777777" w:rsidR="006A128F" w:rsidRPr="00473FCC" w:rsidRDefault="006A128F" w:rsidP="000C4ECC">
            <w:pPr>
              <w:pStyle w:val="Prrafodelista"/>
              <w:numPr>
                <w:ilvl w:val="0"/>
                <w:numId w:val="75"/>
              </w:numPr>
              <w:spacing w:line="240" w:lineRule="auto"/>
              <w:ind w:left="424" w:hanging="425"/>
              <w:jc w:val="both"/>
              <w:rPr>
                <w:rFonts w:ascii="Arial" w:hAnsi="Arial" w:cs="Arial"/>
                <w:b/>
                <w:sz w:val="20"/>
                <w:szCs w:val="20"/>
              </w:rPr>
            </w:pPr>
            <w:r w:rsidRPr="00473FCC">
              <w:rPr>
                <w:rFonts w:ascii="Arial" w:hAnsi="Arial" w:cs="Arial"/>
                <w:b/>
                <w:sz w:val="20"/>
                <w:szCs w:val="20"/>
              </w:rPr>
              <w:t>Revisión de los lineamientos para la delegación y asistencia de un representante del Ministerio de Hacienda y Crédito Público a las asambleas generales de accionistas, de acuerdo con la normatividad vigente y las directrices de la DGPE.</w:t>
            </w:r>
          </w:p>
          <w:p w14:paraId="0CBD47FB" w14:textId="77777777" w:rsidR="006A128F" w:rsidRPr="00473FCC" w:rsidRDefault="006A128F" w:rsidP="000C4ECC">
            <w:pPr>
              <w:pStyle w:val="Prrafodelista"/>
              <w:spacing w:line="240" w:lineRule="auto"/>
              <w:jc w:val="both"/>
              <w:rPr>
                <w:rFonts w:ascii="Arial" w:hAnsi="Arial" w:cs="Arial"/>
                <w:b/>
                <w:sz w:val="20"/>
                <w:szCs w:val="20"/>
              </w:rPr>
            </w:pPr>
          </w:p>
          <w:p w14:paraId="547F26E6" w14:textId="77777777" w:rsidR="006A128F" w:rsidRPr="00473FCC" w:rsidRDefault="006A128F" w:rsidP="000C4ECC">
            <w:pPr>
              <w:pStyle w:val="Prrafodelista"/>
              <w:numPr>
                <w:ilvl w:val="0"/>
                <w:numId w:val="74"/>
              </w:numPr>
              <w:spacing w:line="240" w:lineRule="auto"/>
              <w:ind w:left="1133" w:hanging="425"/>
              <w:jc w:val="both"/>
              <w:rPr>
                <w:rFonts w:ascii="Arial" w:hAnsi="Arial" w:cs="Arial"/>
                <w:sz w:val="20"/>
                <w:szCs w:val="20"/>
              </w:rPr>
            </w:pPr>
            <w:r w:rsidRPr="00473FCC">
              <w:rPr>
                <w:rFonts w:ascii="Arial" w:hAnsi="Arial" w:cs="Arial"/>
                <w:sz w:val="20"/>
                <w:szCs w:val="20"/>
              </w:rPr>
              <w:t>Revisar que la convocatoria se haya hecho con la antelación requerida y por el medio de comunicación previsto en los estatutos sociales y en las normas vigentes aplicables. Así mismo, se deberá revisar que la convocatoria incluya el contenido mínimo requerido de acuerdo con los estatutos sociales y la normatividad vigente aplicable.</w:t>
            </w:r>
          </w:p>
          <w:p w14:paraId="2D0420AB" w14:textId="77777777" w:rsidR="006A128F" w:rsidRPr="00473FCC" w:rsidRDefault="006A128F" w:rsidP="000C4ECC">
            <w:pPr>
              <w:pStyle w:val="Prrafodelista"/>
              <w:spacing w:line="240" w:lineRule="auto"/>
              <w:ind w:left="1133"/>
              <w:jc w:val="both"/>
              <w:rPr>
                <w:rFonts w:ascii="Arial" w:hAnsi="Arial" w:cs="Arial"/>
                <w:sz w:val="20"/>
                <w:szCs w:val="20"/>
              </w:rPr>
            </w:pPr>
          </w:p>
          <w:p w14:paraId="1266152B" w14:textId="77777777" w:rsidR="006A128F" w:rsidRPr="00473FCC" w:rsidRDefault="006A128F" w:rsidP="000C4ECC">
            <w:pPr>
              <w:pStyle w:val="Prrafodelista"/>
              <w:numPr>
                <w:ilvl w:val="0"/>
                <w:numId w:val="74"/>
              </w:numPr>
              <w:spacing w:line="240" w:lineRule="auto"/>
              <w:ind w:left="1133" w:hanging="425"/>
              <w:jc w:val="both"/>
              <w:rPr>
                <w:rFonts w:ascii="Arial" w:hAnsi="Arial" w:cs="Arial"/>
                <w:sz w:val="20"/>
                <w:szCs w:val="20"/>
              </w:rPr>
            </w:pPr>
            <w:r w:rsidRPr="00473FCC">
              <w:rPr>
                <w:rFonts w:ascii="Arial" w:hAnsi="Arial" w:cs="Arial"/>
                <w:sz w:val="20"/>
                <w:szCs w:val="20"/>
              </w:rPr>
              <w:t>Revisar el orden del día propuesto por la administración de las empresas, verificando posibles puntos que puedan afectar temas de gobierno corporativo</w:t>
            </w:r>
            <w:r w:rsidRPr="00473FCC">
              <w:rPr>
                <w:sz w:val="20"/>
                <w:szCs w:val="20"/>
              </w:rPr>
              <w:t xml:space="preserve"> </w:t>
            </w:r>
            <w:r w:rsidRPr="00473FCC">
              <w:rPr>
                <w:rFonts w:ascii="Arial" w:hAnsi="Arial" w:cs="Arial"/>
                <w:sz w:val="20"/>
                <w:szCs w:val="20"/>
              </w:rPr>
              <w:t>o intereses de la Nación en su calidad de accionista o usufructuario.</w:t>
            </w:r>
          </w:p>
          <w:p w14:paraId="7146CC50" w14:textId="77777777" w:rsidR="006A128F" w:rsidRPr="00473FCC" w:rsidRDefault="006A128F" w:rsidP="000C4ECC">
            <w:pPr>
              <w:pStyle w:val="Prrafodelista"/>
              <w:spacing w:line="240" w:lineRule="auto"/>
              <w:ind w:left="1133" w:hanging="425"/>
              <w:jc w:val="both"/>
              <w:rPr>
                <w:rFonts w:ascii="Arial" w:hAnsi="Arial" w:cs="Arial"/>
                <w:sz w:val="20"/>
                <w:szCs w:val="20"/>
              </w:rPr>
            </w:pPr>
            <w:r w:rsidRPr="00473FCC">
              <w:rPr>
                <w:rFonts w:ascii="Arial" w:hAnsi="Arial" w:cs="Arial"/>
                <w:sz w:val="20"/>
                <w:szCs w:val="20"/>
              </w:rPr>
              <w:t xml:space="preserve"> </w:t>
            </w:r>
          </w:p>
          <w:p w14:paraId="44191405" w14:textId="77777777" w:rsidR="006A128F" w:rsidRPr="00473FCC" w:rsidRDefault="006A128F" w:rsidP="000C4ECC">
            <w:pPr>
              <w:pStyle w:val="Prrafodelista"/>
              <w:numPr>
                <w:ilvl w:val="0"/>
                <w:numId w:val="74"/>
              </w:numPr>
              <w:spacing w:line="240" w:lineRule="auto"/>
              <w:ind w:left="1133" w:hanging="425"/>
              <w:jc w:val="both"/>
              <w:rPr>
                <w:rFonts w:ascii="Arial" w:hAnsi="Arial" w:cs="Arial"/>
                <w:sz w:val="20"/>
                <w:szCs w:val="20"/>
              </w:rPr>
            </w:pPr>
            <w:r w:rsidRPr="00473FCC">
              <w:rPr>
                <w:rFonts w:ascii="Arial" w:hAnsi="Arial" w:cs="Arial"/>
                <w:sz w:val="20"/>
                <w:szCs w:val="20"/>
              </w:rPr>
              <w:t>Si el orden del día incluye reformas estatutarias, verificar que las reformas propuestas se ajusten a lo dispuesto en los estatutos sociales, la normatividad vigente, las directrices que sobre el tema ha impartido la DGPE, y que no perjudiquen a la Nación afectación a sus derechos como accionista o disminución de su poder de decisión en los diferentes órganos de la sociedad.</w:t>
            </w:r>
          </w:p>
          <w:p w14:paraId="1121E082" w14:textId="77777777" w:rsidR="006A128F" w:rsidRPr="00473FCC" w:rsidRDefault="006A128F" w:rsidP="000C4ECC">
            <w:pPr>
              <w:pStyle w:val="Prrafodelista"/>
              <w:spacing w:line="240" w:lineRule="auto"/>
              <w:rPr>
                <w:rFonts w:ascii="Arial" w:hAnsi="Arial" w:cs="Arial"/>
                <w:sz w:val="20"/>
                <w:szCs w:val="20"/>
              </w:rPr>
            </w:pPr>
          </w:p>
          <w:p w14:paraId="5BAE82CA" w14:textId="77777777" w:rsidR="006A128F" w:rsidRPr="00473FCC" w:rsidRDefault="006A128F" w:rsidP="000C4ECC">
            <w:pPr>
              <w:pStyle w:val="Prrafodelista"/>
              <w:numPr>
                <w:ilvl w:val="0"/>
                <w:numId w:val="74"/>
              </w:numPr>
              <w:spacing w:line="240" w:lineRule="auto"/>
              <w:ind w:left="1133" w:hanging="425"/>
              <w:jc w:val="both"/>
              <w:rPr>
                <w:rFonts w:ascii="Arial" w:hAnsi="Arial" w:cs="Arial"/>
                <w:sz w:val="20"/>
                <w:szCs w:val="20"/>
              </w:rPr>
            </w:pPr>
            <w:r w:rsidRPr="00473FCC">
              <w:rPr>
                <w:rFonts w:ascii="Arial" w:hAnsi="Arial" w:cs="Arial"/>
                <w:sz w:val="20"/>
                <w:szCs w:val="20"/>
              </w:rPr>
              <w:t>Si el orden del día incluye nombramientos, verificar que dichos nombramientos se ajusten a lo dispuesto en los estatutos sociales, la normatividad vigente, las directrices que sobre el tema ha impartido la DGPE y lo acordado en el Ministerio previamente. Así mismo, se debe verificar que los candidatos cumplan con los criterios técnicos fijados en los estatutos sociales y que no se encuentren incursos en causales de inhabilidad o incompatibilidad.</w:t>
            </w:r>
          </w:p>
          <w:p w14:paraId="50DC55A0" w14:textId="77777777" w:rsidR="006A128F" w:rsidRPr="00473FCC" w:rsidRDefault="006A128F" w:rsidP="000C4ECC">
            <w:pPr>
              <w:pStyle w:val="Prrafodelista"/>
              <w:spacing w:line="240" w:lineRule="auto"/>
              <w:rPr>
                <w:rFonts w:ascii="Arial" w:hAnsi="Arial" w:cs="Arial"/>
                <w:sz w:val="20"/>
                <w:szCs w:val="20"/>
              </w:rPr>
            </w:pPr>
          </w:p>
          <w:p w14:paraId="2FCDB796" w14:textId="77777777" w:rsidR="006A128F" w:rsidRPr="00473FCC" w:rsidRDefault="006A128F" w:rsidP="000C4ECC">
            <w:pPr>
              <w:pStyle w:val="Prrafodelista"/>
              <w:numPr>
                <w:ilvl w:val="0"/>
                <w:numId w:val="74"/>
              </w:numPr>
              <w:spacing w:line="240" w:lineRule="auto"/>
              <w:ind w:left="1133" w:hanging="425"/>
              <w:jc w:val="both"/>
              <w:rPr>
                <w:rFonts w:ascii="Arial" w:hAnsi="Arial" w:cs="Arial"/>
                <w:sz w:val="20"/>
                <w:szCs w:val="20"/>
              </w:rPr>
            </w:pPr>
            <w:r w:rsidRPr="00473FCC">
              <w:rPr>
                <w:rFonts w:ascii="Arial" w:hAnsi="Arial" w:cs="Arial"/>
                <w:sz w:val="20"/>
                <w:szCs w:val="20"/>
              </w:rPr>
              <w:t>Si el orden del día incluye un aumento en el capital suscrito, verificar que dichos incrementos se ajusten a lo dispuesto en los estatutos sociales, la normatividad vigente (incluyendo las autorizaciones por parte del Congreso en caso de ser requerido), las directrices que sobre el tema ha impartido la DGPE y lo acordado en el Ministerio previamente.</w:t>
            </w:r>
          </w:p>
          <w:p w14:paraId="0208D4E1" w14:textId="77777777" w:rsidR="006A128F" w:rsidRPr="00473FCC" w:rsidRDefault="006A128F" w:rsidP="000C4ECC">
            <w:pPr>
              <w:pStyle w:val="Prrafodelista"/>
              <w:spacing w:line="240" w:lineRule="auto"/>
              <w:rPr>
                <w:rFonts w:ascii="Arial" w:hAnsi="Arial" w:cs="Arial"/>
                <w:sz w:val="20"/>
                <w:szCs w:val="20"/>
              </w:rPr>
            </w:pPr>
          </w:p>
          <w:p w14:paraId="27DB77FC" w14:textId="77777777" w:rsidR="006A128F" w:rsidRPr="00473FCC" w:rsidRDefault="006A128F" w:rsidP="000C4ECC">
            <w:pPr>
              <w:pStyle w:val="Prrafodelista"/>
              <w:numPr>
                <w:ilvl w:val="0"/>
                <w:numId w:val="74"/>
              </w:numPr>
              <w:spacing w:line="240" w:lineRule="auto"/>
              <w:ind w:left="1133" w:hanging="425"/>
              <w:jc w:val="both"/>
              <w:rPr>
                <w:rFonts w:ascii="Arial" w:hAnsi="Arial" w:cs="Arial"/>
                <w:sz w:val="20"/>
                <w:szCs w:val="20"/>
              </w:rPr>
            </w:pPr>
            <w:r w:rsidRPr="00473FCC">
              <w:rPr>
                <w:rFonts w:ascii="Arial" w:hAnsi="Arial" w:cs="Arial"/>
                <w:sz w:val="20"/>
                <w:szCs w:val="20"/>
              </w:rPr>
              <w:t>De acuerdo con lo anterior, dar los lineamientos para que quien asista a representar a la Nación como accionista intervenga en la reunión y emita su voto respecto a las reformas (incluyendo texto exacto de las reformas a aprobar) y respecto a otros temas propuestos en el orden del día.</w:t>
            </w:r>
          </w:p>
          <w:p w14:paraId="2996B386" w14:textId="77777777" w:rsidR="006A128F" w:rsidRPr="00473FCC" w:rsidRDefault="006A128F" w:rsidP="000C4ECC">
            <w:pPr>
              <w:pStyle w:val="Prrafodelista"/>
              <w:spacing w:line="240" w:lineRule="auto"/>
              <w:rPr>
                <w:rFonts w:ascii="Arial" w:hAnsi="Arial" w:cs="Arial"/>
                <w:sz w:val="20"/>
                <w:szCs w:val="20"/>
              </w:rPr>
            </w:pPr>
          </w:p>
          <w:p w14:paraId="1571F645" w14:textId="77777777" w:rsidR="006A128F" w:rsidRPr="00473FCC" w:rsidRDefault="006A128F" w:rsidP="000C4ECC">
            <w:pPr>
              <w:pStyle w:val="Prrafodelista"/>
              <w:numPr>
                <w:ilvl w:val="0"/>
                <w:numId w:val="74"/>
              </w:numPr>
              <w:spacing w:line="240" w:lineRule="auto"/>
              <w:ind w:left="1133" w:hanging="425"/>
              <w:jc w:val="both"/>
              <w:rPr>
                <w:rFonts w:ascii="Arial" w:hAnsi="Arial" w:cs="Arial"/>
                <w:sz w:val="20"/>
                <w:szCs w:val="20"/>
              </w:rPr>
            </w:pPr>
            <w:r w:rsidRPr="00473FCC">
              <w:rPr>
                <w:rFonts w:ascii="Arial" w:hAnsi="Arial" w:cs="Arial"/>
                <w:sz w:val="20"/>
                <w:szCs w:val="20"/>
              </w:rPr>
              <w:t>Coordinar con las verticales la redacción, realizando una revisión final del texto a enviar al apoderado vía SIED y correo electrónico.</w:t>
            </w:r>
          </w:p>
        </w:tc>
        <w:tc>
          <w:tcPr>
            <w:tcW w:w="1701" w:type="dxa"/>
            <w:tcBorders>
              <w:top w:val="single" w:sz="4" w:space="0" w:color="auto"/>
              <w:left w:val="single" w:sz="4" w:space="0" w:color="auto"/>
              <w:bottom w:val="single" w:sz="4" w:space="0" w:color="auto"/>
              <w:right w:val="single" w:sz="4" w:space="0" w:color="auto"/>
            </w:tcBorders>
          </w:tcPr>
          <w:p w14:paraId="50017FB2" w14:textId="77777777" w:rsidR="006A128F" w:rsidRPr="00AF2D14" w:rsidRDefault="006A128F" w:rsidP="000C4ECC">
            <w:pPr>
              <w:jc w:val="center"/>
              <w:rPr>
                <w:rFonts w:ascii="Arial" w:hAnsi="Arial" w:cs="Arial"/>
              </w:rPr>
            </w:pPr>
            <w:r>
              <w:rPr>
                <w:rFonts w:ascii="Arial" w:hAnsi="Arial" w:cs="Arial"/>
              </w:rPr>
              <w:t>Equipo Legal</w:t>
            </w:r>
          </w:p>
        </w:tc>
      </w:tr>
      <w:tr w:rsidR="006A128F" w14:paraId="1562BE80" w14:textId="77777777" w:rsidTr="00B42B04">
        <w:trPr>
          <w:trHeight w:val="1002"/>
          <w:jc w:val="center"/>
        </w:trPr>
        <w:tc>
          <w:tcPr>
            <w:tcW w:w="9209" w:type="dxa"/>
            <w:tcBorders>
              <w:top w:val="single" w:sz="4" w:space="0" w:color="auto"/>
              <w:left w:val="single" w:sz="4" w:space="0" w:color="auto"/>
              <w:bottom w:val="single" w:sz="4" w:space="0" w:color="auto"/>
              <w:right w:val="single" w:sz="4" w:space="0" w:color="auto"/>
            </w:tcBorders>
            <w:vAlign w:val="center"/>
          </w:tcPr>
          <w:p w14:paraId="02D1113B" w14:textId="77777777" w:rsidR="006A128F" w:rsidRPr="00473FCC" w:rsidRDefault="006A128F" w:rsidP="000C4ECC">
            <w:pPr>
              <w:pStyle w:val="Prrafodelista"/>
              <w:numPr>
                <w:ilvl w:val="0"/>
                <w:numId w:val="75"/>
              </w:numPr>
              <w:spacing w:line="240" w:lineRule="auto"/>
              <w:ind w:left="424" w:hanging="424"/>
              <w:jc w:val="both"/>
              <w:rPr>
                <w:rFonts w:ascii="Arial" w:hAnsi="Arial" w:cs="Arial"/>
                <w:b/>
                <w:sz w:val="20"/>
                <w:szCs w:val="20"/>
              </w:rPr>
            </w:pPr>
            <w:r w:rsidRPr="00473FCC">
              <w:rPr>
                <w:rFonts w:ascii="Arial" w:hAnsi="Arial" w:cs="Arial"/>
                <w:b/>
                <w:sz w:val="20"/>
                <w:szCs w:val="20"/>
              </w:rPr>
              <w:lastRenderedPageBreak/>
              <w:t>Revisión de los lineamientos para la delegación y asistencia de un representante del Ministerio de Hacienda y Crédito Público a las asambleas generales de accionistas, de acuerdo con la normatividad vigente y las directrices de la DGPE.</w:t>
            </w:r>
          </w:p>
          <w:p w14:paraId="298EACF9" w14:textId="77777777" w:rsidR="006A128F" w:rsidRPr="00473FCC" w:rsidRDefault="006A128F" w:rsidP="000C4ECC">
            <w:pPr>
              <w:pStyle w:val="Prrafodelista"/>
              <w:spacing w:line="240" w:lineRule="auto"/>
              <w:jc w:val="both"/>
              <w:rPr>
                <w:rFonts w:ascii="Arial" w:hAnsi="Arial" w:cs="Arial"/>
                <w:b/>
                <w:sz w:val="20"/>
                <w:szCs w:val="20"/>
              </w:rPr>
            </w:pPr>
          </w:p>
          <w:p w14:paraId="618E8A33" w14:textId="77777777" w:rsidR="006A128F" w:rsidRPr="00473FCC" w:rsidRDefault="006A128F" w:rsidP="000C4ECC">
            <w:pPr>
              <w:pStyle w:val="Prrafodelista"/>
              <w:numPr>
                <w:ilvl w:val="0"/>
                <w:numId w:val="76"/>
              </w:numPr>
              <w:spacing w:line="240" w:lineRule="auto"/>
              <w:ind w:left="1133" w:hanging="425"/>
              <w:jc w:val="both"/>
              <w:rPr>
                <w:rFonts w:ascii="Arial" w:hAnsi="Arial" w:cs="Arial"/>
                <w:sz w:val="20"/>
                <w:szCs w:val="20"/>
              </w:rPr>
            </w:pPr>
            <w:r w:rsidRPr="00473FCC">
              <w:rPr>
                <w:rFonts w:ascii="Arial" w:hAnsi="Arial" w:cs="Arial"/>
                <w:sz w:val="20"/>
                <w:szCs w:val="20"/>
              </w:rPr>
              <w:t>Revisar que la convocatoria se haya hecho con la antelación requerida y por el medio de comunicación previsto en los estatutos sociales y en las normas vigentes aplicables. Así mismo, se deberá revisar que la convocatoria incluya el contenido mínimo requerido de acuerdo con los estatutos sociales y la normatividad vigente aplicable.</w:t>
            </w:r>
          </w:p>
          <w:p w14:paraId="3458AAC8" w14:textId="77777777" w:rsidR="006A128F" w:rsidRPr="00473FCC" w:rsidRDefault="006A128F" w:rsidP="000C4ECC">
            <w:pPr>
              <w:pStyle w:val="Prrafodelista"/>
              <w:spacing w:line="240" w:lineRule="auto"/>
              <w:ind w:left="1133"/>
              <w:jc w:val="both"/>
              <w:rPr>
                <w:rFonts w:ascii="Arial" w:hAnsi="Arial" w:cs="Arial"/>
                <w:sz w:val="20"/>
                <w:szCs w:val="20"/>
              </w:rPr>
            </w:pPr>
          </w:p>
          <w:p w14:paraId="489C95D8" w14:textId="77777777" w:rsidR="006A128F" w:rsidRPr="00473FCC" w:rsidRDefault="006A128F" w:rsidP="000C4ECC">
            <w:pPr>
              <w:pStyle w:val="Prrafodelista"/>
              <w:numPr>
                <w:ilvl w:val="0"/>
                <w:numId w:val="76"/>
              </w:numPr>
              <w:spacing w:line="240" w:lineRule="auto"/>
              <w:ind w:left="1133" w:hanging="425"/>
              <w:jc w:val="both"/>
              <w:rPr>
                <w:rFonts w:ascii="Arial" w:hAnsi="Arial" w:cs="Arial"/>
                <w:sz w:val="20"/>
                <w:szCs w:val="20"/>
              </w:rPr>
            </w:pPr>
            <w:r w:rsidRPr="00473FCC">
              <w:rPr>
                <w:rFonts w:ascii="Arial" w:hAnsi="Arial" w:cs="Arial"/>
                <w:sz w:val="20"/>
                <w:szCs w:val="20"/>
              </w:rPr>
              <w:t>Revisar el orden del día propuesto por la administración de las empresas, verificando posibles puntos que puedan afectar temas de gobierno corporativo o intereses de la Nación en su calidad de accionista o usufructuario.</w:t>
            </w:r>
          </w:p>
          <w:p w14:paraId="3A2D5B7B" w14:textId="77777777" w:rsidR="006A128F" w:rsidRPr="00473FCC" w:rsidRDefault="006A128F" w:rsidP="000C4ECC">
            <w:pPr>
              <w:pStyle w:val="Prrafodelista"/>
              <w:spacing w:line="240" w:lineRule="auto"/>
              <w:ind w:left="1133"/>
              <w:jc w:val="both"/>
              <w:rPr>
                <w:rFonts w:ascii="Arial" w:hAnsi="Arial" w:cs="Arial"/>
                <w:sz w:val="20"/>
                <w:szCs w:val="20"/>
              </w:rPr>
            </w:pPr>
          </w:p>
          <w:p w14:paraId="791B599E" w14:textId="77777777" w:rsidR="006A128F" w:rsidRPr="00473FCC" w:rsidRDefault="006A128F" w:rsidP="000C4ECC">
            <w:pPr>
              <w:pStyle w:val="Prrafodelista"/>
              <w:numPr>
                <w:ilvl w:val="0"/>
                <w:numId w:val="76"/>
              </w:numPr>
              <w:spacing w:line="240" w:lineRule="auto"/>
              <w:ind w:left="1133" w:hanging="425"/>
              <w:jc w:val="both"/>
              <w:rPr>
                <w:rFonts w:ascii="Arial" w:hAnsi="Arial" w:cs="Arial"/>
                <w:sz w:val="20"/>
                <w:szCs w:val="20"/>
              </w:rPr>
            </w:pPr>
            <w:r w:rsidRPr="00473FCC">
              <w:rPr>
                <w:rFonts w:ascii="Arial" w:hAnsi="Arial" w:cs="Arial"/>
                <w:sz w:val="20"/>
                <w:szCs w:val="20"/>
              </w:rPr>
              <w:t>Si el orden del día incluye reformas estatutarias, verificar que las reformas propuestas se ajusten a lo dispuesto en los estatutos sociales, la normatividad vigente, las directrices que sobre el tema ha impartido la DGPE, y que no perjudiquen a la Nación afectación a sus derechos como accionista o disminución de su poder de decisión en los diferentes órganos de la sociedad.</w:t>
            </w:r>
          </w:p>
          <w:p w14:paraId="2949FDBB" w14:textId="77777777" w:rsidR="006A128F" w:rsidRPr="00473FCC" w:rsidRDefault="006A128F" w:rsidP="000C4ECC">
            <w:pPr>
              <w:pStyle w:val="Prrafodelista"/>
              <w:spacing w:line="240" w:lineRule="auto"/>
              <w:rPr>
                <w:rFonts w:ascii="Arial" w:hAnsi="Arial" w:cs="Arial"/>
                <w:sz w:val="20"/>
                <w:szCs w:val="20"/>
              </w:rPr>
            </w:pPr>
          </w:p>
          <w:p w14:paraId="1697C82D" w14:textId="77777777" w:rsidR="006A128F" w:rsidRPr="00473FCC" w:rsidRDefault="006A128F" w:rsidP="000C4ECC">
            <w:pPr>
              <w:pStyle w:val="Prrafodelista"/>
              <w:numPr>
                <w:ilvl w:val="0"/>
                <w:numId w:val="76"/>
              </w:numPr>
              <w:spacing w:line="240" w:lineRule="auto"/>
              <w:ind w:left="1133" w:hanging="425"/>
              <w:jc w:val="both"/>
              <w:rPr>
                <w:rFonts w:ascii="Arial" w:hAnsi="Arial" w:cs="Arial"/>
                <w:sz w:val="20"/>
                <w:szCs w:val="20"/>
              </w:rPr>
            </w:pPr>
            <w:r w:rsidRPr="00473FCC">
              <w:rPr>
                <w:rFonts w:ascii="Arial" w:hAnsi="Arial" w:cs="Arial"/>
                <w:sz w:val="20"/>
                <w:szCs w:val="20"/>
              </w:rPr>
              <w:t>Si el orden del día incluye nombramientos, verificar que dichos nombramientos se ajusten a lo dispuesto en los estatutos sociales, la normatividad vigente, las directrices que sobre el tema ha impartido la DGPE y lo acordado en el Ministerio previamente. Así mismo, se debe verificar que los candidatos cumplan con los criterios técnicos fijados en los estatutos sociales y que no se encuentren incursos en causales de inhabilidad o incompatibilidad.</w:t>
            </w:r>
          </w:p>
          <w:p w14:paraId="57E726A3" w14:textId="77777777" w:rsidR="006A128F" w:rsidRPr="00473FCC" w:rsidRDefault="006A128F" w:rsidP="000C4ECC">
            <w:pPr>
              <w:pStyle w:val="Prrafodelista"/>
              <w:spacing w:line="240" w:lineRule="auto"/>
              <w:ind w:left="1133"/>
              <w:jc w:val="both"/>
              <w:rPr>
                <w:rFonts w:ascii="Arial" w:hAnsi="Arial" w:cs="Arial"/>
                <w:sz w:val="20"/>
                <w:szCs w:val="20"/>
              </w:rPr>
            </w:pPr>
          </w:p>
          <w:p w14:paraId="59C20F35" w14:textId="77777777" w:rsidR="006A128F" w:rsidRPr="00473FCC" w:rsidRDefault="006A128F" w:rsidP="000C4ECC">
            <w:pPr>
              <w:pStyle w:val="Prrafodelista"/>
              <w:numPr>
                <w:ilvl w:val="0"/>
                <w:numId w:val="76"/>
              </w:numPr>
              <w:spacing w:line="240" w:lineRule="auto"/>
              <w:ind w:left="1133" w:hanging="425"/>
              <w:jc w:val="both"/>
              <w:rPr>
                <w:rFonts w:ascii="Arial" w:hAnsi="Arial" w:cs="Arial"/>
                <w:sz w:val="20"/>
                <w:szCs w:val="20"/>
              </w:rPr>
            </w:pPr>
            <w:r w:rsidRPr="00473FCC">
              <w:rPr>
                <w:rFonts w:ascii="Arial" w:hAnsi="Arial" w:cs="Arial"/>
                <w:sz w:val="20"/>
                <w:szCs w:val="20"/>
              </w:rPr>
              <w:t>Si el orden del día incluye un aumento en el capital suscrito, verificar que dichos incrementos se ajusten a lo dispuesto en los estatutos sociales, la normatividad vigente (incluyendo las autorizaciones por parte del Congreso en caso de ser requerido), las directrices que sobre el tema ha impartido la DGPE y lo acordado en el Ministerio previamente.</w:t>
            </w:r>
          </w:p>
          <w:p w14:paraId="04CE55D9" w14:textId="77777777" w:rsidR="006A128F" w:rsidRPr="00473FCC" w:rsidRDefault="006A128F" w:rsidP="000C4ECC">
            <w:pPr>
              <w:pStyle w:val="Prrafodelista"/>
              <w:spacing w:line="240" w:lineRule="auto"/>
              <w:ind w:left="1133"/>
              <w:jc w:val="both"/>
              <w:rPr>
                <w:rFonts w:ascii="Arial" w:hAnsi="Arial" w:cs="Arial"/>
                <w:sz w:val="20"/>
                <w:szCs w:val="20"/>
              </w:rPr>
            </w:pPr>
          </w:p>
          <w:p w14:paraId="7AC02764" w14:textId="77777777" w:rsidR="006A128F" w:rsidRPr="00473FCC" w:rsidRDefault="006A128F" w:rsidP="000C4ECC">
            <w:pPr>
              <w:pStyle w:val="Prrafodelista"/>
              <w:numPr>
                <w:ilvl w:val="0"/>
                <w:numId w:val="76"/>
              </w:numPr>
              <w:spacing w:line="240" w:lineRule="auto"/>
              <w:ind w:left="1133" w:hanging="425"/>
              <w:jc w:val="both"/>
              <w:rPr>
                <w:rFonts w:ascii="Arial" w:hAnsi="Arial" w:cs="Arial"/>
                <w:sz w:val="20"/>
                <w:szCs w:val="20"/>
              </w:rPr>
            </w:pPr>
            <w:r w:rsidRPr="00473FCC">
              <w:rPr>
                <w:rFonts w:ascii="Arial" w:hAnsi="Arial" w:cs="Arial"/>
                <w:sz w:val="20"/>
                <w:szCs w:val="20"/>
              </w:rPr>
              <w:t>De acuerdo con lo anterior, dar los lineamientos para que quien asista a representar a la Nación como accionista intervenga en la reunión y emita su voto respecto a las reformas (incluyendo texto exacto de las reformas a aprobar) y respecto a otros temas propuestos en el orden del día.</w:t>
            </w:r>
          </w:p>
          <w:p w14:paraId="38B4250F" w14:textId="77777777" w:rsidR="006A128F" w:rsidRPr="00473FCC" w:rsidRDefault="006A128F" w:rsidP="000C4ECC">
            <w:pPr>
              <w:pStyle w:val="Prrafodelista"/>
              <w:spacing w:line="240" w:lineRule="auto"/>
              <w:ind w:left="1133"/>
              <w:jc w:val="both"/>
              <w:rPr>
                <w:rFonts w:ascii="Arial" w:hAnsi="Arial" w:cs="Arial"/>
                <w:sz w:val="20"/>
                <w:szCs w:val="20"/>
              </w:rPr>
            </w:pPr>
          </w:p>
          <w:p w14:paraId="71FE827E" w14:textId="77777777" w:rsidR="006A128F" w:rsidRPr="00473FCC" w:rsidRDefault="006A128F" w:rsidP="000C4ECC">
            <w:pPr>
              <w:pStyle w:val="Prrafodelista"/>
              <w:numPr>
                <w:ilvl w:val="0"/>
                <w:numId w:val="76"/>
              </w:numPr>
              <w:spacing w:line="240" w:lineRule="auto"/>
              <w:ind w:left="1133" w:hanging="425"/>
              <w:jc w:val="both"/>
              <w:rPr>
                <w:rFonts w:ascii="Arial" w:hAnsi="Arial" w:cs="Arial"/>
                <w:b/>
                <w:sz w:val="20"/>
                <w:szCs w:val="20"/>
              </w:rPr>
            </w:pPr>
            <w:r w:rsidRPr="00473FCC">
              <w:rPr>
                <w:rFonts w:ascii="Arial" w:hAnsi="Arial" w:cs="Arial"/>
                <w:sz w:val="20"/>
                <w:szCs w:val="20"/>
              </w:rPr>
              <w:t>Coordinar con las verticales la redacción, realizando una revisión final del texto a enviar al apoderado vía SIED y correo electrónico.</w:t>
            </w:r>
          </w:p>
        </w:tc>
        <w:tc>
          <w:tcPr>
            <w:tcW w:w="1701" w:type="dxa"/>
            <w:tcBorders>
              <w:top w:val="single" w:sz="4" w:space="0" w:color="auto"/>
              <w:left w:val="single" w:sz="4" w:space="0" w:color="auto"/>
              <w:bottom w:val="single" w:sz="4" w:space="0" w:color="auto"/>
              <w:right w:val="single" w:sz="4" w:space="0" w:color="auto"/>
            </w:tcBorders>
          </w:tcPr>
          <w:p w14:paraId="4BE11801" w14:textId="77777777" w:rsidR="006A128F" w:rsidRPr="00AF2D14" w:rsidRDefault="006A128F" w:rsidP="000C4ECC">
            <w:pPr>
              <w:jc w:val="center"/>
              <w:rPr>
                <w:rFonts w:ascii="Arial" w:hAnsi="Arial" w:cs="Arial"/>
              </w:rPr>
            </w:pPr>
            <w:r>
              <w:rPr>
                <w:rFonts w:ascii="Arial" w:hAnsi="Arial" w:cs="Arial"/>
              </w:rPr>
              <w:t>Equipo Legal</w:t>
            </w:r>
          </w:p>
        </w:tc>
      </w:tr>
      <w:tr w:rsidR="006A128F" w14:paraId="3C6FA050" w14:textId="77777777" w:rsidTr="00B42B04">
        <w:trPr>
          <w:trHeight w:val="1002"/>
          <w:jc w:val="center"/>
        </w:trPr>
        <w:tc>
          <w:tcPr>
            <w:tcW w:w="9209" w:type="dxa"/>
            <w:tcBorders>
              <w:top w:val="single" w:sz="4" w:space="0" w:color="auto"/>
              <w:left w:val="single" w:sz="4" w:space="0" w:color="auto"/>
              <w:bottom w:val="single" w:sz="4" w:space="0" w:color="auto"/>
              <w:right w:val="single" w:sz="4" w:space="0" w:color="auto"/>
            </w:tcBorders>
            <w:vAlign w:val="center"/>
          </w:tcPr>
          <w:p w14:paraId="0832E9B4" w14:textId="77777777" w:rsidR="006A128F" w:rsidRPr="00473FCC" w:rsidRDefault="006A128F" w:rsidP="000C4ECC">
            <w:pPr>
              <w:pStyle w:val="Prrafodelista"/>
              <w:numPr>
                <w:ilvl w:val="0"/>
                <w:numId w:val="75"/>
              </w:numPr>
              <w:spacing w:line="240" w:lineRule="auto"/>
              <w:ind w:left="424" w:hanging="425"/>
              <w:jc w:val="both"/>
              <w:rPr>
                <w:rFonts w:ascii="Arial" w:hAnsi="Arial" w:cs="Arial"/>
                <w:b/>
                <w:sz w:val="20"/>
                <w:szCs w:val="20"/>
              </w:rPr>
            </w:pPr>
            <w:r w:rsidRPr="00473FCC">
              <w:rPr>
                <w:rFonts w:ascii="Arial" w:hAnsi="Arial" w:cs="Arial"/>
                <w:b/>
                <w:sz w:val="20"/>
                <w:szCs w:val="20"/>
              </w:rPr>
              <w:t>Preparar los actos administrativos y proyectos de normatividad sobre las materias que son que parte de las funciones de la DGPE.</w:t>
            </w:r>
          </w:p>
          <w:p w14:paraId="243C5085" w14:textId="77777777" w:rsidR="006A128F" w:rsidRPr="00473FCC" w:rsidRDefault="006A128F" w:rsidP="000C4ECC">
            <w:pPr>
              <w:pStyle w:val="Prrafodelista"/>
              <w:spacing w:after="0" w:line="240" w:lineRule="auto"/>
              <w:jc w:val="both"/>
              <w:rPr>
                <w:rFonts w:ascii="Arial" w:hAnsi="Arial" w:cs="Arial"/>
                <w:b/>
                <w:sz w:val="20"/>
                <w:szCs w:val="20"/>
              </w:rPr>
            </w:pPr>
          </w:p>
          <w:p w14:paraId="38E9C5A6" w14:textId="77777777" w:rsidR="006A128F" w:rsidRPr="00473FCC" w:rsidRDefault="006A128F" w:rsidP="000C4ECC">
            <w:pPr>
              <w:pStyle w:val="Prrafodelista"/>
              <w:numPr>
                <w:ilvl w:val="0"/>
                <w:numId w:val="77"/>
              </w:numPr>
              <w:spacing w:after="0" w:line="240" w:lineRule="auto"/>
              <w:ind w:left="1133" w:hanging="425"/>
              <w:jc w:val="both"/>
              <w:rPr>
                <w:rFonts w:ascii="Arial" w:hAnsi="Arial" w:cs="Arial"/>
                <w:b/>
                <w:sz w:val="20"/>
                <w:szCs w:val="20"/>
              </w:rPr>
            </w:pPr>
            <w:r w:rsidRPr="00473FCC">
              <w:rPr>
                <w:rFonts w:ascii="Arial" w:hAnsi="Arial" w:cs="Arial"/>
                <w:sz w:val="20"/>
                <w:szCs w:val="20"/>
              </w:rPr>
              <w:t xml:space="preserve">Verificar con las verticales las necesidades de reglamentar materias que hayan sido incluidas en leyes ya expedidas. En caso de ser requerido, y jurídicamente viable se deberán adelantar las siguientes acciones: </w:t>
            </w:r>
          </w:p>
          <w:p w14:paraId="7B504825" w14:textId="77777777" w:rsidR="006A128F" w:rsidRPr="00473FCC" w:rsidRDefault="006A128F" w:rsidP="000C4ECC">
            <w:pPr>
              <w:pStyle w:val="Prrafodelista"/>
              <w:spacing w:after="0" w:line="240" w:lineRule="auto"/>
              <w:ind w:left="1133" w:hanging="425"/>
              <w:jc w:val="both"/>
              <w:rPr>
                <w:rFonts w:ascii="Arial" w:hAnsi="Arial" w:cs="Arial"/>
                <w:b/>
                <w:sz w:val="20"/>
                <w:szCs w:val="20"/>
              </w:rPr>
            </w:pPr>
            <w:r w:rsidRPr="00473FCC">
              <w:rPr>
                <w:rFonts w:ascii="Arial" w:hAnsi="Arial" w:cs="Arial"/>
                <w:sz w:val="20"/>
                <w:szCs w:val="20"/>
              </w:rPr>
              <w:t xml:space="preserve"> </w:t>
            </w:r>
          </w:p>
          <w:p w14:paraId="51ECA149" w14:textId="77777777" w:rsidR="006A128F" w:rsidRPr="00473FCC" w:rsidRDefault="006A128F" w:rsidP="000C4ECC">
            <w:pPr>
              <w:pStyle w:val="Prrafodelista"/>
              <w:numPr>
                <w:ilvl w:val="0"/>
                <w:numId w:val="78"/>
              </w:numPr>
              <w:spacing w:line="240" w:lineRule="auto"/>
              <w:ind w:left="1700" w:hanging="284"/>
              <w:jc w:val="both"/>
              <w:rPr>
                <w:rFonts w:ascii="Arial" w:hAnsi="Arial" w:cs="Arial"/>
                <w:b/>
                <w:sz w:val="20"/>
                <w:szCs w:val="20"/>
              </w:rPr>
            </w:pPr>
            <w:r w:rsidRPr="00473FCC">
              <w:rPr>
                <w:rFonts w:ascii="Arial" w:hAnsi="Arial" w:cs="Arial"/>
                <w:sz w:val="20"/>
                <w:szCs w:val="20"/>
              </w:rPr>
              <w:t>Recopilar la información correspondiente a la materia que se quiere reglamentar.</w:t>
            </w:r>
          </w:p>
          <w:p w14:paraId="7DF45272" w14:textId="77777777" w:rsidR="006A128F" w:rsidRPr="00473FCC" w:rsidRDefault="006A128F" w:rsidP="000C4ECC">
            <w:pPr>
              <w:pStyle w:val="Prrafodelista"/>
              <w:spacing w:after="0" w:line="240" w:lineRule="auto"/>
              <w:ind w:left="1700" w:hanging="284"/>
              <w:jc w:val="both"/>
              <w:rPr>
                <w:rFonts w:ascii="Arial" w:hAnsi="Arial" w:cs="Arial"/>
                <w:b/>
                <w:sz w:val="20"/>
                <w:szCs w:val="20"/>
              </w:rPr>
            </w:pPr>
          </w:p>
          <w:p w14:paraId="210BD2F5" w14:textId="77777777" w:rsidR="006A128F" w:rsidRPr="00473FCC" w:rsidRDefault="006A128F" w:rsidP="000C4ECC">
            <w:pPr>
              <w:pStyle w:val="Prrafodelista"/>
              <w:numPr>
                <w:ilvl w:val="0"/>
                <w:numId w:val="78"/>
              </w:numPr>
              <w:spacing w:line="240" w:lineRule="auto"/>
              <w:ind w:left="1700" w:hanging="284"/>
              <w:jc w:val="both"/>
              <w:rPr>
                <w:rFonts w:ascii="Arial" w:hAnsi="Arial" w:cs="Arial"/>
                <w:b/>
                <w:sz w:val="20"/>
                <w:szCs w:val="20"/>
              </w:rPr>
            </w:pPr>
            <w:r w:rsidRPr="00473FCC">
              <w:rPr>
                <w:rFonts w:ascii="Arial" w:hAnsi="Arial" w:cs="Arial"/>
                <w:sz w:val="20"/>
                <w:szCs w:val="20"/>
              </w:rPr>
              <w:lastRenderedPageBreak/>
              <w:t>Coordinar y preparar la estructura y posible contenido del proyecto de decreto o resolución en conjunto con las verticales y dependencias involucradas del Ministerio.</w:t>
            </w:r>
          </w:p>
          <w:p w14:paraId="5DA8B813" w14:textId="77777777" w:rsidR="006A128F" w:rsidRPr="00473FCC" w:rsidRDefault="006A128F" w:rsidP="000C4ECC">
            <w:pPr>
              <w:ind w:left="1700" w:hanging="284"/>
              <w:jc w:val="both"/>
              <w:rPr>
                <w:rFonts w:ascii="Arial" w:hAnsi="Arial" w:cs="Arial"/>
                <w:b/>
              </w:rPr>
            </w:pPr>
          </w:p>
          <w:p w14:paraId="2CAA9E26" w14:textId="77777777" w:rsidR="006A128F" w:rsidRPr="00473FCC" w:rsidRDefault="006A128F" w:rsidP="000C4ECC">
            <w:pPr>
              <w:pStyle w:val="Prrafodelista"/>
              <w:numPr>
                <w:ilvl w:val="0"/>
                <w:numId w:val="78"/>
              </w:numPr>
              <w:spacing w:line="240" w:lineRule="auto"/>
              <w:ind w:left="1700" w:hanging="284"/>
              <w:jc w:val="both"/>
              <w:rPr>
                <w:rFonts w:ascii="Arial" w:hAnsi="Arial" w:cs="Arial"/>
                <w:b/>
                <w:sz w:val="20"/>
                <w:szCs w:val="20"/>
              </w:rPr>
            </w:pPr>
            <w:r w:rsidRPr="00473FCC">
              <w:rPr>
                <w:rFonts w:ascii="Arial" w:hAnsi="Arial" w:cs="Arial"/>
                <w:sz w:val="20"/>
                <w:szCs w:val="20"/>
              </w:rPr>
              <w:t>Elaborar el proyecto de decreto o resolución, acompañado de la memoria justificativa y el soporte técnico.</w:t>
            </w:r>
          </w:p>
          <w:p w14:paraId="2881EB34" w14:textId="77777777" w:rsidR="006A128F" w:rsidRPr="00473FCC" w:rsidRDefault="006A128F" w:rsidP="000C4ECC">
            <w:pPr>
              <w:pStyle w:val="Prrafodelista"/>
              <w:spacing w:after="0" w:line="240" w:lineRule="auto"/>
              <w:ind w:left="1700" w:hanging="284"/>
              <w:jc w:val="both"/>
              <w:rPr>
                <w:rFonts w:ascii="Arial" w:hAnsi="Arial" w:cs="Arial"/>
                <w:b/>
                <w:sz w:val="20"/>
                <w:szCs w:val="20"/>
              </w:rPr>
            </w:pPr>
          </w:p>
          <w:p w14:paraId="1B28E3BD" w14:textId="77777777" w:rsidR="006A128F" w:rsidRPr="00473FCC" w:rsidRDefault="006A128F" w:rsidP="000C4ECC">
            <w:pPr>
              <w:pStyle w:val="Prrafodelista"/>
              <w:numPr>
                <w:ilvl w:val="0"/>
                <w:numId w:val="78"/>
              </w:numPr>
              <w:spacing w:line="240" w:lineRule="auto"/>
              <w:ind w:left="1700" w:hanging="284"/>
              <w:jc w:val="both"/>
              <w:rPr>
                <w:rFonts w:ascii="Arial" w:hAnsi="Arial" w:cs="Arial"/>
                <w:b/>
                <w:sz w:val="20"/>
                <w:szCs w:val="20"/>
              </w:rPr>
            </w:pPr>
            <w:r w:rsidRPr="00473FCC">
              <w:rPr>
                <w:rFonts w:ascii="Arial" w:hAnsi="Arial" w:cs="Arial"/>
                <w:bCs/>
                <w:sz w:val="20"/>
                <w:szCs w:val="20"/>
              </w:rPr>
              <w:t>Requerir a los asesores legales externos en caso de ser necesario. De manera previa, se deberá revisar el alcance del contrato suscrito para verificar si el tema que se consulta se encuentra cobijado por el objeto contractual pactado. Para esto, se deberá elevar la solicitud a través del correo electrónico del funcionario que actúe como puente entre la Dirección y el asesor legal.</w:t>
            </w:r>
          </w:p>
          <w:p w14:paraId="0AB585D5" w14:textId="77777777" w:rsidR="006A128F" w:rsidRPr="00473FCC" w:rsidRDefault="006A128F" w:rsidP="000C4ECC">
            <w:pPr>
              <w:ind w:left="1700" w:hanging="284"/>
              <w:jc w:val="both"/>
              <w:rPr>
                <w:rFonts w:ascii="Arial" w:hAnsi="Arial" w:cs="Arial"/>
                <w:b/>
              </w:rPr>
            </w:pPr>
          </w:p>
          <w:p w14:paraId="70DBEA62" w14:textId="77777777" w:rsidR="006A128F" w:rsidRPr="00473FCC" w:rsidRDefault="006A128F" w:rsidP="000C4ECC">
            <w:pPr>
              <w:pStyle w:val="Prrafodelista"/>
              <w:numPr>
                <w:ilvl w:val="0"/>
                <w:numId w:val="78"/>
              </w:numPr>
              <w:spacing w:line="240" w:lineRule="auto"/>
              <w:ind w:left="1700" w:hanging="284"/>
              <w:jc w:val="both"/>
              <w:rPr>
                <w:rFonts w:ascii="Arial" w:hAnsi="Arial" w:cs="Arial"/>
                <w:b/>
                <w:sz w:val="20"/>
                <w:szCs w:val="20"/>
              </w:rPr>
            </w:pPr>
            <w:r w:rsidRPr="00473FCC">
              <w:rPr>
                <w:rFonts w:ascii="Arial" w:hAnsi="Arial" w:cs="Arial"/>
                <w:sz w:val="20"/>
                <w:szCs w:val="20"/>
              </w:rPr>
              <w:t xml:space="preserve">Elaborar y enviar memorando a la Secretaría General para que incluyan el proyecto de decreto en la agenda regulatoria y se proceda a la publicación del mismo. En el caso de las Resoluciones únicamente debe solicitarse la publicación en la página del Ministerio. </w:t>
            </w:r>
          </w:p>
          <w:p w14:paraId="3FBB9FAC" w14:textId="77777777" w:rsidR="006A128F" w:rsidRPr="00473FCC" w:rsidRDefault="006A128F" w:rsidP="000C4ECC">
            <w:pPr>
              <w:pStyle w:val="Prrafodelista"/>
              <w:spacing w:after="0" w:line="240" w:lineRule="auto"/>
              <w:ind w:left="1700" w:hanging="284"/>
              <w:jc w:val="both"/>
              <w:rPr>
                <w:rFonts w:ascii="Arial" w:hAnsi="Arial" w:cs="Arial"/>
                <w:b/>
                <w:sz w:val="20"/>
                <w:szCs w:val="20"/>
              </w:rPr>
            </w:pPr>
          </w:p>
          <w:p w14:paraId="1BE95CE2" w14:textId="77777777" w:rsidR="006A128F" w:rsidRPr="00473FCC" w:rsidRDefault="006A128F" w:rsidP="000C4ECC">
            <w:pPr>
              <w:pStyle w:val="Prrafodelista"/>
              <w:numPr>
                <w:ilvl w:val="0"/>
                <w:numId w:val="78"/>
              </w:numPr>
              <w:spacing w:line="240" w:lineRule="auto"/>
              <w:ind w:left="1700" w:hanging="284"/>
              <w:jc w:val="both"/>
              <w:rPr>
                <w:rFonts w:ascii="Arial" w:hAnsi="Arial" w:cs="Arial"/>
                <w:b/>
                <w:sz w:val="20"/>
                <w:szCs w:val="20"/>
              </w:rPr>
            </w:pPr>
            <w:r w:rsidRPr="00473FCC">
              <w:rPr>
                <w:rFonts w:ascii="Arial" w:hAnsi="Arial" w:cs="Arial"/>
                <w:sz w:val="20"/>
                <w:szCs w:val="20"/>
              </w:rPr>
              <w:t>Dar trámite a los comentarios que se reciban del público en relación con el proyecto de decreto o realizar el informe global de comentarios recibidos respecto del proyecto de resolución.</w:t>
            </w:r>
          </w:p>
          <w:p w14:paraId="629D03F2" w14:textId="77777777" w:rsidR="006A128F" w:rsidRPr="00473FCC" w:rsidRDefault="006A128F" w:rsidP="000C4ECC">
            <w:pPr>
              <w:ind w:left="1700" w:hanging="284"/>
              <w:jc w:val="both"/>
              <w:rPr>
                <w:rFonts w:ascii="Arial" w:hAnsi="Arial" w:cs="Arial"/>
                <w:b/>
              </w:rPr>
            </w:pPr>
          </w:p>
          <w:p w14:paraId="3CAD3D72" w14:textId="77777777" w:rsidR="006A128F" w:rsidRPr="00473FCC" w:rsidRDefault="006A128F" w:rsidP="000C4ECC">
            <w:pPr>
              <w:pStyle w:val="Prrafodelista"/>
              <w:numPr>
                <w:ilvl w:val="0"/>
                <w:numId w:val="78"/>
              </w:numPr>
              <w:spacing w:line="240" w:lineRule="auto"/>
              <w:ind w:left="1700" w:hanging="284"/>
              <w:jc w:val="both"/>
              <w:rPr>
                <w:rFonts w:ascii="Arial" w:hAnsi="Arial" w:cs="Arial"/>
                <w:b/>
                <w:sz w:val="20"/>
                <w:szCs w:val="20"/>
              </w:rPr>
            </w:pPr>
            <w:r w:rsidRPr="00473FCC">
              <w:rPr>
                <w:rFonts w:ascii="Arial" w:hAnsi="Arial" w:cs="Arial"/>
                <w:sz w:val="20"/>
                <w:szCs w:val="20"/>
              </w:rPr>
              <w:t>Asistir a las reuniones y darle respuesta a las solicitudes que surjan en el trámite de expedición del proyecto de decreto o resolución.</w:t>
            </w:r>
          </w:p>
          <w:p w14:paraId="5D1B12C8" w14:textId="77777777" w:rsidR="006A128F" w:rsidRPr="00473FCC" w:rsidRDefault="006A128F" w:rsidP="000C4ECC">
            <w:pPr>
              <w:pStyle w:val="Prrafodelista"/>
              <w:spacing w:after="0" w:line="240" w:lineRule="auto"/>
              <w:ind w:left="1700" w:hanging="284"/>
              <w:jc w:val="both"/>
              <w:rPr>
                <w:rFonts w:ascii="Arial" w:hAnsi="Arial" w:cs="Arial"/>
                <w:b/>
                <w:sz w:val="20"/>
                <w:szCs w:val="20"/>
              </w:rPr>
            </w:pPr>
          </w:p>
          <w:p w14:paraId="72AC70B9" w14:textId="77777777" w:rsidR="006A128F" w:rsidRPr="00473FCC" w:rsidRDefault="006A128F" w:rsidP="000C4ECC">
            <w:pPr>
              <w:pStyle w:val="Prrafodelista"/>
              <w:numPr>
                <w:ilvl w:val="0"/>
                <w:numId w:val="77"/>
              </w:numPr>
              <w:spacing w:line="240" w:lineRule="auto"/>
              <w:ind w:left="1133" w:hanging="425"/>
              <w:jc w:val="both"/>
              <w:rPr>
                <w:rFonts w:ascii="Arial" w:hAnsi="Arial" w:cs="Arial"/>
                <w:b/>
                <w:sz w:val="20"/>
                <w:szCs w:val="20"/>
              </w:rPr>
            </w:pPr>
            <w:r w:rsidRPr="00473FCC">
              <w:rPr>
                <w:rFonts w:ascii="Arial" w:hAnsi="Arial" w:cs="Arial"/>
                <w:sz w:val="20"/>
                <w:szCs w:val="20"/>
              </w:rPr>
              <w:t>Verificar con las verticales la necesidad de gestionar proyectos de ley para incluir temas propios de la DGPE. En caso de ser requerido y jurídicamente viable, se deberán adelantar las siguientes acciones:</w:t>
            </w:r>
          </w:p>
          <w:p w14:paraId="5C6D62E4" w14:textId="77777777" w:rsidR="006A128F" w:rsidRPr="00473FCC" w:rsidRDefault="006A128F" w:rsidP="000C4ECC">
            <w:pPr>
              <w:pStyle w:val="Prrafodelista"/>
              <w:spacing w:after="0" w:line="240" w:lineRule="auto"/>
              <w:ind w:left="1700" w:hanging="284"/>
              <w:jc w:val="both"/>
              <w:rPr>
                <w:rFonts w:ascii="Arial" w:hAnsi="Arial" w:cs="Arial"/>
                <w:b/>
                <w:sz w:val="20"/>
                <w:szCs w:val="20"/>
              </w:rPr>
            </w:pPr>
          </w:p>
          <w:p w14:paraId="6B779E11" w14:textId="77777777" w:rsidR="006A128F" w:rsidRPr="00473FCC" w:rsidRDefault="006A128F" w:rsidP="000C4ECC">
            <w:pPr>
              <w:pStyle w:val="Prrafodelista"/>
              <w:numPr>
                <w:ilvl w:val="0"/>
                <w:numId w:val="79"/>
              </w:numPr>
              <w:spacing w:line="240" w:lineRule="auto"/>
              <w:ind w:left="1700" w:hanging="284"/>
              <w:jc w:val="both"/>
              <w:rPr>
                <w:rFonts w:ascii="Arial" w:hAnsi="Arial" w:cs="Arial"/>
                <w:sz w:val="20"/>
                <w:szCs w:val="20"/>
              </w:rPr>
            </w:pPr>
            <w:r w:rsidRPr="00473FCC">
              <w:rPr>
                <w:rFonts w:ascii="Arial" w:hAnsi="Arial" w:cs="Arial"/>
                <w:sz w:val="20"/>
                <w:szCs w:val="20"/>
              </w:rPr>
              <w:t>Coordinar y preparar el esquema en conjunto con las verticales, particularmente para asuntos técnicos.</w:t>
            </w:r>
          </w:p>
          <w:p w14:paraId="66F7D8D3" w14:textId="77777777" w:rsidR="006A128F" w:rsidRPr="00473FCC" w:rsidRDefault="006A128F" w:rsidP="000C4ECC">
            <w:pPr>
              <w:pStyle w:val="Prrafodelista"/>
              <w:spacing w:after="0" w:line="240" w:lineRule="auto"/>
              <w:ind w:left="1700" w:hanging="284"/>
              <w:jc w:val="both"/>
              <w:rPr>
                <w:rFonts w:ascii="Arial" w:hAnsi="Arial" w:cs="Arial"/>
                <w:sz w:val="20"/>
                <w:szCs w:val="20"/>
              </w:rPr>
            </w:pPr>
          </w:p>
          <w:p w14:paraId="4D461129" w14:textId="77777777" w:rsidR="006A128F" w:rsidRPr="00473FCC" w:rsidRDefault="006A128F" w:rsidP="000C4ECC">
            <w:pPr>
              <w:pStyle w:val="Prrafodelista"/>
              <w:numPr>
                <w:ilvl w:val="0"/>
                <w:numId w:val="79"/>
              </w:numPr>
              <w:spacing w:line="240" w:lineRule="auto"/>
              <w:ind w:left="1700" w:hanging="284"/>
              <w:jc w:val="both"/>
              <w:rPr>
                <w:rFonts w:ascii="Arial" w:hAnsi="Arial" w:cs="Arial"/>
                <w:sz w:val="20"/>
                <w:szCs w:val="20"/>
              </w:rPr>
            </w:pPr>
            <w:r w:rsidRPr="00473FCC">
              <w:rPr>
                <w:rFonts w:ascii="Arial" w:hAnsi="Arial" w:cs="Arial"/>
                <w:sz w:val="20"/>
                <w:szCs w:val="20"/>
              </w:rPr>
              <w:t>Proyectar los artículos o modificaciones a artículos ya existentes.</w:t>
            </w:r>
          </w:p>
          <w:p w14:paraId="140D2B10" w14:textId="77777777" w:rsidR="006A128F" w:rsidRPr="00473FCC" w:rsidRDefault="006A128F" w:rsidP="000C4ECC">
            <w:pPr>
              <w:pStyle w:val="Prrafodelista"/>
              <w:spacing w:after="0" w:line="240" w:lineRule="auto"/>
              <w:ind w:left="1700" w:hanging="284"/>
              <w:jc w:val="both"/>
              <w:rPr>
                <w:rFonts w:ascii="Arial" w:hAnsi="Arial" w:cs="Arial"/>
                <w:sz w:val="20"/>
                <w:szCs w:val="20"/>
              </w:rPr>
            </w:pPr>
          </w:p>
          <w:p w14:paraId="5839BE22" w14:textId="77777777" w:rsidR="006A128F" w:rsidRPr="00473FCC" w:rsidRDefault="006A128F" w:rsidP="000C4ECC">
            <w:pPr>
              <w:pStyle w:val="Prrafodelista"/>
              <w:numPr>
                <w:ilvl w:val="0"/>
                <w:numId w:val="79"/>
              </w:numPr>
              <w:spacing w:line="240" w:lineRule="auto"/>
              <w:ind w:left="1700" w:hanging="284"/>
              <w:jc w:val="both"/>
              <w:rPr>
                <w:rFonts w:ascii="Arial" w:hAnsi="Arial" w:cs="Arial"/>
                <w:sz w:val="20"/>
                <w:szCs w:val="20"/>
              </w:rPr>
            </w:pPr>
            <w:r w:rsidRPr="00473FCC">
              <w:rPr>
                <w:rFonts w:ascii="Arial" w:hAnsi="Arial" w:cs="Arial"/>
                <w:sz w:val="20"/>
                <w:szCs w:val="20"/>
              </w:rPr>
              <w:t>Redactar la exposición de motivos que justifique la inclusión o modificación de la regulación existente.</w:t>
            </w:r>
          </w:p>
          <w:p w14:paraId="3A3FF678" w14:textId="77777777" w:rsidR="006A128F" w:rsidRPr="00473FCC" w:rsidRDefault="006A128F" w:rsidP="000C4ECC">
            <w:pPr>
              <w:pStyle w:val="Prrafodelista"/>
              <w:spacing w:after="0" w:line="240" w:lineRule="auto"/>
              <w:ind w:left="1700" w:hanging="284"/>
              <w:jc w:val="both"/>
              <w:rPr>
                <w:rFonts w:ascii="Arial" w:hAnsi="Arial" w:cs="Arial"/>
                <w:sz w:val="20"/>
                <w:szCs w:val="20"/>
              </w:rPr>
            </w:pPr>
          </w:p>
          <w:p w14:paraId="42DF2473" w14:textId="77777777" w:rsidR="006A128F" w:rsidRPr="00473FCC" w:rsidRDefault="006A128F" w:rsidP="000C4ECC">
            <w:pPr>
              <w:pStyle w:val="Prrafodelista"/>
              <w:numPr>
                <w:ilvl w:val="0"/>
                <w:numId w:val="79"/>
              </w:numPr>
              <w:spacing w:line="240" w:lineRule="auto"/>
              <w:ind w:left="1700" w:hanging="284"/>
              <w:jc w:val="both"/>
              <w:rPr>
                <w:rFonts w:ascii="Arial" w:hAnsi="Arial" w:cs="Arial"/>
                <w:b/>
                <w:sz w:val="20"/>
                <w:szCs w:val="20"/>
              </w:rPr>
            </w:pPr>
            <w:r w:rsidRPr="00473FCC">
              <w:rPr>
                <w:rFonts w:ascii="Arial" w:hAnsi="Arial" w:cs="Arial"/>
                <w:bCs/>
                <w:sz w:val="20"/>
                <w:szCs w:val="20"/>
              </w:rPr>
              <w:t>Requerir a los asesores legales externos en caso de ser necesario. De manera previa, se deberá revisar el alcance del contrato suscrito para verificar si el tema que se consulta se encuentra cobijado por el objeto contractual pactado. Para esto, se deberá elevar la solicitud a través del correo electrónico del funcionario que actúe como puente entre la Dirección y el asesor legal.</w:t>
            </w:r>
          </w:p>
          <w:p w14:paraId="058614DD" w14:textId="77777777" w:rsidR="006A128F" w:rsidRPr="00473FCC" w:rsidRDefault="006A128F" w:rsidP="000C4ECC">
            <w:pPr>
              <w:pStyle w:val="Prrafodelista"/>
              <w:numPr>
                <w:ilvl w:val="0"/>
                <w:numId w:val="79"/>
              </w:numPr>
              <w:spacing w:line="240" w:lineRule="auto"/>
              <w:ind w:left="1700" w:hanging="284"/>
              <w:jc w:val="both"/>
              <w:rPr>
                <w:rFonts w:ascii="Arial" w:hAnsi="Arial" w:cs="Arial"/>
                <w:b/>
                <w:sz w:val="20"/>
                <w:szCs w:val="20"/>
              </w:rPr>
            </w:pPr>
            <w:r w:rsidRPr="00473FCC">
              <w:rPr>
                <w:rFonts w:ascii="Arial" w:hAnsi="Arial" w:cs="Arial"/>
                <w:sz w:val="20"/>
                <w:szCs w:val="20"/>
              </w:rPr>
              <w:t>Gestionar con la OAJ y la Oficina de Enlace con Congreso el trámite de presentación del proyecto de ley.</w:t>
            </w:r>
          </w:p>
          <w:p w14:paraId="03DB27E6" w14:textId="77777777" w:rsidR="006A128F" w:rsidRPr="00473FCC" w:rsidRDefault="006A128F" w:rsidP="000C4ECC">
            <w:pPr>
              <w:pStyle w:val="Prrafodelista"/>
              <w:spacing w:after="0" w:line="240" w:lineRule="auto"/>
              <w:ind w:left="1133" w:hanging="425"/>
              <w:jc w:val="both"/>
              <w:rPr>
                <w:rFonts w:ascii="Arial" w:hAnsi="Arial" w:cs="Arial"/>
                <w:b/>
                <w:sz w:val="20"/>
                <w:szCs w:val="20"/>
              </w:rPr>
            </w:pPr>
          </w:p>
          <w:p w14:paraId="09964C38" w14:textId="77777777" w:rsidR="006A128F" w:rsidRPr="00473FCC" w:rsidRDefault="006A128F" w:rsidP="000C4ECC">
            <w:pPr>
              <w:pStyle w:val="Prrafodelista"/>
              <w:numPr>
                <w:ilvl w:val="0"/>
                <w:numId w:val="77"/>
              </w:numPr>
              <w:spacing w:after="0" w:line="240" w:lineRule="auto"/>
              <w:ind w:left="1133" w:hanging="425"/>
              <w:jc w:val="both"/>
              <w:rPr>
                <w:rFonts w:ascii="Arial" w:hAnsi="Arial" w:cs="Arial"/>
                <w:b/>
                <w:sz w:val="20"/>
                <w:szCs w:val="20"/>
              </w:rPr>
            </w:pPr>
            <w:r w:rsidRPr="00473FCC">
              <w:rPr>
                <w:rFonts w:ascii="Arial" w:hAnsi="Arial" w:cs="Arial"/>
                <w:sz w:val="20"/>
                <w:szCs w:val="20"/>
              </w:rPr>
              <w:t>Frente a la Ley de presupuesto, en el mes de julio de cada año se deberá coordinar con la Dirección General de Presupuesto Público la inclusión de artículos sobre los siguientes temas:</w:t>
            </w:r>
          </w:p>
          <w:p w14:paraId="65F6B385" w14:textId="77777777" w:rsidR="006A128F" w:rsidRPr="00473FCC" w:rsidRDefault="006A128F" w:rsidP="000C4ECC">
            <w:pPr>
              <w:pStyle w:val="Prrafodelista"/>
              <w:spacing w:after="0" w:line="240" w:lineRule="auto"/>
              <w:jc w:val="both"/>
              <w:rPr>
                <w:rFonts w:ascii="Arial" w:hAnsi="Arial" w:cs="Arial"/>
                <w:b/>
                <w:sz w:val="20"/>
                <w:szCs w:val="20"/>
              </w:rPr>
            </w:pPr>
          </w:p>
          <w:p w14:paraId="4451D17A" w14:textId="77777777" w:rsidR="006A128F" w:rsidRPr="00473FCC" w:rsidRDefault="006A128F" w:rsidP="000C4ECC">
            <w:pPr>
              <w:pStyle w:val="Prrafodelista"/>
              <w:numPr>
                <w:ilvl w:val="0"/>
                <w:numId w:val="80"/>
              </w:numPr>
              <w:spacing w:line="240" w:lineRule="auto"/>
              <w:ind w:left="1700" w:hanging="284"/>
              <w:jc w:val="both"/>
              <w:rPr>
                <w:rFonts w:ascii="Arial" w:hAnsi="Arial" w:cs="Arial"/>
                <w:sz w:val="20"/>
                <w:szCs w:val="20"/>
              </w:rPr>
            </w:pPr>
            <w:r w:rsidRPr="00473FCC">
              <w:rPr>
                <w:rFonts w:ascii="Arial" w:hAnsi="Arial" w:cs="Arial"/>
                <w:sz w:val="20"/>
                <w:szCs w:val="20"/>
              </w:rPr>
              <w:t>FONDES: incluir que el traslado de recursos al fondo no requerirá de operación presupuestal (ej. art. 92 Ley 1940 de 2018; art. 105 Ley 2008 de 2019).</w:t>
            </w:r>
          </w:p>
          <w:p w14:paraId="11DE1F32" w14:textId="77777777" w:rsidR="006A128F" w:rsidRPr="00473FCC" w:rsidRDefault="006A128F" w:rsidP="000C4ECC">
            <w:pPr>
              <w:pStyle w:val="Prrafodelista"/>
              <w:spacing w:after="0" w:line="240" w:lineRule="auto"/>
              <w:ind w:left="1700" w:hanging="284"/>
              <w:jc w:val="both"/>
              <w:rPr>
                <w:rFonts w:ascii="Arial" w:hAnsi="Arial" w:cs="Arial"/>
                <w:sz w:val="20"/>
                <w:szCs w:val="20"/>
              </w:rPr>
            </w:pPr>
          </w:p>
          <w:p w14:paraId="115F8DE5" w14:textId="77777777" w:rsidR="006A128F" w:rsidRPr="00473FCC" w:rsidRDefault="006A128F" w:rsidP="000C4ECC">
            <w:pPr>
              <w:pStyle w:val="Prrafodelista"/>
              <w:numPr>
                <w:ilvl w:val="0"/>
                <w:numId w:val="80"/>
              </w:numPr>
              <w:spacing w:line="240" w:lineRule="auto"/>
              <w:ind w:left="1700" w:hanging="284"/>
              <w:jc w:val="both"/>
              <w:rPr>
                <w:rFonts w:ascii="Arial" w:hAnsi="Arial" w:cs="Arial"/>
                <w:sz w:val="20"/>
                <w:szCs w:val="20"/>
              </w:rPr>
            </w:pPr>
            <w:r w:rsidRPr="00473FCC">
              <w:rPr>
                <w:rFonts w:ascii="Arial" w:hAnsi="Arial" w:cs="Arial"/>
                <w:sz w:val="20"/>
                <w:szCs w:val="20"/>
              </w:rPr>
              <w:t>Empresas de servicios públicos mixtas con participación de la Nación igual o superior al 90%: incluir artículos que establezcan que las aprobaciones presupuestales (vigencias futuras, modificaciones, etc.) se efectuarán por parte de las juntas directivas de las correspondientes empresas, sin que requieran concepto previo de ningún otro órgano o entidad gubernamental (ej. art. 113 Ley 1940 de 2018; art. 121 Ley 2008 de 2019).</w:t>
            </w:r>
          </w:p>
          <w:p w14:paraId="19D33DAB" w14:textId="77777777" w:rsidR="006A128F" w:rsidRPr="00473FCC" w:rsidRDefault="006A128F" w:rsidP="000C4ECC">
            <w:pPr>
              <w:pStyle w:val="Prrafodelista"/>
              <w:spacing w:after="0" w:line="240" w:lineRule="auto"/>
              <w:ind w:left="1700" w:hanging="284"/>
              <w:jc w:val="both"/>
              <w:rPr>
                <w:rFonts w:ascii="Arial" w:hAnsi="Arial" w:cs="Arial"/>
                <w:sz w:val="20"/>
                <w:szCs w:val="20"/>
              </w:rPr>
            </w:pPr>
          </w:p>
          <w:p w14:paraId="57F19ACB" w14:textId="77777777" w:rsidR="006A128F" w:rsidRPr="00473FCC" w:rsidRDefault="006A128F" w:rsidP="000C4ECC">
            <w:pPr>
              <w:pStyle w:val="Prrafodelista"/>
              <w:numPr>
                <w:ilvl w:val="0"/>
                <w:numId w:val="80"/>
              </w:numPr>
              <w:spacing w:line="240" w:lineRule="auto"/>
              <w:ind w:left="1700" w:hanging="284"/>
              <w:jc w:val="both"/>
              <w:rPr>
                <w:rFonts w:ascii="Arial" w:hAnsi="Arial" w:cs="Arial"/>
                <w:sz w:val="20"/>
                <w:szCs w:val="20"/>
              </w:rPr>
            </w:pPr>
            <w:r w:rsidRPr="00473FCC">
              <w:rPr>
                <w:rFonts w:ascii="Arial" w:hAnsi="Arial" w:cs="Arial"/>
                <w:sz w:val="20"/>
                <w:szCs w:val="20"/>
              </w:rPr>
              <w:t>Empresas industriales y comerciales del Estado y sociedades de economía mixta: incluir artículo que establezca que los gastos relacionados con la adquisición de bienes y servicios necesarios para los procesos de producción, transformación y comercialización se clasificarán como proyectos de inversión. Esta condición también aplica para las empresas de servicios públicos mixtas con participación de la Nación igual o superior al 90% (ej. art. 35 Ley 1940 de 2018; art. 32 Ley 2008 de 2019).</w:t>
            </w:r>
          </w:p>
          <w:p w14:paraId="6ACC3722" w14:textId="77777777" w:rsidR="006A128F" w:rsidRPr="00473FCC" w:rsidRDefault="006A128F" w:rsidP="000C4ECC">
            <w:pPr>
              <w:pStyle w:val="Prrafodelista"/>
              <w:spacing w:after="0" w:line="240" w:lineRule="auto"/>
              <w:ind w:left="1700" w:hanging="284"/>
              <w:jc w:val="both"/>
              <w:rPr>
                <w:rFonts w:ascii="Arial" w:hAnsi="Arial" w:cs="Arial"/>
                <w:sz w:val="20"/>
                <w:szCs w:val="20"/>
              </w:rPr>
            </w:pPr>
          </w:p>
          <w:p w14:paraId="376C07F1" w14:textId="77777777" w:rsidR="006A128F" w:rsidRPr="00473FCC" w:rsidRDefault="006A128F" w:rsidP="000C4ECC">
            <w:pPr>
              <w:pStyle w:val="Prrafodelista"/>
              <w:numPr>
                <w:ilvl w:val="0"/>
                <w:numId w:val="80"/>
              </w:numPr>
              <w:spacing w:line="240" w:lineRule="auto"/>
              <w:ind w:left="1700" w:hanging="284"/>
              <w:jc w:val="both"/>
              <w:rPr>
                <w:rFonts w:ascii="Arial" w:hAnsi="Arial" w:cs="Arial"/>
                <w:sz w:val="20"/>
                <w:szCs w:val="20"/>
              </w:rPr>
            </w:pPr>
            <w:r w:rsidRPr="00473FCC">
              <w:rPr>
                <w:rFonts w:ascii="Arial" w:hAnsi="Arial" w:cs="Arial"/>
                <w:sz w:val="20"/>
                <w:szCs w:val="20"/>
              </w:rPr>
              <w:t>Capitalizaciones: incluir autorizaciones para eventuales capitalizaciones de empresas donde la Nación tenga participación accionaria, de acuerdo con las necesidades que están presenten y siempre y cuando se cuente con los respectivos soportes y autorizaciones (ej. SATENA art. 97 Ley 2008 de 2019).</w:t>
            </w:r>
          </w:p>
        </w:tc>
        <w:tc>
          <w:tcPr>
            <w:tcW w:w="1701" w:type="dxa"/>
            <w:tcBorders>
              <w:top w:val="single" w:sz="4" w:space="0" w:color="auto"/>
              <w:left w:val="single" w:sz="4" w:space="0" w:color="auto"/>
              <w:bottom w:val="single" w:sz="4" w:space="0" w:color="auto"/>
              <w:right w:val="single" w:sz="4" w:space="0" w:color="auto"/>
            </w:tcBorders>
          </w:tcPr>
          <w:p w14:paraId="4679744E" w14:textId="77777777" w:rsidR="006A128F" w:rsidRPr="00AF2D14" w:rsidRDefault="006A128F" w:rsidP="000C4ECC">
            <w:pPr>
              <w:jc w:val="center"/>
              <w:rPr>
                <w:rFonts w:ascii="Arial" w:hAnsi="Arial" w:cs="Arial"/>
              </w:rPr>
            </w:pPr>
            <w:r>
              <w:rPr>
                <w:rFonts w:ascii="Arial" w:hAnsi="Arial" w:cs="Arial"/>
              </w:rPr>
              <w:lastRenderedPageBreak/>
              <w:t>Equipo Legal</w:t>
            </w:r>
          </w:p>
        </w:tc>
      </w:tr>
      <w:tr w:rsidR="006A128F" w14:paraId="57C49E5F" w14:textId="77777777" w:rsidTr="00B42B04">
        <w:trPr>
          <w:trHeight w:val="1002"/>
          <w:jc w:val="center"/>
        </w:trPr>
        <w:tc>
          <w:tcPr>
            <w:tcW w:w="9209" w:type="dxa"/>
            <w:tcBorders>
              <w:top w:val="single" w:sz="4" w:space="0" w:color="auto"/>
              <w:left w:val="single" w:sz="4" w:space="0" w:color="auto"/>
              <w:bottom w:val="single" w:sz="4" w:space="0" w:color="auto"/>
              <w:right w:val="single" w:sz="4" w:space="0" w:color="auto"/>
            </w:tcBorders>
            <w:vAlign w:val="center"/>
          </w:tcPr>
          <w:p w14:paraId="2165FDF2" w14:textId="77777777" w:rsidR="006A128F" w:rsidRPr="00473FCC" w:rsidRDefault="006A128F" w:rsidP="000C4ECC">
            <w:pPr>
              <w:pStyle w:val="Prrafodelista"/>
              <w:numPr>
                <w:ilvl w:val="0"/>
                <w:numId w:val="75"/>
              </w:numPr>
              <w:spacing w:line="240" w:lineRule="auto"/>
              <w:ind w:left="424" w:hanging="425"/>
              <w:jc w:val="both"/>
              <w:rPr>
                <w:rFonts w:ascii="Arial" w:hAnsi="Arial" w:cs="Arial"/>
                <w:b/>
                <w:bCs/>
                <w:sz w:val="20"/>
                <w:szCs w:val="20"/>
              </w:rPr>
            </w:pPr>
            <w:r w:rsidRPr="00473FCC">
              <w:rPr>
                <w:rFonts w:ascii="Arial" w:hAnsi="Arial" w:cs="Arial"/>
                <w:b/>
                <w:bCs/>
                <w:sz w:val="20"/>
                <w:szCs w:val="20"/>
              </w:rPr>
              <w:lastRenderedPageBreak/>
              <w:t>Acompañar y asesorar al equipo de la DGPE en l</w:t>
            </w:r>
            <w:r w:rsidRPr="00473FCC">
              <w:rPr>
                <w:rFonts w:ascii="Arial" w:hAnsi="Arial" w:cs="Arial"/>
                <w:b/>
                <w:sz w:val="20"/>
                <w:szCs w:val="20"/>
              </w:rPr>
              <w:t xml:space="preserve">a Comisión Intersectorial para el Aprovechamiento de Activos Públicos – CAAP, en </w:t>
            </w:r>
            <w:r w:rsidRPr="00473FCC">
              <w:rPr>
                <w:rFonts w:ascii="Arial" w:hAnsi="Arial" w:cs="Arial"/>
                <w:b/>
                <w:bCs/>
                <w:sz w:val="20"/>
                <w:szCs w:val="20"/>
              </w:rPr>
              <w:t>el Comité de Activos, y en el Comité de Nominación del Ministerio de Hacienda y Crédito Público:</w:t>
            </w:r>
          </w:p>
          <w:p w14:paraId="60CC016E" w14:textId="77777777" w:rsidR="006A128F" w:rsidRPr="00473FCC" w:rsidRDefault="006A128F" w:rsidP="000C4ECC">
            <w:pPr>
              <w:pStyle w:val="Prrafodelista"/>
              <w:spacing w:line="240" w:lineRule="auto"/>
              <w:ind w:left="424"/>
              <w:jc w:val="both"/>
              <w:rPr>
                <w:rFonts w:ascii="Arial" w:hAnsi="Arial" w:cs="Arial"/>
                <w:b/>
                <w:sz w:val="20"/>
                <w:szCs w:val="20"/>
              </w:rPr>
            </w:pPr>
          </w:p>
          <w:p w14:paraId="0D5FD4F8" w14:textId="77777777" w:rsidR="006A128F" w:rsidRPr="00473FCC" w:rsidRDefault="006A128F" w:rsidP="000C4ECC">
            <w:pPr>
              <w:pStyle w:val="Prrafodelista"/>
              <w:numPr>
                <w:ilvl w:val="0"/>
                <w:numId w:val="81"/>
              </w:numPr>
              <w:spacing w:line="240" w:lineRule="auto"/>
              <w:ind w:left="1133" w:hanging="425"/>
              <w:jc w:val="both"/>
              <w:rPr>
                <w:rFonts w:ascii="Arial" w:hAnsi="Arial" w:cs="Arial"/>
                <w:b/>
                <w:sz w:val="20"/>
                <w:szCs w:val="20"/>
              </w:rPr>
            </w:pPr>
            <w:r w:rsidRPr="00473FCC">
              <w:rPr>
                <w:rFonts w:ascii="Arial" w:hAnsi="Arial" w:cs="Arial"/>
                <w:sz w:val="20"/>
                <w:szCs w:val="20"/>
              </w:rPr>
              <w:t>Estar disponible para resolver las dudas o problemas legales que tengan las verticales de la Dirección en relación con temas que puedan ser llevados al Comité de Activos.</w:t>
            </w:r>
          </w:p>
          <w:p w14:paraId="3079F92C" w14:textId="77777777" w:rsidR="006A128F" w:rsidRPr="00473FCC" w:rsidRDefault="006A128F" w:rsidP="000C4ECC">
            <w:pPr>
              <w:pStyle w:val="Prrafodelista"/>
              <w:spacing w:line="240" w:lineRule="auto"/>
              <w:ind w:left="1133" w:hanging="425"/>
              <w:jc w:val="both"/>
              <w:rPr>
                <w:rFonts w:ascii="Arial" w:hAnsi="Arial" w:cs="Arial"/>
                <w:b/>
                <w:sz w:val="20"/>
                <w:szCs w:val="20"/>
              </w:rPr>
            </w:pPr>
          </w:p>
          <w:p w14:paraId="5258E6F9" w14:textId="77777777" w:rsidR="006A128F" w:rsidRPr="00473FCC" w:rsidRDefault="006A128F" w:rsidP="000C4ECC">
            <w:pPr>
              <w:pStyle w:val="Prrafodelista"/>
              <w:numPr>
                <w:ilvl w:val="0"/>
                <w:numId w:val="81"/>
              </w:numPr>
              <w:spacing w:line="240" w:lineRule="auto"/>
              <w:ind w:left="1133" w:hanging="425"/>
              <w:jc w:val="both"/>
              <w:rPr>
                <w:rFonts w:ascii="Arial" w:hAnsi="Arial" w:cs="Arial"/>
                <w:b/>
                <w:sz w:val="20"/>
                <w:szCs w:val="20"/>
              </w:rPr>
            </w:pPr>
            <w:r w:rsidRPr="00473FCC">
              <w:rPr>
                <w:rFonts w:ascii="Arial" w:hAnsi="Arial" w:cs="Arial"/>
                <w:bCs/>
                <w:sz w:val="20"/>
                <w:szCs w:val="20"/>
              </w:rPr>
              <w:t>Participar en las reuniones con el equipo y el Director(a) de la DGPE de manera previa al Comité para revisión y ajustes de la presentación.</w:t>
            </w:r>
          </w:p>
          <w:p w14:paraId="37A1BE11" w14:textId="77777777" w:rsidR="006A128F" w:rsidRPr="00473FCC" w:rsidRDefault="006A128F" w:rsidP="000C4ECC">
            <w:pPr>
              <w:pStyle w:val="Prrafodelista"/>
              <w:spacing w:line="240" w:lineRule="auto"/>
              <w:ind w:left="1133" w:hanging="425"/>
              <w:rPr>
                <w:rFonts w:ascii="Arial" w:hAnsi="Arial" w:cs="Arial"/>
                <w:b/>
                <w:sz w:val="20"/>
                <w:szCs w:val="20"/>
              </w:rPr>
            </w:pPr>
          </w:p>
          <w:p w14:paraId="53056353" w14:textId="77777777" w:rsidR="006A128F" w:rsidRPr="00473FCC" w:rsidRDefault="006A128F" w:rsidP="000C4ECC">
            <w:pPr>
              <w:pStyle w:val="Prrafodelista"/>
              <w:numPr>
                <w:ilvl w:val="0"/>
                <w:numId w:val="81"/>
              </w:numPr>
              <w:spacing w:line="240" w:lineRule="auto"/>
              <w:ind w:left="1133" w:hanging="425"/>
              <w:jc w:val="both"/>
              <w:rPr>
                <w:rFonts w:ascii="Arial" w:hAnsi="Arial" w:cs="Arial"/>
                <w:sz w:val="20"/>
                <w:szCs w:val="20"/>
              </w:rPr>
            </w:pPr>
            <w:r w:rsidRPr="00473FCC">
              <w:rPr>
                <w:rFonts w:ascii="Arial" w:hAnsi="Arial" w:cs="Arial"/>
                <w:sz w:val="20"/>
                <w:szCs w:val="20"/>
              </w:rPr>
              <w:t>De forma previa a la sesión, convocar las reuniones de forma escrita o por correo electrónico, con por lo menos con tres (3) días hábiles de anticipación para todo tipo de sesiones.</w:t>
            </w:r>
          </w:p>
          <w:p w14:paraId="10C03621" w14:textId="77777777" w:rsidR="006A128F" w:rsidRPr="00473FCC" w:rsidRDefault="006A128F" w:rsidP="000C4ECC">
            <w:pPr>
              <w:pStyle w:val="Prrafodelista"/>
              <w:spacing w:line="240" w:lineRule="auto"/>
              <w:rPr>
                <w:rFonts w:ascii="Arial" w:hAnsi="Arial" w:cs="Arial"/>
                <w:sz w:val="20"/>
                <w:szCs w:val="20"/>
              </w:rPr>
            </w:pPr>
          </w:p>
          <w:p w14:paraId="38E954B3" w14:textId="77777777" w:rsidR="006A128F" w:rsidRPr="00473FCC" w:rsidRDefault="006A128F" w:rsidP="000C4ECC">
            <w:pPr>
              <w:pStyle w:val="Prrafodelista"/>
              <w:numPr>
                <w:ilvl w:val="0"/>
                <w:numId w:val="81"/>
              </w:numPr>
              <w:spacing w:line="240" w:lineRule="auto"/>
              <w:ind w:left="1133" w:hanging="425"/>
              <w:jc w:val="both"/>
              <w:rPr>
                <w:rFonts w:ascii="Arial" w:hAnsi="Arial" w:cs="Arial"/>
                <w:b/>
                <w:sz w:val="20"/>
                <w:szCs w:val="20"/>
              </w:rPr>
            </w:pPr>
            <w:r w:rsidRPr="00473FCC">
              <w:rPr>
                <w:rFonts w:ascii="Arial" w:hAnsi="Arial" w:cs="Arial"/>
                <w:sz w:val="20"/>
                <w:szCs w:val="20"/>
              </w:rPr>
              <w:t>Realizar las funciones de relatoría y conservación de los documentos generados por la CAAP y el Comité Técnico.</w:t>
            </w:r>
          </w:p>
          <w:p w14:paraId="6A632028" w14:textId="77777777" w:rsidR="006A128F" w:rsidRPr="00473FCC" w:rsidRDefault="006A128F" w:rsidP="000C4ECC">
            <w:pPr>
              <w:pStyle w:val="Prrafodelista"/>
              <w:spacing w:line="240" w:lineRule="auto"/>
              <w:rPr>
                <w:rFonts w:ascii="Arial" w:hAnsi="Arial" w:cs="Arial"/>
                <w:b/>
                <w:sz w:val="20"/>
                <w:szCs w:val="20"/>
              </w:rPr>
            </w:pPr>
          </w:p>
          <w:p w14:paraId="77D58328" w14:textId="77777777" w:rsidR="006A128F" w:rsidRPr="00473FCC" w:rsidRDefault="006A128F" w:rsidP="000C4ECC">
            <w:pPr>
              <w:pStyle w:val="Prrafodelista"/>
              <w:numPr>
                <w:ilvl w:val="0"/>
                <w:numId w:val="81"/>
              </w:numPr>
              <w:spacing w:line="240" w:lineRule="auto"/>
              <w:ind w:left="1133" w:hanging="425"/>
              <w:jc w:val="both"/>
              <w:rPr>
                <w:rFonts w:ascii="Arial" w:hAnsi="Arial" w:cs="Arial"/>
                <w:bCs/>
                <w:sz w:val="20"/>
                <w:szCs w:val="20"/>
              </w:rPr>
            </w:pPr>
            <w:r w:rsidRPr="00473FCC">
              <w:rPr>
                <w:rFonts w:ascii="Arial" w:hAnsi="Arial" w:cs="Arial"/>
                <w:bCs/>
                <w:sz w:val="20"/>
                <w:szCs w:val="20"/>
              </w:rPr>
              <w:t>Elaborar el acta de la reunión basado en sus notas, en la presentación y en las decisiones tomadas. En caso de requerir información y/o soporte sobre los temas desarrollados, podrá apoyarse en el equipo que expuso el tema durante la reunión. Una vez elaborada el acta se debe enviar al equipo para su revisión y concertación.</w:t>
            </w:r>
          </w:p>
          <w:p w14:paraId="5515938F" w14:textId="77777777" w:rsidR="006A128F" w:rsidRPr="00473FCC" w:rsidRDefault="006A128F" w:rsidP="000C4ECC">
            <w:pPr>
              <w:pStyle w:val="Prrafodelista"/>
              <w:spacing w:line="240" w:lineRule="auto"/>
              <w:rPr>
                <w:rFonts w:ascii="Arial" w:hAnsi="Arial" w:cs="Arial"/>
                <w:bCs/>
                <w:sz w:val="20"/>
                <w:szCs w:val="20"/>
              </w:rPr>
            </w:pPr>
          </w:p>
          <w:p w14:paraId="37CAC2DF" w14:textId="77777777" w:rsidR="006A128F" w:rsidRPr="00473FCC" w:rsidRDefault="006A128F" w:rsidP="000C4ECC">
            <w:pPr>
              <w:pStyle w:val="Prrafodelista"/>
              <w:numPr>
                <w:ilvl w:val="0"/>
                <w:numId w:val="81"/>
              </w:numPr>
              <w:spacing w:line="240" w:lineRule="auto"/>
              <w:ind w:left="1133" w:hanging="425"/>
              <w:jc w:val="both"/>
              <w:rPr>
                <w:rFonts w:ascii="Arial" w:hAnsi="Arial" w:cs="Arial"/>
                <w:sz w:val="20"/>
                <w:szCs w:val="20"/>
              </w:rPr>
            </w:pPr>
            <w:r w:rsidRPr="00473FCC">
              <w:rPr>
                <w:rFonts w:ascii="Arial" w:hAnsi="Arial" w:cs="Arial"/>
                <w:sz w:val="20"/>
                <w:szCs w:val="20"/>
              </w:rPr>
              <w:t>Divulgar los documentos técnicos generados por el Comité Técnico y la CAAP.</w:t>
            </w:r>
          </w:p>
          <w:p w14:paraId="78A2AA64" w14:textId="77777777" w:rsidR="006A128F" w:rsidRPr="00473FCC" w:rsidRDefault="006A128F" w:rsidP="000C4ECC">
            <w:pPr>
              <w:pStyle w:val="Prrafodelista"/>
              <w:spacing w:line="240" w:lineRule="auto"/>
              <w:rPr>
                <w:rFonts w:ascii="Arial" w:hAnsi="Arial" w:cs="Arial"/>
                <w:sz w:val="20"/>
                <w:szCs w:val="20"/>
              </w:rPr>
            </w:pPr>
          </w:p>
          <w:p w14:paraId="136FC62D" w14:textId="77777777" w:rsidR="006A128F" w:rsidRPr="00473FCC" w:rsidRDefault="006A128F" w:rsidP="000C4ECC">
            <w:pPr>
              <w:pStyle w:val="Prrafodelista"/>
              <w:numPr>
                <w:ilvl w:val="0"/>
                <w:numId w:val="81"/>
              </w:numPr>
              <w:spacing w:line="240" w:lineRule="auto"/>
              <w:ind w:left="1133" w:hanging="425"/>
              <w:jc w:val="both"/>
              <w:rPr>
                <w:rFonts w:ascii="Arial" w:hAnsi="Arial" w:cs="Arial"/>
                <w:sz w:val="20"/>
                <w:szCs w:val="20"/>
              </w:rPr>
            </w:pPr>
            <w:r w:rsidRPr="00473FCC">
              <w:rPr>
                <w:rFonts w:ascii="Arial" w:hAnsi="Arial" w:cs="Arial"/>
                <w:sz w:val="20"/>
                <w:szCs w:val="20"/>
              </w:rPr>
              <w:lastRenderedPageBreak/>
              <w:t>Elaborar, previa solicitud de la CAAP y del Comité Técnico, las comunicaciones que se decida enviar a terceros en desarrollo de sus funciones.</w:t>
            </w:r>
          </w:p>
        </w:tc>
        <w:tc>
          <w:tcPr>
            <w:tcW w:w="1701" w:type="dxa"/>
            <w:tcBorders>
              <w:top w:val="single" w:sz="4" w:space="0" w:color="auto"/>
              <w:left w:val="single" w:sz="4" w:space="0" w:color="auto"/>
              <w:bottom w:val="single" w:sz="4" w:space="0" w:color="auto"/>
              <w:right w:val="single" w:sz="4" w:space="0" w:color="auto"/>
            </w:tcBorders>
          </w:tcPr>
          <w:p w14:paraId="42126BF6" w14:textId="77777777" w:rsidR="006A128F" w:rsidRPr="00AF2D14" w:rsidRDefault="006A128F" w:rsidP="000C4ECC">
            <w:pPr>
              <w:jc w:val="center"/>
              <w:rPr>
                <w:rFonts w:ascii="Arial" w:hAnsi="Arial" w:cs="Arial"/>
              </w:rPr>
            </w:pPr>
            <w:r>
              <w:rPr>
                <w:rFonts w:ascii="Arial" w:hAnsi="Arial" w:cs="Arial"/>
              </w:rPr>
              <w:lastRenderedPageBreak/>
              <w:t>Equipo Legal</w:t>
            </w:r>
          </w:p>
        </w:tc>
      </w:tr>
      <w:tr w:rsidR="006A128F" w14:paraId="35FB648E" w14:textId="77777777" w:rsidTr="00B42B04">
        <w:trPr>
          <w:trHeight w:val="1002"/>
          <w:jc w:val="center"/>
        </w:trPr>
        <w:tc>
          <w:tcPr>
            <w:tcW w:w="9209" w:type="dxa"/>
            <w:tcBorders>
              <w:top w:val="single" w:sz="4" w:space="0" w:color="auto"/>
              <w:left w:val="single" w:sz="4" w:space="0" w:color="auto"/>
              <w:bottom w:val="single" w:sz="4" w:space="0" w:color="auto"/>
              <w:right w:val="single" w:sz="4" w:space="0" w:color="auto"/>
            </w:tcBorders>
            <w:vAlign w:val="center"/>
          </w:tcPr>
          <w:p w14:paraId="2CFC92D5" w14:textId="77777777" w:rsidR="006A128F" w:rsidRPr="00473FCC" w:rsidRDefault="006A128F" w:rsidP="000C4ECC">
            <w:pPr>
              <w:pStyle w:val="Prrafodelista"/>
              <w:numPr>
                <w:ilvl w:val="0"/>
                <w:numId w:val="75"/>
              </w:numPr>
              <w:spacing w:line="240" w:lineRule="auto"/>
              <w:ind w:left="424" w:hanging="424"/>
              <w:jc w:val="both"/>
              <w:rPr>
                <w:rFonts w:ascii="Arial" w:hAnsi="Arial" w:cs="Arial"/>
                <w:b/>
                <w:sz w:val="20"/>
                <w:szCs w:val="20"/>
              </w:rPr>
            </w:pPr>
            <w:r w:rsidRPr="00473FCC">
              <w:rPr>
                <w:rFonts w:ascii="Arial" w:hAnsi="Arial" w:cs="Arial"/>
                <w:b/>
                <w:sz w:val="20"/>
                <w:szCs w:val="20"/>
              </w:rPr>
              <w:t>Brindar apoyo técnico-jurídico en la estructuración de procesos de contratación necesarios para la enajenación y/o aprovechamiento de las participaciones accionarias de la Nación:</w:t>
            </w:r>
          </w:p>
          <w:p w14:paraId="7099B391" w14:textId="77777777" w:rsidR="006A128F" w:rsidRPr="00473FCC" w:rsidRDefault="006A128F" w:rsidP="000C4ECC">
            <w:pPr>
              <w:pStyle w:val="Prrafodelista"/>
              <w:spacing w:after="0" w:line="240" w:lineRule="auto"/>
              <w:ind w:left="1440"/>
              <w:jc w:val="both"/>
              <w:rPr>
                <w:rFonts w:ascii="Arial" w:hAnsi="Arial" w:cs="Arial"/>
                <w:b/>
                <w:sz w:val="20"/>
                <w:szCs w:val="20"/>
              </w:rPr>
            </w:pPr>
          </w:p>
          <w:p w14:paraId="538AB8BC" w14:textId="77777777" w:rsidR="006A128F" w:rsidRPr="00473FCC" w:rsidRDefault="006A128F" w:rsidP="000C4ECC">
            <w:pPr>
              <w:pStyle w:val="Prrafodelista"/>
              <w:numPr>
                <w:ilvl w:val="1"/>
                <w:numId w:val="74"/>
              </w:numPr>
              <w:spacing w:line="240" w:lineRule="auto"/>
              <w:ind w:left="1133" w:hanging="425"/>
              <w:jc w:val="both"/>
              <w:rPr>
                <w:rFonts w:ascii="Arial" w:hAnsi="Arial" w:cs="Arial"/>
                <w:bCs/>
                <w:sz w:val="20"/>
                <w:szCs w:val="20"/>
              </w:rPr>
            </w:pPr>
            <w:r w:rsidRPr="00473FCC">
              <w:rPr>
                <w:rFonts w:ascii="Arial" w:hAnsi="Arial" w:cs="Arial"/>
                <w:bCs/>
                <w:sz w:val="20"/>
                <w:szCs w:val="20"/>
              </w:rPr>
              <w:t>Acompañar y asesorar al equipo de la DGPE en la preparación del esquema de la transacción. Asistir a reuniones para revisar la viabilidad de dicha estructura, en conjunto con el área correspondiente del MHCP.</w:t>
            </w:r>
          </w:p>
          <w:p w14:paraId="0BDDF644" w14:textId="77777777" w:rsidR="006A128F" w:rsidRPr="00473FCC" w:rsidRDefault="006A128F" w:rsidP="000C4ECC">
            <w:pPr>
              <w:pStyle w:val="Prrafodelista"/>
              <w:spacing w:line="240" w:lineRule="auto"/>
              <w:ind w:left="1133"/>
              <w:jc w:val="both"/>
              <w:rPr>
                <w:rFonts w:ascii="Arial" w:hAnsi="Arial" w:cs="Arial"/>
                <w:bCs/>
                <w:sz w:val="20"/>
                <w:szCs w:val="20"/>
              </w:rPr>
            </w:pPr>
          </w:p>
          <w:p w14:paraId="5D3D4CBE" w14:textId="77777777" w:rsidR="006A128F" w:rsidRPr="00473FCC" w:rsidRDefault="006A128F" w:rsidP="000C4ECC">
            <w:pPr>
              <w:pStyle w:val="Prrafodelista"/>
              <w:numPr>
                <w:ilvl w:val="1"/>
                <w:numId w:val="74"/>
              </w:numPr>
              <w:spacing w:line="240" w:lineRule="auto"/>
              <w:ind w:left="1080" w:hanging="425"/>
              <w:jc w:val="both"/>
              <w:rPr>
                <w:rFonts w:ascii="Arial" w:hAnsi="Arial" w:cs="Arial"/>
                <w:bCs/>
                <w:sz w:val="20"/>
                <w:szCs w:val="20"/>
              </w:rPr>
            </w:pPr>
            <w:r w:rsidRPr="00473FCC">
              <w:rPr>
                <w:rFonts w:ascii="Arial" w:hAnsi="Arial" w:cs="Arial"/>
                <w:bCs/>
                <w:sz w:val="20"/>
                <w:szCs w:val="20"/>
              </w:rPr>
              <w:t>Preparar junto con la vertical de la DGPE el borrador de la solicitud de cotización para estudio de mercado para los asesores legales y los asesores financieros (“</w:t>
            </w:r>
            <w:r w:rsidRPr="00473FCC">
              <w:rPr>
                <w:rFonts w:ascii="Arial" w:hAnsi="Arial" w:cs="Arial"/>
                <w:bCs/>
                <w:i/>
                <w:iCs/>
                <w:sz w:val="20"/>
                <w:szCs w:val="20"/>
                <w:u w:val="single"/>
              </w:rPr>
              <w:t>RFI</w:t>
            </w:r>
            <w:r w:rsidRPr="00473FCC">
              <w:rPr>
                <w:rFonts w:ascii="Arial" w:hAnsi="Arial" w:cs="Arial"/>
                <w:bCs/>
                <w:sz w:val="20"/>
                <w:szCs w:val="20"/>
              </w:rPr>
              <w:t>”) a contratar.</w:t>
            </w:r>
          </w:p>
          <w:p w14:paraId="13B5FE27" w14:textId="77777777" w:rsidR="006A128F" w:rsidRPr="00473FCC" w:rsidRDefault="006A128F" w:rsidP="000C4ECC">
            <w:pPr>
              <w:pStyle w:val="Prrafodelista"/>
              <w:spacing w:line="240" w:lineRule="auto"/>
              <w:rPr>
                <w:rFonts w:ascii="Arial" w:hAnsi="Arial" w:cs="Arial"/>
                <w:bCs/>
                <w:sz w:val="20"/>
                <w:szCs w:val="20"/>
              </w:rPr>
            </w:pPr>
          </w:p>
          <w:p w14:paraId="47E3CB93" w14:textId="77777777" w:rsidR="006A128F" w:rsidRPr="00473FCC" w:rsidRDefault="006A128F" w:rsidP="000C4ECC">
            <w:pPr>
              <w:pStyle w:val="Prrafodelista"/>
              <w:numPr>
                <w:ilvl w:val="1"/>
                <w:numId w:val="74"/>
              </w:numPr>
              <w:spacing w:line="240" w:lineRule="auto"/>
              <w:ind w:left="1080" w:hanging="425"/>
              <w:jc w:val="both"/>
              <w:rPr>
                <w:rFonts w:ascii="Arial" w:hAnsi="Arial" w:cs="Arial"/>
                <w:bCs/>
                <w:sz w:val="20"/>
                <w:szCs w:val="20"/>
              </w:rPr>
            </w:pPr>
            <w:r w:rsidRPr="00473FCC">
              <w:rPr>
                <w:rFonts w:ascii="Arial" w:hAnsi="Arial" w:cs="Arial"/>
                <w:bCs/>
                <w:sz w:val="20"/>
                <w:szCs w:val="20"/>
              </w:rPr>
              <w:t>Coordinar y trabajar en conjunto con Contratos y Secretaria General el borrador del RFI.</w:t>
            </w:r>
          </w:p>
          <w:p w14:paraId="0905A318" w14:textId="77777777" w:rsidR="006A128F" w:rsidRPr="00473FCC" w:rsidRDefault="006A128F" w:rsidP="000C4ECC">
            <w:pPr>
              <w:pStyle w:val="Prrafodelista"/>
              <w:spacing w:line="240" w:lineRule="auto"/>
              <w:rPr>
                <w:rFonts w:ascii="Arial" w:hAnsi="Arial" w:cs="Arial"/>
                <w:bCs/>
                <w:sz w:val="20"/>
                <w:szCs w:val="20"/>
              </w:rPr>
            </w:pPr>
          </w:p>
          <w:p w14:paraId="384E7748" w14:textId="77777777" w:rsidR="006A128F" w:rsidRPr="00473FCC" w:rsidRDefault="006A128F" w:rsidP="000C4ECC">
            <w:pPr>
              <w:pStyle w:val="Prrafodelista"/>
              <w:numPr>
                <w:ilvl w:val="1"/>
                <w:numId w:val="74"/>
              </w:numPr>
              <w:spacing w:line="240" w:lineRule="auto"/>
              <w:ind w:left="1080" w:hanging="425"/>
              <w:jc w:val="both"/>
              <w:rPr>
                <w:rFonts w:ascii="Arial" w:hAnsi="Arial" w:cs="Arial"/>
                <w:bCs/>
                <w:sz w:val="20"/>
                <w:szCs w:val="20"/>
              </w:rPr>
            </w:pPr>
            <w:r w:rsidRPr="00473FCC">
              <w:rPr>
                <w:rFonts w:ascii="Arial" w:hAnsi="Arial" w:cs="Arial"/>
                <w:bCs/>
                <w:sz w:val="20"/>
                <w:szCs w:val="20"/>
              </w:rPr>
              <w:t>Preparar junto con la vertical de la DGPE el borrador de la invitación directa (“</w:t>
            </w:r>
            <w:r w:rsidRPr="00473FCC">
              <w:rPr>
                <w:rFonts w:ascii="Arial" w:hAnsi="Arial" w:cs="Arial"/>
                <w:bCs/>
                <w:i/>
                <w:iCs/>
                <w:sz w:val="20"/>
                <w:szCs w:val="20"/>
                <w:u w:val="single"/>
              </w:rPr>
              <w:t>RFP</w:t>
            </w:r>
            <w:r w:rsidRPr="00473FCC">
              <w:rPr>
                <w:rFonts w:ascii="Arial" w:hAnsi="Arial" w:cs="Arial"/>
                <w:bCs/>
                <w:sz w:val="20"/>
                <w:szCs w:val="20"/>
                <w:u w:val="single"/>
              </w:rPr>
              <w:t xml:space="preserve">”) </w:t>
            </w:r>
            <w:r w:rsidRPr="00473FCC">
              <w:rPr>
                <w:rFonts w:ascii="Arial" w:hAnsi="Arial" w:cs="Arial"/>
                <w:bCs/>
                <w:sz w:val="20"/>
                <w:szCs w:val="20"/>
              </w:rPr>
              <w:t>o los pliegos de condiciones, según aplique, para los asesores legales y los asesores financieros a contratar.</w:t>
            </w:r>
          </w:p>
          <w:p w14:paraId="3542DB66" w14:textId="77777777" w:rsidR="006A128F" w:rsidRPr="00473FCC" w:rsidRDefault="006A128F" w:rsidP="000C4ECC">
            <w:pPr>
              <w:pStyle w:val="Prrafodelista"/>
              <w:spacing w:line="240" w:lineRule="auto"/>
              <w:rPr>
                <w:rFonts w:ascii="Arial" w:hAnsi="Arial" w:cs="Arial"/>
                <w:bCs/>
                <w:sz w:val="20"/>
                <w:szCs w:val="20"/>
              </w:rPr>
            </w:pPr>
          </w:p>
          <w:p w14:paraId="60E7B484" w14:textId="77777777" w:rsidR="006A128F" w:rsidRPr="00473FCC" w:rsidRDefault="006A128F" w:rsidP="000C4ECC">
            <w:pPr>
              <w:pStyle w:val="Prrafodelista"/>
              <w:numPr>
                <w:ilvl w:val="1"/>
                <w:numId w:val="74"/>
              </w:numPr>
              <w:spacing w:line="240" w:lineRule="auto"/>
              <w:ind w:left="1080" w:hanging="425"/>
              <w:jc w:val="both"/>
              <w:rPr>
                <w:rFonts w:ascii="Arial" w:hAnsi="Arial" w:cs="Arial"/>
                <w:bCs/>
                <w:sz w:val="20"/>
                <w:szCs w:val="20"/>
              </w:rPr>
            </w:pPr>
            <w:r w:rsidRPr="00473FCC">
              <w:rPr>
                <w:rFonts w:ascii="Arial" w:hAnsi="Arial" w:cs="Arial"/>
                <w:bCs/>
                <w:sz w:val="20"/>
                <w:szCs w:val="20"/>
              </w:rPr>
              <w:t>Coordinar y trabajar en conjunto con Contratos y Secretaria General el borrador del RFP o los pliegos.</w:t>
            </w:r>
          </w:p>
          <w:p w14:paraId="34050B57" w14:textId="77777777" w:rsidR="006A128F" w:rsidRPr="00473FCC" w:rsidRDefault="006A128F" w:rsidP="000C4ECC">
            <w:pPr>
              <w:pStyle w:val="Prrafodelista"/>
              <w:spacing w:line="240" w:lineRule="auto"/>
              <w:rPr>
                <w:rFonts w:ascii="Arial" w:hAnsi="Arial" w:cs="Arial"/>
                <w:bCs/>
                <w:sz w:val="20"/>
                <w:szCs w:val="20"/>
              </w:rPr>
            </w:pPr>
          </w:p>
          <w:p w14:paraId="4090C4D9" w14:textId="77777777" w:rsidR="006A128F" w:rsidRPr="00473FCC" w:rsidRDefault="006A128F" w:rsidP="000C4ECC">
            <w:pPr>
              <w:pStyle w:val="Prrafodelista"/>
              <w:numPr>
                <w:ilvl w:val="1"/>
                <w:numId w:val="74"/>
              </w:numPr>
              <w:spacing w:line="240" w:lineRule="auto"/>
              <w:ind w:left="1080" w:hanging="425"/>
              <w:jc w:val="both"/>
              <w:rPr>
                <w:rFonts w:ascii="Arial" w:hAnsi="Arial" w:cs="Arial"/>
                <w:bCs/>
                <w:sz w:val="20"/>
                <w:szCs w:val="20"/>
              </w:rPr>
            </w:pPr>
            <w:r w:rsidRPr="00473FCC">
              <w:rPr>
                <w:rFonts w:ascii="Arial" w:hAnsi="Arial" w:cs="Arial"/>
                <w:bCs/>
                <w:sz w:val="20"/>
                <w:szCs w:val="20"/>
              </w:rPr>
              <w:t>Dar respuesta a las preguntas y comentarios de las firmas y bancas invitadas o que se presentaron al concurso de méritos, o el mecanismo de contratación según corresponda.</w:t>
            </w:r>
          </w:p>
          <w:p w14:paraId="0CDC942C" w14:textId="77777777" w:rsidR="006A128F" w:rsidRPr="00473FCC" w:rsidRDefault="006A128F" w:rsidP="000C4ECC">
            <w:pPr>
              <w:pStyle w:val="Prrafodelista"/>
              <w:spacing w:line="240" w:lineRule="auto"/>
              <w:rPr>
                <w:rFonts w:ascii="Arial" w:hAnsi="Arial" w:cs="Arial"/>
                <w:bCs/>
                <w:sz w:val="20"/>
                <w:szCs w:val="20"/>
              </w:rPr>
            </w:pPr>
          </w:p>
          <w:p w14:paraId="052D1F93" w14:textId="77777777" w:rsidR="006A128F" w:rsidRPr="00473FCC" w:rsidRDefault="006A128F" w:rsidP="000C4ECC">
            <w:pPr>
              <w:pStyle w:val="Prrafodelista"/>
              <w:numPr>
                <w:ilvl w:val="1"/>
                <w:numId w:val="74"/>
              </w:numPr>
              <w:spacing w:line="240" w:lineRule="auto"/>
              <w:ind w:left="1080" w:hanging="425"/>
              <w:jc w:val="both"/>
              <w:rPr>
                <w:rFonts w:ascii="Arial" w:hAnsi="Arial" w:cs="Arial"/>
                <w:bCs/>
                <w:sz w:val="20"/>
                <w:szCs w:val="20"/>
              </w:rPr>
            </w:pPr>
            <w:r w:rsidRPr="00473FCC">
              <w:rPr>
                <w:rFonts w:ascii="Arial" w:hAnsi="Arial" w:cs="Arial"/>
                <w:bCs/>
                <w:sz w:val="20"/>
                <w:szCs w:val="20"/>
              </w:rPr>
              <w:t>Ajustar los anteriores documentos tras dar respuesta a las preguntas y comentarios de las firmas y las bancas invitadas, según aplique.</w:t>
            </w:r>
          </w:p>
          <w:p w14:paraId="2F20F7BC" w14:textId="77777777" w:rsidR="006A128F" w:rsidRPr="00473FCC" w:rsidRDefault="006A128F" w:rsidP="000C4ECC">
            <w:pPr>
              <w:pStyle w:val="Prrafodelista"/>
              <w:spacing w:line="240" w:lineRule="auto"/>
              <w:rPr>
                <w:rFonts w:ascii="Arial" w:hAnsi="Arial" w:cs="Arial"/>
                <w:bCs/>
                <w:sz w:val="20"/>
                <w:szCs w:val="20"/>
              </w:rPr>
            </w:pPr>
          </w:p>
          <w:p w14:paraId="1ECCBD04" w14:textId="77777777" w:rsidR="006A128F" w:rsidRPr="00473FCC" w:rsidRDefault="006A128F" w:rsidP="000C4ECC">
            <w:pPr>
              <w:pStyle w:val="Prrafodelista"/>
              <w:numPr>
                <w:ilvl w:val="1"/>
                <w:numId w:val="74"/>
              </w:numPr>
              <w:spacing w:line="240" w:lineRule="auto"/>
              <w:ind w:left="1080" w:hanging="425"/>
              <w:jc w:val="both"/>
              <w:rPr>
                <w:rFonts w:ascii="Arial" w:hAnsi="Arial" w:cs="Arial"/>
                <w:bCs/>
                <w:sz w:val="20"/>
                <w:szCs w:val="20"/>
              </w:rPr>
            </w:pPr>
            <w:r w:rsidRPr="00473FCC">
              <w:rPr>
                <w:rFonts w:ascii="Arial" w:hAnsi="Arial" w:cs="Arial"/>
                <w:bCs/>
                <w:sz w:val="20"/>
                <w:szCs w:val="20"/>
              </w:rPr>
              <w:t>Proyectar las respuestas a los requerimientos que se efectúen y que estén relacionados con la dilución y/o enajenaciones de la participación accionaria de la Nación.</w:t>
            </w:r>
          </w:p>
          <w:p w14:paraId="2F7C1480" w14:textId="77777777" w:rsidR="006A128F" w:rsidRPr="00473FCC" w:rsidRDefault="006A128F" w:rsidP="000C4ECC">
            <w:pPr>
              <w:pStyle w:val="Prrafodelista"/>
              <w:spacing w:line="240" w:lineRule="auto"/>
              <w:rPr>
                <w:rFonts w:ascii="Arial" w:hAnsi="Arial" w:cs="Arial"/>
                <w:bCs/>
                <w:sz w:val="20"/>
                <w:szCs w:val="20"/>
              </w:rPr>
            </w:pPr>
          </w:p>
          <w:p w14:paraId="462B485E" w14:textId="77777777" w:rsidR="006A128F" w:rsidRPr="00473FCC" w:rsidRDefault="006A128F" w:rsidP="000C4ECC">
            <w:pPr>
              <w:pStyle w:val="Prrafodelista"/>
              <w:numPr>
                <w:ilvl w:val="1"/>
                <w:numId w:val="74"/>
              </w:numPr>
              <w:spacing w:line="240" w:lineRule="auto"/>
              <w:ind w:left="1080" w:hanging="425"/>
              <w:jc w:val="both"/>
              <w:rPr>
                <w:rFonts w:ascii="Arial" w:hAnsi="Arial" w:cs="Arial"/>
                <w:bCs/>
                <w:sz w:val="20"/>
                <w:szCs w:val="20"/>
              </w:rPr>
            </w:pPr>
            <w:r w:rsidRPr="00473FCC">
              <w:rPr>
                <w:rFonts w:ascii="Arial" w:hAnsi="Arial" w:cs="Arial"/>
                <w:bCs/>
                <w:sz w:val="20"/>
                <w:szCs w:val="20"/>
              </w:rPr>
              <w:t>Elaborar entre otros los actos administrativos, planes de enajenación, comunicaciones a entidades públicas, avisos públicos de venta, reglamentos de enajenación de las etapas del proceso de venta de las acciones, instructivo operativo de bolsa de valores, acta de adjudicación de acciones y demás documentos que requieran ser emitidos en procesos de enajenación y adjudicación/aprovechamiento de activos/acciones.</w:t>
            </w:r>
          </w:p>
          <w:p w14:paraId="05841E23" w14:textId="77777777" w:rsidR="006A128F" w:rsidRPr="00473FCC" w:rsidRDefault="006A128F" w:rsidP="000C4ECC">
            <w:pPr>
              <w:pStyle w:val="Prrafodelista"/>
              <w:spacing w:line="240" w:lineRule="auto"/>
              <w:rPr>
                <w:rFonts w:ascii="Arial" w:hAnsi="Arial" w:cs="Arial"/>
                <w:bCs/>
                <w:sz w:val="20"/>
                <w:szCs w:val="20"/>
              </w:rPr>
            </w:pPr>
          </w:p>
          <w:p w14:paraId="3884CBFA" w14:textId="77777777" w:rsidR="006A128F" w:rsidRPr="00473FCC" w:rsidRDefault="006A128F" w:rsidP="000C4ECC">
            <w:pPr>
              <w:pStyle w:val="Prrafodelista"/>
              <w:numPr>
                <w:ilvl w:val="1"/>
                <w:numId w:val="74"/>
              </w:numPr>
              <w:spacing w:line="240" w:lineRule="auto"/>
              <w:ind w:left="1080" w:hanging="425"/>
              <w:jc w:val="both"/>
              <w:rPr>
                <w:rFonts w:ascii="Arial" w:hAnsi="Arial" w:cs="Arial"/>
                <w:bCs/>
                <w:sz w:val="20"/>
                <w:szCs w:val="20"/>
              </w:rPr>
            </w:pPr>
            <w:r w:rsidRPr="00473FCC">
              <w:rPr>
                <w:rFonts w:ascii="Arial" w:hAnsi="Arial" w:cs="Arial"/>
                <w:bCs/>
                <w:sz w:val="20"/>
                <w:szCs w:val="20"/>
              </w:rPr>
              <w:t>Elaborar documentos requeridos para la creación y/o constitución de empresas subordinadas y/o filiales y/o la escisión y/o fusión de las empresas con participación accionaria de la Nación, y apoyar la realización de los trámites jurídicos requeridos para tal fin.</w:t>
            </w:r>
          </w:p>
          <w:p w14:paraId="5992168D" w14:textId="77777777" w:rsidR="006A128F" w:rsidRPr="00473FCC" w:rsidRDefault="006A128F" w:rsidP="000C4ECC">
            <w:pPr>
              <w:pStyle w:val="Prrafodelista"/>
              <w:spacing w:line="240" w:lineRule="auto"/>
              <w:rPr>
                <w:rFonts w:ascii="Arial" w:hAnsi="Arial" w:cs="Arial"/>
                <w:bCs/>
                <w:sz w:val="20"/>
                <w:szCs w:val="20"/>
              </w:rPr>
            </w:pPr>
          </w:p>
          <w:p w14:paraId="54780C2B" w14:textId="77777777" w:rsidR="006A128F" w:rsidRPr="00473FCC" w:rsidRDefault="006A128F" w:rsidP="000C4ECC">
            <w:pPr>
              <w:pStyle w:val="Prrafodelista"/>
              <w:numPr>
                <w:ilvl w:val="1"/>
                <w:numId w:val="74"/>
              </w:numPr>
              <w:spacing w:line="240" w:lineRule="auto"/>
              <w:ind w:left="1080" w:hanging="425"/>
              <w:jc w:val="both"/>
              <w:rPr>
                <w:rFonts w:ascii="Arial" w:hAnsi="Arial" w:cs="Arial"/>
                <w:b/>
                <w:sz w:val="20"/>
                <w:szCs w:val="20"/>
              </w:rPr>
            </w:pPr>
            <w:r w:rsidRPr="00473FCC">
              <w:rPr>
                <w:rFonts w:ascii="Arial" w:hAnsi="Arial" w:cs="Arial"/>
                <w:bCs/>
                <w:sz w:val="20"/>
                <w:szCs w:val="20"/>
              </w:rPr>
              <w:t>Apoyar legalmente al MHCP en cualquier asunto relacionado con esta materia.</w:t>
            </w:r>
          </w:p>
        </w:tc>
        <w:tc>
          <w:tcPr>
            <w:tcW w:w="1701" w:type="dxa"/>
            <w:tcBorders>
              <w:top w:val="single" w:sz="4" w:space="0" w:color="auto"/>
              <w:left w:val="single" w:sz="4" w:space="0" w:color="auto"/>
              <w:bottom w:val="single" w:sz="4" w:space="0" w:color="auto"/>
              <w:right w:val="single" w:sz="4" w:space="0" w:color="auto"/>
            </w:tcBorders>
          </w:tcPr>
          <w:p w14:paraId="1C77AB82" w14:textId="77777777" w:rsidR="006A128F" w:rsidRPr="00AF2D14" w:rsidRDefault="006A128F" w:rsidP="000C4ECC">
            <w:pPr>
              <w:jc w:val="center"/>
              <w:rPr>
                <w:rFonts w:ascii="Arial" w:hAnsi="Arial" w:cs="Arial"/>
              </w:rPr>
            </w:pPr>
            <w:r>
              <w:rPr>
                <w:rFonts w:ascii="Arial" w:hAnsi="Arial" w:cs="Arial"/>
              </w:rPr>
              <w:t>Equipo Legal</w:t>
            </w:r>
          </w:p>
        </w:tc>
      </w:tr>
      <w:tr w:rsidR="006A128F" w14:paraId="11F619A8" w14:textId="77777777" w:rsidTr="00B42B04">
        <w:trPr>
          <w:trHeight w:val="1002"/>
          <w:jc w:val="center"/>
        </w:trPr>
        <w:tc>
          <w:tcPr>
            <w:tcW w:w="9209" w:type="dxa"/>
            <w:tcBorders>
              <w:top w:val="single" w:sz="4" w:space="0" w:color="auto"/>
              <w:left w:val="single" w:sz="4" w:space="0" w:color="auto"/>
              <w:bottom w:val="single" w:sz="4" w:space="0" w:color="auto"/>
              <w:right w:val="single" w:sz="4" w:space="0" w:color="auto"/>
            </w:tcBorders>
            <w:vAlign w:val="center"/>
          </w:tcPr>
          <w:p w14:paraId="084D7C9F" w14:textId="77777777" w:rsidR="006A128F" w:rsidRPr="00473FCC" w:rsidRDefault="006A128F" w:rsidP="000C4ECC">
            <w:pPr>
              <w:pStyle w:val="Prrafodelista"/>
              <w:numPr>
                <w:ilvl w:val="0"/>
                <w:numId w:val="75"/>
              </w:numPr>
              <w:spacing w:line="240" w:lineRule="auto"/>
              <w:ind w:left="424" w:hanging="425"/>
              <w:jc w:val="both"/>
              <w:rPr>
                <w:rFonts w:ascii="Arial" w:hAnsi="Arial" w:cs="Arial"/>
                <w:b/>
                <w:sz w:val="20"/>
                <w:szCs w:val="20"/>
              </w:rPr>
            </w:pPr>
            <w:r w:rsidRPr="00473FCC">
              <w:rPr>
                <w:rFonts w:ascii="Arial" w:hAnsi="Arial" w:cs="Arial"/>
                <w:b/>
                <w:sz w:val="20"/>
                <w:szCs w:val="20"/>
              </w:rPr>
              <w:lastRenderedPageBreak/>
              <w:t>Brindar acompañamiento y soporte jurídico en asuntos relacionados con los sistemas de transporte masivo cofinanciados por el Gobierno Nacional.</w:t>
            </w:r>
          </w:p>
          <w:p w14:paraId="1FB29BDB" w14:textId="77777777" w:rsidR="006A128F" w:rsidRPr="00473FCC" w:rsidRDefault="006A128F" w:rsidP="000C4ECC">
            <w:pPr>
              <w:pStyle w:val="Prrafodelista"/>
              <w:spacing w:after="0" w:line="240" w:lineRule="auto"/>
              <w:ind w:left="1440"/>
              <w:jc w:val="both"/>
              <w:rPr>
                <w:rFonts w:ascii="Arial" w:hAnsi="Arial" w:cs="Arial"/>
                <w:b/>
                <w:sz w:val="20"/>
                <w:szCs w:val="20"/>
              </w:rPr>
            </w:pPr>
          </w:p>
          <w:p w14:paraId="2211EDF6" w14:textId="77777777" w:rsidR="006A128F" w:rsidRPr="00473FCC" w:rsidRDefault="006A128F" w:rsidP="000C4ECC">
            <w:pPr>
              <w:pStyle w:val="Prrafodelista"/>
              <w:numPr>
                <w:ilvl w:val="3"/>
                <w:numId w:val="48"/>
              </w:numPr>
              <w:spacing w:line="240" w:lineRule="auto"/>
              <w:ind w:left="1133" w:hanging="425"/>
              <w:jc w:val="both"/>
              <w:rPr>
                <w:rFonts w:ascii="Arial" w:hAnsi="Arial" w:cs="Arial"/>
                <w:bCs/>
                <w:sz w:val="20"/>
                <w:szCs w:val="20"/>
              </w:rPr>
            </w:pPr>
            <w:r w:rsidRPr="00473FCC">
              <w:rPr>
                <w:rFonts w:ascii="Arial" w:hAnsi="Arial" w:cs="Arial"/>
                <w:bCs/>
                <w:sz w:val="20"/>
                <w:szCs w:val="20"/>
              </w:rPr>
              <w:t>Revisar, elaborar y/o modificar las minutas y/o documentos contractuales en temas relacionados con los sistemas integrados de transporte Masivo y los sistemas estratégicos de transporte público, tales como Convenios de Cofinanciación y sus otrosíes.</w:t>
            </w:r>
          </w:p>
          <w:p w14:paraId="24E2C232" w14:textId="77777777" w:rsidR="006A128F" w:rsidRPr="00473FCC" w:rsidRDefault="006A128F" w:rsidP="000C4ECC">
            <w:pPr>
              <w:pStyle w:val="Prrafodelista"/>
              <w:spacing w:line="240" w:lineRule="auto"/>
              <w:ind w:left="1133"/>
              <w:jc w:val="both"/>
              <w:rPr>
                <w:rFonts w:ascii="Arial" w:hAnsi="Arial" w:cs="Arial"/>
                <w:bCs/>
                <w:sz w:val="20"/>
                <w:szCs w:val="20"/>
              </w:rPr>
            </w:pPr>
          </w:p>
          <w:p w14:paraId="2A40CB1D" w14:textId="77777777" w:rsidR="006A128F" w:rsidRPr="00473FCC" w:rsidRDefault="006A128F" w:rsidP="000C4ECC">
            <w:pPr>
              <w:pStyle w:val="Prrafodelista"/>
              <w:numPr>
                <w:ilvl w:val="3"/>
                <w:numId w:val="48"/>
              </w:numPr>
              <w:spacing w:line="240" w:lineRule="auto"/>
              <w:ind w:left="1133" w:hanging="425"/>
              <w:jc w:val="both"/>
              <w:rPr>
                <w:rFonts w:ascii="Arial" w:hAnsi="Arial" w:cs="Arial"/>
                <w:bCs/>
                <w:sz w:val="20"/>
                <w:szCs w:val="20"/>
              </w:rPr>
            </w:pPr>
            <w:r w:rsidRPr="00473FCC">
              <w:rPr>
                <w:rFonts w:ascii="Arial" w:hAnsi="Arial" w:cs="Arial"/>
                <w:bCs/>
                <w:sz w:val="20"/>
                <w:szCs w:val="20"/>
              </w:rPr>
              <w:t>Apoyar la</w:t>
            </w:r>
            <w:r w:rsidRPr="00473FCC">
              <w:rPr>
                <w:rFonts w:ascii="Helvetica" w:hAnsi="Helvetica"/>
                <w:color w:val="4A4A4A"/>
                <w:sz w:val="20"/>
                <w:szCs w:val="20"/>
                <w:shd w:val="clear" w:color="auto" w:fill="FFFFFF"/>
                <w:lang w:val="es-ES_tradnl" w:eastAsia="es-ES_tradnl"/>
              </w:rPr>
              <w:t xml:space="preserve"> preparación</w:t>
            </w:r>
            <w:r w:rsidRPr="00473FCC">
              <w:rPr>
                <w:rFonts w:ascii="Arial" w:hAnsi="Arial" w:cs="Arial"/>
                <w:bCs/>
                <w:sz w:val="20"/>
                <w:szCs w:val="20"/>
                <w:lang w:val="es-ES_tradnl"/>
              </w:rPr>
              <w:t xml:space="preserve"> de la documentación que la Dirección deba presentar al Consejo Superior de Política Fiscal (CONFIS), para el análisis de la programación y modificación de los aportes de la Nación en los Sistemas Integrados de Transporte Masivo, el establecimiento de los lineamientos y el diseño de los convenios para el cumplimiento de los objetivos establecidos. </w:t>
            </w:r>
          </w:p>
          <w:p w14:paraId="12BCCDF0" w14:textId="77777777" w:rsidR="006A128F" w:rsidRPr="00473FCC" w:rsidRDefault="006A128F" w:rsidP="000C4ECC">
            <w:pPr>
              <w:pStyle w:val="Prrafodelista"/>
              <w:spacing w:line="240" w:lineRule="auto"/>
              <w:rPr>
                <w:rFonts w:ascii="Arial" w:hAnsi="Arial" w:cs="Arial"/>
                <w:bCs/>
                <w:sz w:val="20"/>
                <w:szCs w:val="20"/>
              </w:rPr>
            </w:pPr>
          </w:p>
          <w:p w14:paraId="70351EB7" w14:textId="77777777" w:rsidR="006A128F" w:rsidRPr="00473FCC" w:rsidRDefault="006A128F" w:rsidP="000C4ECC">
            <w:pPr>
              <w:pStyle w:val="Prrafodelista"/>
              <w:numPr>
                <w:ilvl w:val="3"/>
                <w:numId w:val="48"/>
              </w:numPr>
              <w:spacing w:line="240" w:lineRule="auto"/>
              <w:ind w:left="1133" w:hanging="425"/>
              <w:jc w:val="both"/>
              <w:rPr>
                <w:rFonts w:ascii="Arial" w:hAnsi="Arial" w:cs="Arial"/>
                <w:bCs/>
                <w:sz w:val="20"/>
                <w:szCs w:val="20"/>
              </w:rPr>
            </w:pPr>
            <w:r w:rsidRPr="00473FCC">
              <w:rPr>
                <w:rFonts w:ascii="Arial" w:hAnsi="Arial" w:cs="Arial"/>
                <w:bCs/>
                <w:sz w:val="20"/>
                <w:szCs w:val="20"/>
              </w:rPr>
              <w:t>Atender las peticiones de los entes gestores, entidades territoriales, entidades financieras y entes de control, en relación con la utilización y ejecución de los recursos que han sido entregados en virtud de los Convenios de Cofinanciación.</w:t>
            </w:r>
          </w:p>
          <w:p w14:paraId="40E84AF7" w14:textId="77777777" w:rsidR="006A128F" w:rsidRPr="00473FCC" w:rsidRDefault="006A128F" w:rsidP="000C4ECC">
            <w:pPr>
              <w:pStyle w:val="Prrafodelista"/>
              <w:spacing w:line="240" w:lineRule="auto"/>
              <w:rPr>
                <w:rFonts w:ascii="Arial" w:hAnsi="Arial" w:cs="Arial"/>
                <w:bCs/>
                <w:sz w:val="20"/>
                <w:szCs w:val="20"/>
              </w:rPr>
            </w:pPr>
          </w:p>
          <w:p w14:paraId="2A90C291" w14:textId="77777777" w:rsidR="006A128F" w:rsidRPr="00473FCC" w:rsidRDefault="006A128F" w:rsidP="000C4ECC">
            <w:pPr>
              <w:pStyle w:val="Prrafodelista"/>
              <w:numPr>
                <w:ilvl w:val="3"/>
                <w:numId w:val="48"/>
              </w:numPr>
              <w:spacing w:line="240" w:lineRule="auto"/>
              <w:ind w:left="1133" w:hanging="425"/>
              <w:jc w:val="both"/>
              <w:rPr>
                <w:rFonts w:ascii="Arial" w:hAnsi="Arial" w:cs="Arial"/>
                <w:bCs/>
                <w:sz w:val="20"/>
                <w:szCs w:val="20"/>
              </w:rPr>
            </w:pPr>
            <w:r w:rsidRPr="00473FCC">
              <w:rPr>
                <w:rFonts w:ascii="Arial" w:hAnsi="Arial" w:cs="Arial"/>
                <w:bCs/>
                <w:sz w:val="20"/>
                <w:szCs w:val="20"/>
              </w:rPr>
              <w:t>Prestar apoyo a las entidades territoriales para desarrollar las actividades que sean necesarios para asegurar la continuidad en la prestación del servicio de transporte. Dichas actividades comprenden entre otras el de tramites de financiamiento ante el FOME o la obtención de financiamiento.</w:t>
            </w:r>
          </w:p>
          <w:p w14:paraId="0E85108B" w14:textId="77777777" w:rsidR="006A128F" w:rsidRPr="00473FCC" w:rsidRDefault="006A128F" w:rsidP="000C4ECC">
            <w:pPr>
              <w:pStyle w:val="Prrafodelista"/>
              <w:spacing w:line="240" w:lineRule="auto"/>
              <w:rPr>
                <w:rFonts w:ascii="Arial" w:hAnsi="Arial" w:cs="Arial"/>
                <w:bCs/>
                <w:sz w:val="20"/>
                <w:szCs w:val="20"/>
              </w:rPr>
            </w:pPr>
          </w:p>
          <w:p w14:paraId="21D84C23" w14:textId="77777777" w:rsidR="006A128F" w:rsidRPr="00473FCC" w:rsidRDefault="006A128F" w:rsidP="000C4ECC">
            <w:pPr>
              <w:pStyle w:val="Prrafodelista"/>
              <w:numPr>
                <w:ilvl w:val="3"/>
                <w:numId w:val="48"/>
              </w:numPr>
              <w:spacing w:line="240" w:lineRule="auto"/>
              <w:ind w:left="1133" w:hanging="425"/>
              <w:jc w:val="both"/>
              <w:rPr>
                <w:rFonts w:ascii="Arial" w:hAnsi="Arial" w:cs="Arial"/>
                <w:bCs/>
                <w:sz w:val="20"/>
                <w:szCs w:val="20"/>
              </w:rPr>
            </w:pPr>
            <w:r w:rsidRPr="00473FCC">
              <w:rPr>
                <w:rFonts w:ascii="Arial" w:hAnsi="Arial" w:cs="Arial"/>
                <w:bCs/>
                <w:sz w:val="20"/>
                <w:szCs w:val="20"/>
              </w:rPr>
              <w:t>Emitir comentarios en relación con los proyectos normativos que puedan tener impacto sobre los sistemas de transporte masivo que son cofinanciados por la Nación.</w:t>
            </w:r>
          </w:p>
        </w:tc>
        <w:tc>
          <w:tcPr>
            <w:tcW w:w="1701" w:type="dxa"/>
            <w:tcBorders>
              <w:top w:val="single" w:sz="4" w:space="0" w:color="auto"/>
              <w:left w:val="single" w:sz="4" w:space="0" w:color="auto"/>
              <w:bottom w:val="single" w:sz="4" w:space="0" w:color="auto"/>
              <w:right w:val="single" w:sz="4" w:space="0" w:color="auto"/>
            </w:tcBorders>
          </w:tcPr>
          <w:p w14:paraId="01ED9191" w14:textId="77777777" w:rsidR="006A128F" w:rsidRPr="00AF2D14" w:rsidRDefault="006A128F" w:rsidP="000C4ECC">
            <w:pPr>
              <w:jc w:val="center"/>
              <w:rPr>
                <w:rFonts w:ascii="Arial" w:hAnsi="Arial" w:cs="Arial"/>
              </w:rPr>
            </w:pPr>
            <w:r>
              <w:rPr>
                <w:rFonts w:ascii="Arial" w:hAnsi="Arial" w:cs="Arial"/>
              </w:rPr>
              <w:t>Equipo Legal</w:t>
            </w:r>
          </w:p>
        </w:tc>
      </w:tr>
      <w:tr w:rsidR="006A128F" w14:paraId="6BD36F9A" w14:textId="77777777" w:rsidTr="00B42B04">
        <w:trPr>
          <w:trHeight w:val="1257"/>
          <w:jc w:val="center"/>
        </w:trPr>
        <w:tc>
          <w:tcPr>
            <w:tcW w:w="9209" w:type="dxa"/>
            <w:tcBorders>
              <w:top w:val="single" w:sz="4" w:space="0" w:color="auto"/>
              <w:left w:val="single" w:sz="4" w:space="0" w:color="auto"/>
              <w:bottom w:val="single" w:sz="4" w:space="0" w:color="auto"/>
              <w:right w:val="single" w:sz="4" w:space="0" w:color="auto"/>
            </w:tcBorders>
            <w:vAlign w:val="center"/>
          </w:tcPr>
          <w:p w14:paraId="2942FB6E" w14:textId="77777777" w:rsidR="006A128F" w:rsidRPr="00473FCC" w:rsidRDefault="006A128F" w:rsidP="000C4ECC">
            <w:pPr>
              <w:pStyle w:val="Prrafodelista"/>
              <w:numPr>
                <w:ilvl w:val="0"/>
                <w:numId w:val="75"/>
              </w:numPr>
              <w:spacing w:line="240" w:lineRule="auto"/>
              <w:ind w:left="424" w:hanging="424"/>
              <w:jc w:val="both"/>
              <w:rPr>
                <w:rFonts w:ascii="Arial" w:hAnsi="Arial" w:cs="Arial"/>
                <w:b/>
                <w:sz w:val="20"/>
                <w:szCs w:val="20"/>
              </w:rPr>
            </w:pPr>
            <w:r w:rsidRPr="00473FCC">
              <w:rPr>
                <w:rFonts w:ascii="Arial" w:hAnsi="Arial" w:cs="Arial"/>
                <w:b/>
                <w:sz w:val="20"/>
                <w:szCs w:val="20"/>
              </w:rPr>
              <w:t xml:space="preserve">Apoyar, desde el punto de vista legal la elaboración de políticas, estrategias y objetivos de las empresas industriales y comerciales del Estado, empresas sociales del Estado, sociedades de economía mixta, empresas oficiales y mixtas de servicios públicos y las demás entidades del orden nacional creadas por la ley o con su autorización. </w:t>
            </w:r>
          </w:p>
        </w:tc>
        <w:tc>
          <w:tcPr>
            <w:tcW w:w="1701" w:type="dxa"/>
            <w:tcBorders>
              <w:top w:val="single" w:sz="4" w:space="0" w:color="auto"/>
              <w:left w:val="single" w:sz="4" w:space="0" w:color="auto"/>
              <w:bottom w:val="single" w:sz="4" w:space="0" w:color="auto"/>
              <w:right w:val="single" w:sz="4" w:space="0" w:color="auto"/>
            </w:tcBorders>
          </w:tcPr>
          <w:p w14:paraId="09B47AB0" w14:textId="77777777" w:rsidR="006A128F" w:rsidRPr="00AF2D14" w:rsidRDefault="006A128F" w:rsidP="000C4ECC">
            <w:pPr>
              <w:jc w:val="center"/>
              <w:rPr>
                <w:rFonts w:ascii="Arial" w:hAnsi="Arial" w:cs="Arial"/>
              </w:rPr>
            </w:pPr>
            <w:r>
              <w:rPr>
                <w:rFonts w:ascii="Arial" w:hAnsi="Arial" w:cs="Arial"/>
              </w:rPr>
              <w:t>Equipo Legal</w:t>
            </w:r>
          </w:p>
        </w:tc>
      </w:tr>
      <w:tr w:rsidR="006A128F" w14:paraId="007FC3F1" w14:textId="77777777" w:rsidTr="00B42B04">
        <w:trPr>
          <w:trHeight w:val="1002"/>
          <w:jc w:val="center"/>
        </w:trPr>
        <w:tc>
          <w:tcPr>
            <w:tcW w:w="9209" w:type="dxa"/>
            <w:tcBorders>
              <w:top w:val="single" w:sz="4" w:space="0" w:color="auto"/>
              <w:left w:val="single" w:sz="4" w:space="0" w:color="auto"/>
              <w:bottom w:val="single" w:sz="4" w:space="0" w:color="auto"/>
              <w:right w:val="single" w:sz="4" w:space="0" w:color="auto"/>
            </w:tcBorders>
            <w:vAlign w:val="center"/>
          </w:tcPr>
          <w:p w14:paraId="296D5398" w14:textId="77777777" w:rsidR="006A128F" w:rsidRPr="00473FCC" w:rsidRDefault="006A128F" w:rsidP="000C4ECC">
            <w:pPr>
              <w:pStyle w:val="Prrafodelista"/>
              <w:numPr>
                <w:ilvl w:val="0"/>
                <w:numId w:val="75"/>
              </w:numPr>
              <w:spacing w:line="240" w:lineRule="auto"/>
              <w:ind w:left="424" w:hanging="424"/>
              <w:jc w:val="both"/>
              <w:rPr>
                <w:rFonts w:ascii="Arial" w:hAnsi="Arial" w:cs="Arial"/>
                <w:b/>
                <w:sz w:val="20"/>
                <w:szCs w:val="20"/>
              </w:rPr>
            </w:pPr>
            <w:r w:rsidRPr="00473FCC">
              <w:rPr>
                <w:rFonts w:ascii="Arial" w:hAnsi="Arial" w:cs="Arial"/>
                <w:b/>
                <w:sz w:val="20"/>
                <w:szCs w:val="20"/>
              </w:rPr>
              <w:t>Acompañar y dar soporte jurídico en asuntos societarios para la incorporación de buenas prácticas de gobierno corporativo de las empresas y entes gestores en la que la Nación es accionista:</w:t>
            </w:r>
          </w:p>
          <w:p w14:paraId="622CB061" w14:textId="77777777" w:rsidR="006A128F" w:rsidRPr="00473FCC" w:rsidRDefault="006A128F" w:rsidP="000C4ECC">
            <w:pPr>
              <w:pStyle w:val="Prrafodelista"/>
              <w:spacing w:line="240" w:lineRule="auto"/>
              <w:ind w:left="1440"/>
              <w:jc w:val="both"/>
              <w:rPr>
                <w:rFonts w:ascii="Arial" w:hAnsi="Arial" w:cs="Arial"/>
                <w:b/>
                <w:sz w:val="20"/>
                <w:szCs w:val="20"/>
              </w:rPr>
            </w:pPr>
          </w:p>
          <w:p w14:paraId="677761FC" w14:textId="77777777" w:rsidR="006A128F" w:rsidRPr="00473FCC" w:rsidRDefault="006A128F" w:rsidP="000C4ECC">
            <w:pPr>
              <w:pStyle w:val="Prrafodelista"/>
              <w:numPr>
                <w:ilvl w:val="0"/>
                <w:numId w:val="82"/>
              </w:numPr>
              <w:spacing w:line="240" w:lineRule="auto"/>
              <w:ind w:left="1133" w:hanging="425"/>
              <w:jc w:val="both"/>
              <w:rPr>
                <w:rFonts w:ascii="Arial" w:hAnsi="Arial" w:cs="Arial"/>
                <w:b/>
                <w:sz w:val="20"/>
                <w:szCs w:val="20"/>
              </w:rPr>
            </w:pPr>
            <w:r w:rsidRPr="00473FCC">
              <w:rPr>
                <w:rFonts w:ascii="Arial" w:hAnsi="Arial" w:cs="Arial"/>
                <w:bCs/>
                <w:sz w:val="20"/>
                <w:szCs w:val="20"/>
              </w:rPr>
              <w:t>Asesorar en propuestas de reformas estatutarias, cuando así se requieran, para generar eficiencias en la operación y desarrollo de las empresas.</w:t>
            </w:r>
          </w:p>
          <w:p w14:paraId="69F6FE33" w14:textId="77777777" w:rsidR="006A128F" w:rsidRPr="00473FCC" w:rsidRDefault="006A128F" w:rsidP="000C4ECC">
            <w:pPr>
              <w:pStyle w:val="Prrafodelista"/>
              <w:spacing w:line="240" w:lineRule="auto"/>
              <w:ind w:left="1133"/>
              <w:jc w:val="both"/>
              <w:rPr>
                <w:rFonts w:ascii="Arial" w:hAnsi="Arial" w:cs="Arial"/>
                <w:b/>
                <w:sz w:val="20"/>
                <w:szCs w:val="20"/>
              </w:rPr>
            </w:pPr>
          </w:p>
          <w:p w14:paraId="4382DBD2" w14:textId="6A4C09C2" w:rsidR="006A128F" w:rsidRPr="00473FCC" w:rsidRDefault="006A128F" w:rsidP="000C4ECC">
            <w:pPr>
              <w:pStyle w:val="Prrafodelista"/>
              <w:numPr>
                <w:ilvl w:val="0"/>
                <w:numId w:val="82"/>
              </w:numPr>
              <w:spacing w:line="240" w:lineRule="auto"/>
              <w:ind w:left="1133" w:hanging="425"/>
              <w:jc w:val="both"/>
              <w:rPr>
                <w:rFonts w:ascii="Arial" w:hAnsi="Arial" w:cs="Arial"/>
                <w:b/>
                <w:sz w:val="20"/>
                <w:szCs w:val="20"/>
              </w:rPr>
            </w:pPr>
            <w:r w:rsidRPr="00473FCC">
              <w:rPr>
                <w:rFonts w:ascii="Arial" w:hAnsi="Arial" w:cs="Arial"/>
                <w:bCs/>
                <w:sz w:val="20"/>
                <w:szCs w:val="20"/>
              </w:rPr>
              <w:t>Elaborar los lineamientos para que los representantes del Ministerio de Hacien</w:t>
            </w:r>
            <w:r w:rsidR="009E2B44" w:rsidRPr="00473FCC">
              <w:rPr>
                <w:rFonts w:ascii="Arial" w:hAnsi="Arial" w:cs="Arial"/>
                <w:bCs/>
                <w:sz w:val="20"/>
                <w:szCs w:val="20"/>
              </w:rPr>
              <w:t>da puedan asistir a asambleas de a</w:t>
            </w:r>
            <w:r w:rsidRPr="00473FCC">
              <w:rPr>
                <w:rFonts w:ascii="Arial" w:hAnsi="Arial" w:cs="Arial"/>
                <w:bCs/>
                <w:sz w:val="20"/>
                <w:szCs w:val="20"/>
              </w:rPr>
              <w:t>ccionistas cuando sea requerido, y de conformidad con las normas vigentes aplicables.</w:t>
            </w:r>
          </w:p>
          <w:p w14:paraId="0E37D358" w14:textId="77777777" w:rsidR="006A128F" w:rsidRPr="00473FCC" w:rsidRDefault="006A128F" w:rsidP="000C4ECC">
            <w:pPr>
              <w:pStyle w:val="Prrafodelista"/>
              <w:spacing w:line="240" w:lineRule="auto"/>
              <w:rPr>
                <w:rFonts w:ascii="Arial" w:hAnsi="Arial" w:cs="Arial"/>
                <w:bCs/>
                <w:sz w:val="20"/>
                <w:szCs w:val="20"/>
              </w:rPr>
            </w:pPr>
          </w:p>
          <w:p w14:paraId="0EB39876" w14:textId="77777777" w:rsidR="006A128F" w:rsidRPr="00473FCC" w:rsidRDefault="006A128F" w:rsidP="000C4ECC">
            <w:pPr>
              <w:pStyle w:val="Prrafodelista"/>
              <w:numPr>
                <w:ilvl w:val="0"/>
                <w:numId w:val="82"/>
              </w:numPr>
              <w:spacing w:line="240" w:lineRule="auto"/>
              <w:ind w:left="1133" w:hanging="425"/>
              <w:jc w:val="both"/>
              <w:rPr>
                <w:rFonts w:ascii="Arial" w:hAnsi="Arial" w:cs="Arial"/>
                <w:b/>
                <w:sz w:val="20"/>
                <w:szCs w:val="20"/>
              </w:rPr>
            </w:pPr>
            <w:r w:rsidRPr="00473FCC">
              <w:rPr>
                <w:rFonts w:ascii="Arial" w:hAnsi="Arial" w:cs="Arial"/>
                <w:bCs/>
                <w:sz w:val="20"/>
                <w:szCs w:val="20"/>
              </w:rPr>
              <w:t>Participar en negociaciones de acuerdos de accionistas.</w:t>
            </w:r>
          </w:p>
        </w:tc>
        <w:tc>
          <w:tcPr>
            <w:tcW w:w="1701" w:type="dxa"/>
            <w:tcBorders>
              <w:top w:val="single" w:sz="4" w:space="0" w:color="auto"/>
              <w:left w:val="single" w:sz="4" w:space="0" w:color="auto"/>
              <w:bottom w:val="single" w:sz="4" w:space="0" w:color="auto"/>
              <w:right w:val="single" w:sz="4" w:space="0" w:color="auto"/>
            </w:tcBorders>
          </w:tcPr>
          <w:p w14:paraId="1AEC90E8" w14:textId="77777777" w:rsidR="006A128F" w:rsidRPr="00AF2D14" w:rsidRDefault="006A128F" w:rsidP="000C4ECC">
            <w:pPr>
              <w:jc w:val="center"/>
              <w:rPr>
                <w:rFonts w:ascii="Arial" w:hAnsi="Arial" w:cs="Arial"/>
              </w:rPr>
            </w:pPr>
            <w:r>
              <w:rPr>
                <w:rFonts w:ascii="Arial" w:hAnsi="Arial" w:cs="Arial"/>
              </w:rPr>
              <w:t>Equipo Legal</w:t>
            </w:r>
          </w:p>
        </w:tc>
      </w:tr>
      <w:tr w:rsidR="006A128F" w14:paraId="61E3BFF8" w14:textId="77777777" w:rsidTr="00B42B04">
        <w:trPr>
          <w:trHeight w:val="1002"/>
          <w:jc w:val="center"/>
        </w:trPr>
        <w:tc>
          <w:tcPr>
            <w:tcW w:w="9209" w:type="dxa"/>
            <w:tcBorders>
              <w:top w:val="single" w:sz="4" w:space="0" w:color="auto"/>
              <w:left w:val="single" w:sz="4" w:space="0" w:color="auto"/>
              <w:bottom w:val="single" w:sz="4" w:space="0" w:color="auto"/>
              <w:right w:val="single" w:sz="4" w:space="0" w:color="auto"/>
            </w:tcBorders>
            <w:vAlign w:val="center"/>
          </w:tcPr>
          <w:p w14:paraId="408C95BF" w14:textId="77777777" w:rsidR="006A128F" w:rsidRPr="00473FCC" w:rsidRDefault="006A128F" w:rsidP="000C4ECC">
            <w:pPr>
              <w:pStyle w:val="Prrafodelista"/>
              <w:numPr>
                <w:ilvl w:val="0"/>
                <w:numId w:val="75"/>
              </w:numPr>
              <w:spacing w:after="0" w:line="240" w:lineRule="auto"/>
              <w:ind w:left="424" w:hanging="425"/>
              <w:jc w:val="both"/>
              <w:rPr>
                <w:rFonts w:ascii="Arial" w:hAnsi="Arial" w:cs="Arial"/>
                <w:b/>
                <w:sz w:val="20"/>
                <w:szCs w:val="20"/>
              </w:rPr>
            </w:pPr>
            <w:r w:rsidRPr="00473FCC">
              <w:rPr>
                <w:rFonts w:ascii="Arial" w:hAnsi="Arial" w:cs="Arial"/>
                <w:b/>
                <w:sz w:val="20"/>
                <w:szCs w:val="20"/>
              </w:rPr>
              <w:lastRenderedPageBreak/>
              <w:t>Acompañar y dar soporte jurídico en el proceso de saneamiento de bienes inmuebles de acuerdo con la función asignada a la Dirección a través de la Resolución 1820 del 13 de junio de 2019:</w:t>
            </w:r>
          </w:p>
          <w:p w14:paraId="6C5985C5" w14:textId="77777777" w:rsidR="006A128F" w:rsidRPr="00473FCC" w:rsidRDefault="006A128F" w:rsidP="000C4ECC">
            <w:pPr>
              <w:pStyle w:val="Prrafodelista"/>
              <w:spacing w:after="0" w:line="240" w:lineRule="auto"/>
              <w:ind w:left="1440"/>
              <w:jc w:val="both"/>
              <w:rPr>
                <w:rFonts w:ascii="Arial" w:hAnsi="Arial" w:cs="Arial"/>
                <w:sz w:val="20"/>
                <w:szCs w:val="20"/>
              </w:rPr>
            </w:pPr>
            <w:r w:rsidRPr="00473FCC">
              <w:rPr>
                <w:rFonts w:ascii="Arial" w:hAnsi="Arial" w:cs="Arial"/>
                <w:sz w:val="20"/>
                <w:szCs w:val="20"/>
              </w:rPr>
              <w:t xml:space="preserve"> </w:t>
            </w:r>
          </w:p>
          <w:p w14:paraId="416DC383" w14:textId="77777777" w:rsidR="006A128F" w:rsidRPr="00473FCC" w:rsidRDefault="006A128F" w:rsidP="000C4ECC">
            <w:pPr>
              <w:pStyle w:val="Prrafodelista"/>
              <w:numPr>
                <w:ilvl w:val="0"/>
                <w:numId w:val="83"/>
              </w:numPr>
              <w:spacing w:after="0" w:line="240" w:lineRule="auto"/>
              <w:ind w:left="1133" w:hanging="425"/>
              <w:jc w:val="both"/>
              <w:rPr>
                <w:rFonts w:ascii="Arial" w:eastAsiaTheme="majorEastAsia" w:hAnsi="Arial" w:cs="Arial"/>
                <w:b/>
                <w:bCs/>
                <w:color w:val="4472C4" w:themeColor="accent1"/>
                <w:sz w:val="20"/>
                <w:szCs w:val="20"/>
              </w:rPr>
            </w:pPr>
            <w:r w:rsidRPr="00473FCC">
              <w:rPr>
                <w:rFonts w:ascii="Arial" w:hAnsi="Arial" w:cs="Arial"/>
                <w:sz w:val="20"/>
                <w:szCs w:val="20"/>
              </w:rPr>
              <w:t>Recibir las solicitudes de los Ministerios y Departamentos Administrativos para adelantar el trámite de saneamiento de bienes inmuebles incluido en el artículo 40 de la Ley 1955 de 2019.</w:t>
            </w:r>
          </w:p>
          <w:p w14:paraId="2AF256A0" w14:textId="77777777" w:rsidR="006A128F" w:rsidRPr="00473FCC" w:rsidRDefault="006A128F" w:rsidP="000C4ECC">
            <w:pPr>
              <w:pStyle w:val="Prrafodelista"/>
              <w:spacing w:after="0" w:line="240" w:lineRule="auto"/>
              <w:ind w:left="1133"/>
              <w:jc w:val="both"/>
              <w:rPr>
                <w:rFonts w:ascii="Arial" w:eastAsiaTheme="majorEastAsia" w:hAnsi="Arial" w:cs="Arial"/>
                <w:b/>
                <w:bCs/>
                <w:color w:val="4472C4" w:themeColor="accent1"/>
                <w:sz w:val="20"/>
                <w:szCs w:val="20"/>
              </w:rPr>
            </w:pPr>
          </w:p>
          <w:p w14:paraId="2DF21064" w14:textId="77777777" w:rsidR="006A128F" w:rsidRPr="00473FCC" w:rsidRDefault="006A128F" w:rsidP="000C4ECC">
            <w:pPr>
              <w:pStyle w:val="Prrafodelista"/>
              <w:numPr>
                <w:ilvl w:val="0"/>
                <w:numId w:val="83"/>
              </w:numPr>
              <w:spacing w:after="0" w:line="240" w:lineRule="auto"/>
              <w:ind w:left="1133" w:hanging="425"/>
              <w:jc w:val="both"/>
              <w:rPr>
                <w:rFonts w:ascii="Arial" w:eastAsiaTheme="majorEastAsia" w:hAnsi="Arial" w:cs="Arial"/>
                <w:b/>
                <w:bCs/>
                <w:color w:val="4472C4" w:themeColor="accent1"/>
                <w:sz w:val="20"/>
                <w:szCs w:val="20"/>
              </w:rPr>
            </w:pPr>
            <w:r w:rsidRPr="00473FCC">
              <w:rPr>
                <w:rFonts w:ascii="Arial" w:hAnsi="Arial" w:cs="Arial"/>
                <w:sz w:val="20"/>
                <w:szCs w:val="20"/>
              </w:rPr>
              <w:t>Remitir las solicitudes, en físico y/o de manera digital, con todos los anexos enviados a la Subdirección Jurídica, para su estudio de fondo.</w:t>
            </w:r>
          </w:p>
          <w:p w14:paraId="3A6BA51E" w14:textId="77777777" w:rsidR="006A128F" w:rsidRPr="00473FCC" w:rsidRDefault="006A128F" w:rsidP="000C4ECC">
            <w:pPr>
              <w:pStyle w:val="Prrafodelista"/>
              <w:spacing w:line="240" w:lineRule="auto"/>
              <w:rPr>
                <w:rFonts w:ascii="Arial" w:hAnsi="Arial" w:cs="Arial"/>
                <w:sz w:val="20"/>
                <w:szCs w:val="20"/>
              </w:rPr>
            </w:pPr>
          </w:p>
          <w:p w14:paraId="4EAA531A" w14:textId="77777777" w:rsidR="006A128F" w:rsidRPr="00473FCC" w:rsidRDefault="006A128F" w:rsidP="000C4ECC">
            <w:pPr>
              <w:pStyle w:val="Prrafodelista"/>
              <w:numPr>
                <w:ilvl w:val="0"/>
                <w:numId w:val="83"/>
              </w:numPr>
              <w:spacing w:after="0" w:line="240" w:lineRule="auto"/>
              <w:ind w:left="1133" w:hanging="425"/>
              <w:jc w:val="both"/>
              <w:rPr>
                <w:rFonts w:ascii="Arial" w:eastAsiaTheme="majorEastAsia" w:hAnsi="Arial" w:cs="Arial"/>
                <w:b/>
                <w:bCs/>
                <w:color w:val="4472C4" w:themeColor="accent1"/>
                <w:sz w:val="20"/>
                <w:szCs w:val="20"/>
              </w:rPr>
            </w:pPr>
            <w:r w:rsidRPr="00473FCC">
              <w:rPr>
                <w:rFonts w:ascii="Arial" w:hAnsi="Arial" w:cs="Arial"/>
                <w:sz w:val="20"/>
                <w:szCs w:val="20"/>
              </w:rPr>
              <w:t>Requerir a las entidades solicitantes, en caso de que la Subdirección Jurídica informe que faltan documentos o requisitos para adelantar el trámite.</w:t>
            </w:r>
          </w:p>
          <w:p w14:paraId="7742F92A" w14:textId="77777777" w:rsidR="006A128F" w:rsidRPr="00473FCC" w:rsidRDefault="006A128F" w:rsidP="000C4ECC">
            <w:pPr>
              <w:pStyle w:val="Prrafodelista"/>
              <w:spacing w:line="240" w:lineRule="auto"/>
              <w:rPr>
                <w:rFonts w:ascii="Arial" w:hAnsi="Arial" w:cs="Arial"/>
                <w:sz w:val="20"/>
                <w:szCs w:val="20"/>
              </w:rPr>
            </w:pPr>
          </w:p>
          <w:p w14:paraId="5F5DAF9A" w14:textId="77777777" w:rsidR="006A128F" w:rsidRPr="00473FCC" w:rsidRDefault="006A128F" w:rsidP="000C4ECC">
            <w:pPr>
              <w:pStyle w:val="Prrafodelista"/>
              <w:numPr>
                <w:ilvl w:val="0"/>
                <w:numId w:val="83"/>
              </w:numPr>
              <w:spacing w:after="0" w:line="240" w:lineRule="auto"/>
              <w:ind w:left="1133" w:hanging="425"/>
              <w:jc w:val="both"/>
              <w:rPr>
                <w:rFonts w:ascii="Arial" w:eastAsiaTheme="majorEastAsia" w:hAnsi="Arial" w:cs="Arial"/>
                <w:b/>
                <w:bCs/>
                <w:color w:val="4472C4" w:themeColor="accent1"/>
                <w:sz w:val="20"/>
                <w:szCs w:val="20"/>
              </w:rPr>
            </w:pPr>
            <w:r w:rsidRPr="00473FCC">
              <w:rPr>
                <w:rFonts w:ascii="Arial" w:hAnsi="Arial" w:cs="Arial"/>
                <w:sz w:val="20"/>
                <w:szCs w:val="20"/>
              </w:rPr>
              <w:t>Recibir de parte de la Subdirección Jurídica el análisis documental donde se determine la viabilidad o no de la solicitud de saneamiento. Este análisis deberá venir acompañado de visto bueno emitido por parte de la Secretaría General.</w:t>
            </w:r>
          </w:p>
          <w:p w14:paraId="28267DCA" w14:textId="77777777" w:rsidR="006A128F" w:rsidRPr="00473FCC" w:rsidRDefault="006A128F" w:rsidP="000C4ECC">
            <w:pPr>
              <w:pStyle w:val="Prrafodelista"/>
              <w:spacing w:line="240" w:lineRule="auto"/>
              <w:rPr>
                <w:rFonts w:ascii="Arial" w:hAnsi="Arial" w:cs="Arial"/>
                <w:sz w:val="20"/>
                <w:szCs w:val="20"/>
              </w:rPr>
            </w:pPr>
          </w:p>
          <w:p w14:paraId="67B475DD" w14:textId="77777777" w:rsidR="006A128F" w:rsidRPr="00473FCC" w:rsidRDefault="006A128F" w:rsidP="000C4ECC">
            <w:pPr>
              <w:pStyle w:val="Prrafodelista"/>
              <w:numPr>
                <w:ilvl w:val="0"/>
                <w:numId w:val="83"/>
              </w:numPr>
              <w:spacing w:after="0" w:line="240" w:lineRule="auto"/>
              <w:ind w:left="1133" w:hanging="425"/>
              <w:jc w:val="both"/>
              <w:rPr>
                <w:rFonts w:ascii="Arial" w:eastAsiaTheme="majorEastAsia" w:hAnsi="Arial" w:cs="Arial"/>
                <w:b/>
                <w:bCs/>
                <w:color w:val="4472C4" w:themeColor="accent1"/>
                <w:sz w:val="20"/>
                <w:szCs w:val="20"/>
              </w:rPr>
            </w:pPr>
            <w:r w:rsidRPr="00473FCC">
              <w:rPr>
                <w:rFonts w:ascii="Arial" w:hAnsi="Arial" w:cs="Arial"/>
                <w:sz w:val="20"/>
                <w:szCs w:val="20"/>
              </w:rPr>
              <w:t>Con fundamento en los insumos allegados por parte de la Subdirección Jurídica y de Secretaría General, se deberá proyectar la resolución a través de la cual se asigne el bien o se desestime la solicitud.</w:t>
            </w:r>
          </w:p>
          <w:p w14:paraId="111A8411" w14:textId="77777777" w:rsidR="006A128F" w:rsidRPr="00473FCC" w:rsidRDefault="006A128F" w:rsidP="000C4ECC">
            <w:pPr>
              <w:pStyle w:val="Prrafodelista"/>
              <w:spacing w:line="240" w:lineRule="auto"/>
              <w:rPr>
                <w:rFonts w:ascii="Arial" w:hAnsi="Arial" w:cs="Arial"/>
                <w:sz w:val="20"/>
                <w:szCs w:val="20"/>
              </w:rPr>
            </w:pPr>
          </w:p>
          <w:p w14:paraId="41493F6A" w14:textId="77777777" w:rsidR="006A128F" w:rsidRPr="00473FCC" w:rsidRDefault="006A128F" w:rsidP="000C4ECC">
            <w:pPr>
              <w:pStyle w:val="Prrafodelista"/>
              <w:numPr>
                <w:ilvl w:val="0"/>
                <w:numId w:val="83"/>
              </w:numPr>
              <w:spacing w:after="0" w:line="240" w:lineRule="auto"/>
              <w:ind w:left="1133" w:hanging="425"/>
              <w:jc w:val="both"/>
              <w:rPr>
                <w:rFonts w:ascii="Arial" w:eastAsiaTheme="majorEastAsia" w:hAnsi="Arial" w:cs="Arial"/>
                <w:b/>
                <w:bCs/>
                <w:color w:val="4472C4" w:themeColor="accent1"/>
                <w:sz w:val="20"/>
                <w:szCs w:val="20"/>
              </w:rPr>
            </w:pPr>
            <w:r w:rsidRPr="00473FCC">
              <w:rPr>
                <w:rFonts w:ascii="Arial" w:hAnsi="Arial" w:cs="Arial"/>
                <w:sz w:val="20"/>
                <w:szCs w:val="20"/>
              </w:rPr>
              <w:t>La resolución deberá ser firmada por el Director y enviada a la entidad solicitante.</w:t>
            </w:r>
          </w:p>
          <w:p w14:paraId="3212AB09" w14:textId="77777777" w:rsidR="006A128F" w:rsidRPr="00473FCC" w:rsidRDefault="006A128F" w:rsidP="000C4ECC">
            <w:pPr>
              <w:pStyle w:val="Prrafodelista"/>
              <w:spacing w:line="240" w:lineRule="auto"/>
              <w:rPr>
                <w:rFonts w:ascii="Arial" w:hAnsi="Arial" w:cs="Arial"/>
                <w:sz w:val="20"/>
                <w:szCs w:val="20"/>
              </w:rPr>
            </w:pPr>
          </w:p>
          <w:p w14:paraId="113856D5" w14:textId="77777777" w:rsidR="006A128F" w:rsidRPr="00473FCC" w:rsidRDefault="006A128F" w:rsidP="000C4ECC">
            <w:pPr>
              <w:pStyle w:val="Prrafodelista"/>
              <w:numPr>
                <w:ilvl w:val="0"/>
                <w:numId w:val="83"/>
              </w:numPr>
              <w:spacing w:after="0" w:line="240" w:lineRule="auto"/>
              <w:ind w:left="1133" w:hanging="425"/>
              <w:jc w:val="both"/>
              <w:rPr>
                <w:rFonts w:ascii="Arial" w:eastAsiaTheme="majorEastAsia" w:hAnsi="Arial" w:cs="Arial"/>
                <w:b/>
                <w:bCs/>
                <w:color w:val="4472C4" w:themeColor="accent1"/>
                <w:sz w:val="20"/>
                <w:szCs w:val="20"/>
              </w:rPr>
            </w:pPr>
            <w:r w:rsidRPr="00473FCC">
              <w:rPr>
                <w:rFonts w:ascii="Arial" w:hAnsi="Arial" w:cs="Arial"/>
                <w:sz w:val="20"/>
                <w:szCs w:val="20"/>
              </w:rPr>
              <w:t>Se deberá guardar una copia de la resolución, la constancia de recibo y de todos los documentos anexos y generados durante el desarrollo del trámite en la carpeta que se cree para este fin en el servidor de la Dirección.</w:t>
            </w:r>
          </w:p>
        </w:tc>
        <w:tc>
          <w:tcPr>
            <w:tcW w:w="1701" w:type="dxa"/>
            <w:tcBorders>
              <w:top w:val="single" w:sz="4" w:space="0" w:color="auto"/>
              <w:left w:val="single" w:sz="4" w:space="0" w:color="auto"/>
              <w:bottom w:val="single" w:sz="4" w:space="0" w:color="auto"/>
              <w:right w:val="single" w:sz="4" w:space="0" w:color="auto"/>
            </w:tcBorders>
          </w:tcPr>
          <w:p w14:paraId="3967E5B2" w14:textId="77777777" w:rsidR="006A128F" w:rsidRPr="00AF2D14" w:rsidRDefault="006A128F" w:rsidP="000C4ECC">
            <w:pPr>
              <w:jc w:val="center"/>
              <w:rPr>
                <w:rFonts w:ascii="Arial" w:hAnsi="Arial" w:cs="Arial"/>
              </w:rPr>
            </w:pPr>
            <w:r>
              <w:rPr>
                <w:rFonts w:ascii="Arial" w:hAnsi="Arial" w:cs="Arial"/>
              </w:rPr>
              <w:t>Equipo Legal</w:t>
            </w:r>
          </w:p>
        </w:tc>
      </w:tr>
      <w:tr w:rsidR="006A128F" w14:paraId="3D987D98" w14:textId="77777777" w:rsidTr="00B42B04">
        <w:trPr>
          <w:trHeight w:val="1002"/>
          <w:jc w:val="center"/>
        </w:trPr>
        <w:tc>
          <w:tcPr>
            <w:tcW w:w="9209" w:type="dxa"/>
            <w:tcBorders>
              <w:top w:val="single" w:sz="4" w:space="0" w:color="auto"/>
              <w:left w:val="single" w:sz="4" w:space="0" w:color="auto"/>
              <w:bottom w:val="single" w:sz="4" w:space="0" w:color="auto"/>
              <w:right w:val="single" w:sz="4" w:space="0" w:color="auto"/>
            </w:tcBorders>
            <w:vAlign w:val="center"/>
          </w:tcPr>
          <w:p w14:paraId="794872EB" w14:textId="77777777" w:rsidR="006A128F" w:rsidRPr="00473FCC" w:rsidRDefault="006A128F" w:rsidP="000C4ECC">
            <w:pPr>
              <w:pStyle w:val="Prrafodelista"/>
              <w:numPr>
                <w:ilvl w:val="0"/>
                <w:numId w:val="75"/>
              </w:numPr>
              <w:spacing w:line="240" w:lineRule="auto"/>
              <w:ind w:left="424" w:hanging="424"/>
              <w:jc w:val="both"/>
              <w:rPr>
                <w:rFonts w:ascii="Arial" w:hAnsi="Arial" w:cs="Arial"/>
                <w:b/>
                <w:sz w:val="20"/>
                <w:szCs w:val="20"/>
              </w:rPr>
            </w:pPr>
            <w:r w:rsidRPr="00473FCC">
              <w:rPr>
                <w:rFonts w:ascii="Arial" w:hAnsi="Arial" w:cs="Arial"/>
                <w:b/>
                <w:sz w:val="20"/>
                <w:szCs w:val="20"/>
              </w:rPr>
              <w:t>Acompañar los procesos de centralización de la propiedad accionaria</w:t>
            </w:r>
          </w:p>
          <w:p w14:paraId="6B6D9BCD" w14:textId="77777777" w:rsidR="006A128F" w:rsidRPr="00473FCC" w:rsidRDefault="006A128F" w:rsidP="000C4ECC">
            <w:pPr>
              <w:pStyle w:val="Prrafodelista"/>
              <w:spacing w:line="240" w:lineRule="auto"/>
              <w:ind w:left="1440"/>
              <w:jc w:val="both"/>
              <w:rPr>
                <w:rFonts w:ascii="Arial" w:hAnsi="Arial" w:cs="Arial"/>
                <w:b/>
                <w:sz w:val="20"/>
                <w:szCs w:val="20"/>
              </w:rPr>
            </w:pPr>
          </w:p>
          <w:p w14:paraId="66FF002E" w14:textId="77777777" w:rsidR="006A128F" w:rsidRPr="00473FCC" w:rsidRDefault="006A128F" w:rsidP="000C4ECC">
            <w:pPr>
              <w:pStyle w:val="Prrafodelista"/>
              <w:numPr>
                <w:ilvl w:val="0"/>
                <w:numId w:val="84"/>
              </w:numPr>
              <w:spacing w:line="240" w:lineRule="auto"/>
              <w:ind w:left="1133" w:hanging="425"/>
              <w:jc w:val="both"/>
              <w:rPr>
                <w:rFonts w:ascii="Arial" w:hAnsi="Arial" w:cs="Arial"/>
                <w:sz w:val="20"/>
                <w:szCs w:val="20"/>
              </w:rPr>
            </w:pPr>
            <w:r w:rsidRPr="00473FCC">
              <w:rPr>
                <w:rFonts w:ascii="Arial" w:hAnsi="Arial" w:cs="Arial"/>
                <w:sz w:val="20"/>
                <w:szCs w:val="20"/>
              </w:rPr>
              <w:t>Para las acciones ofrecidas a título gratuito por particulares:</w:t>
            </w:r>
          </w:p>
          <w:p w14:paraId="5FB6D687" w14:textId="77777777" w:rsidR="006A128F" w:rsidRPr="00473FCC" w:rsidRDefault="006A128F" w:rsidP="000C4ECC">
            <w:pPr>
              <w:pStyle w:val="Prrafodelista"/>
              <w:spacing w:line="240" w:lineRule="auto"/>
              <w:ind w:left="1440"/>
              <w:jc w:val="both"/>
              <w:rPr>
                <w:rFonts w:ascii="Arial" w:hAnsi="Arial" w:cs="Arial"/>
                <w:b/>
                <w:sz w:val="20"/>
                <w:szCs w:val="20"/>
              </w:rPr>
            </w:pPr>
          </w:p>
          <w:p w14:paraId="0450CF84" w14:textId="77777777" w:rsidR="006A128F" w:rsidRPr="00473FCC" w:rsidRDefault="006A128F" w:rsidP="000C4ECC">
            <w:pPr>
              <w:pStyle w:val="Prrafodelista"/>
              <w:numPr>
                <w:ilvl w:val="2"/>
                <w:numId w:val="85"/>
              </w:numPr>
              <w:spacing w:line="240" w:lineRule="auto"/>
              <w:ind w:left="1700" w:hanging="284"/>
              <w:jc w:val="both"/>
              <w:rPr>
                <w:rFonts w:ascii="Arial" w:hAnsi="Arial" w:cs="Arial"/>
                <w:sz w:val="20"/>
                <w:szCs w:val="20"/>
              </w:rPr>
            </w:pPr>
            <w:r w:rsidRPr="00473FCC">
              <w:rPr>
                <w:rFonts w:ascii="Arial" w:hAnsi="Arial" w:cs="Arial"/>
                <w:sz w:val="20"/>
                <w:szCs w:val="20"/>
              </w:rPr>
              <w:t>Se debe evaluar la conveniencia de recibir los activos de propiedad de personas naturales o jurídicas privadas. En dicho caso, se debe verificar que se cuenten con los recursos necesarios para ejercer las funciones de propiedad sobre las acciones que se pretenden entregar a la Nación – Ministerio de Hacienda.</w:t>
            </w:r>
          </w:p>
          <w:p w14:paraId="2B359F98" w14:textId="77777777" w:rsidR="006A128F" w:rsidRPr="00473FCC" w:rsidRDefault="006A128F" w:rsidP="000C4ECC">
            <w:pPr>
              <w:pStyle w:val="Prrafodelista"/>
              <w:spacing w:line="240" w:lineRule="auto"/>
              <w:ind w:left="1700" w:hanging="284"/>
              <w:jc w:val="both"/>
              <w:rPr>
                <w:rFonts w:ascii="Arial" w:hAnsi="Arial" w:cs="Arial"/>
                <w:sz w:val="20"/>
                <w:szCs w:val="20"/>
              </w:rPr>
            </w:pPr>
          </w:p>
          <w:p w14:paraId="43385D3D" w14:textId="77777777" w:rsidR="006A128F" w:rsidRPr="00473FCC" w:rsidRDefault="006A128F" w:rsidP="000C4ECC">
            <w:pPr>
              <w:pStyle w:val="Prrafodelista"/>
              <w:numPr>
                <w:ilvl w:val="2"/>
                <w:numId w:val="85"/>
              </w:numPr>
              <w:spacing w:line="240" w:lineRule="auto"/>
              <w:ind w:left="1700" w:hanging="284"/>
              <w:jc w:val="both"/>
              <w:rPr>
                <w:rFonts w:ascii="Arial" w:hAnsi="Arial" w:cs="Arial"/>
                <w:sz w:val="20"/>
                <w:szCs w:val="20"/>
              </w:rPr>
            </w:pPr>
            <w:r w:rsidRPr="00473FCC">
              <w:rPr>
                <w:rFonts w:ascii="Arial" w:hAnsi="Arial" w:cs="Arial"/>
                <w:sz w:val="20"/>
                <w:szCs w:val="20"/>
              </w:rPr>
              <w:t xml:space="preserve">Se debe llevar la transacción para aprobación del Comité de Activos. Indicando que se realiza a título gratuito sin que se cause erogación alguna por parte de la Nación. Así mismo, se debe especificar que las acciones se deben recibir libres de gravámenes, limitaciones o afectaciones que puedan causar una pérdida o perjuicio a la Nación. </w:t>
            </w:r>
          </w:p>
          <w:p w14:paraId="645DD0E3" w14:textId="77777777" w:rsidR="006A128F" w:rsidRPr="00473FCC" w:rsidRDefault="006A128F" w:rsidP="000C4ECC">
            <w:pPr>
              <w:pStyle w:val="Prrafodelista"/>
              <w:spacing w:line="240" w:lineRule="auto"/>
              <w:ind w:left="1700" w:hanging="284"/>
              <w:jc w:val="both"/>
              <w:rPr>
                <w:rFonts w:ascii="Arial" w:hAnsi="Arial" w:cs="Arial"/>
                <w:sz w:val="20"/>
                <w:szCs w:val="20"/>
              </w:rPr>
            </w:pPr>
          </w:p>
          <w:p w14:paraId="7E238B99" w14:textId="77777777" w:rsidR="006A128F" w:rsidRPr="00473FCC" w:rsidRDefault="006A128F" w:rsidP="000C4ECC">
            <w:pPr>
              <w:pStyle w:val="Prrafodelista"/>
              <w:numPr>
                <w:ilvl w:val="2"/>
                <w:numId w:val="85"/>
              </w:numPr>
              <w:spacing w:line="240" w:lineRule="auto"/>
              <w:ind w:left="1700" w:hanging="284"/>
              <w:jc w:val="both"/>
              <w:rPr>
                <w:rFonts w:ascii="Arial" w:hAnsi="Arial" w:cs="Arial"/>
                <w:sz w:val="20"/>
                <w:szCs w:val="20"/>
              </w:rPr>
            </w:pPr>
            <w:r w:rsidRPr="00473FCC">
              <w:rPr>
                <w:rFonts w:ascii="Arial" w:hAnsi="Arial" w:cs="Arial"/>
                <w:sz w:val="20"/>
                <w:szCs w:val="20"/>
              </w:rPr>
              <w:t>Antes de efectuar la transferencia de acciones a favor de la Nación, es necesario verificar que se cumpla con los procedimientos referentes a derecho de preferencia y/o cualquier otra limitación a la libre negociabilidad de las acciones, puesto que el no cumplimiento de dichos procedimientos puede ocasionar la anulación de la transferencia.</w:t>
            </w:r>
          </w:p>
          <w:p w14:paraId="34AF6571" w14:textId="77777777" w:rsidR="006A128F" w:rsidRPr="00473FCC" w:rsidRDefault="006A128F" w:rsidP="000C4ECC">
            <w:pPr>
              <w:pStyle w:val="Prrafodelista"/>
              <w:spacing w:line="240" w:lineRule="auto"/>
              <w:ind w:left="1700" w:hanging="284"/>
              <w:jc w:val="both"/>
              <w:rPr>
                <w:rFonts w:ascii="Arial" w:hAnsi="Arial" w:cs="Arial"/>
                <w:sz w:val="20"/>
                <w:szCs w:val="20"/>
              </w:rPr>
            </w:pPr>
          </w:p>
          <w:p w14:paraId="47D37971" w14:textId="77777777" w:rsidR="006A128F" w:rsidRPr="00473FCC" w:rsidRDefault="006A128F" w:rsidP="000C4ECC">
            <w:pPr>
              <w:pStyle w:val="Prrafodelista"/>
              <w:numPr>
                <w:ilvl w:val="2"/>
                <w:numId w:val="85"/>
              </w:numPr>
              <w:spacing w:line="240" w:lineRule="auto"/>
              <w:ind w:left="1700" w:hanging="284"/>
              <w:jc w:val="both"/>
              <w:rPr>
                <w:rFonts w:ascii="Arial" w:hAnsi="Arial" w:cs="Arial"/>
                <w:sz w:val="20"/>
                <w:szCs w:val="20"/>
                <w:lang w:val="es-ES_tradnl"/>
              </w:rPr>
            </w:pPr>
            <w:r w:rsidRPr="00473FCC">
              <w:rPr>
                <w:rFonts w:ascii="Arial" w:hAnsi="Arial" w:cs="Arial"/>
                <w:sz w:val="20"/>
                <w:szCs w:val="20"/>
              </w:rPr>
              <w:t xml:space="preserve">Posteriormente se debe instrumentar la donación. En los casos en que el valor de las acciones que se pretenden transferir excedan la suma de cincuenta </w:t>
            </w:r>
            <w:r w:rsidRPr="00473FCC">
              <w:rPr>
                <w:rFonts w:ascii="Arial" w:hAnsi="Arial" w:cs="Arial"/>
                <w:sz w:val="20"/>
                <w:szCs w:val="20"/>
              </w:rPr>
              <w:lastRenderedPageBreak/>
              <w:t>(50) SMLMV, corresponde</w:t>
            </w:r>
            <w:r w:rsidRPr="00473FCC">
              <w:rPr>
                <w:rFonts w:ascii="Arial" w:hAnsi="Arial" w:cs="Arial"/>
                <w:sz w:val="20"/>
                <w:szCs w:val="20"/>
                <w:lang w:val="es-ES_tradnl"/>
              </w:rPr>
              <w:t xml:space="preserve"> al notario autorizar mediante escritura pública las donaciones cuyo valor excedan la referida cuantía, siempre que donante y donatario sean plenamente capaces, lo soliciten de común acuerdo y no se contravenga ninguna disposición legal.</w:t>
            </w:r>
          </w:p>
          <w:p w14:paraId="16E6B247" w14:textId="77777777" w:rsidR="006A128F" w:rsidRPr="00473FCC" w:rsidRDefault="006A128F" w:rsidP="000C4ECC">
            <w:pPr>
              <w:pStyle w:val="Prrafodelista"/>
              <w:spacing w:line="240" w:lineRule="auto"/>
              <w:ind w:left="1700" w:hanging="284"/>
              <w:jc w:val="both"/>
              <w:rPr>
                <w:rFonts w:ascii="Arial" w:hAnsi="Arial" w:cs="Arial"/>
                <w:sz w:val="20"/>
                <w:szCs w:val="20"/>
                <w:lang w:val="es-ES_tradnl"/>
              </w:rPr>
            </w:pPr>
          </w:p>
          <w:p w14:paraId="2B52198C" w14:textId="77777777" w:rsidR="006A128F" w:rsidRPr="00473FCC" w:rsidRDefault="006A128F" w:rsidP="000C4ECC">
            <w:pPr>
              <w:pStyle w:val="Prrafodelista"/>
              <w:numPr>
                <w:ilvl w:val="2"/>
                <w:numId w:val="85"/>
              </w:numPr>
              <w:spacing w:line="240" w:lineRule="auto"/>
              <w:ind w:left="1700" w:hanging="284"/>
              <w:jc w:val="both"/>
              <w:rPr>
                <w:rFonts w:ascii="Arial" w:hAnsi="Arial" w:cs="Arial"/>
                <w:sz w:val="20"/>
                <w:szCs w:val="20"/>
              </w:rPr>
            </w:pPr>
            <w:r w:rsidRPr="00473FCC">
              <w:rPr>
                <w:rFonts w:ascii="Arial" w:hAnsi="Arial" w:cs="Arial"/>
                <w:sz w:val="20"/>
                <w:szCs w:val="20"/>
              </w:rPr>
              <w:t>Finalmente, se debe verificar la entrega de los títulos representativos de las acciones transferidas y se debe validar que se hubiere efectuado la anotación de la transferencia en el libro de registro de accionistas de la sociedad emisora.</w:t>
            </w:r>
          </w:p>
          <w:p w14:paraId="07AADBD7" w14:textId="77777777" w:rsidR="006A128F" w:rsidRPr="00473FCC" w:rsidRDefault="006A128F" w:rsidP="000C4ECC">
            <w:pPr>
              <w:pStyle w:val="Prrafodelista"/>
              <w:spacing w:line="240" w:lineRule="auto"/>
              <w:ind w:left="1440"/>
              <w:jc w:val="both"/>
              <w:rPr>
                <w:rFonts w:ascii="Arial" w:hAnsi="Arial" w:cs="Arial"/>
                <w:b/>
                <w:sz w:val="20"/>
                <w:szCs w:val="20"/>
              </w:rPr>
            </w:pPr>
          </w:p>
          <w:p w14:paraId="40C081A0" w14:textId="77777777" w:rsidR="006A128F" w:rsidRPr="00473FCC" w:rsidRDefault="006A128F" w:rsidP="000C4ECC">
            <w:pPr>
              <w:pStyle w:val="Prrafodelista"/>
              <w:numPr>
                <w:ilvl w:val="0"/>
                <w:numId w:val="84"/>
              </w:numPr>
              <w:spacing w:line="240" w:lineRule="auto"/>
              <w:ind w:left="1133" w:hanging="425"/>
              <w:jc w:val="both"/>
              <w:rPr>
                <w:rFonts w:ascii="Arial" w:hAnsi="Arial" w:cs="Arial"/>
                <w:sz w:val="20"/>
                <w:szCs w:val="20"/>
              </w:rPr>
            </w:pPr>
            <w:r w:rsidRPr="00473FCC">
              <w:rPr>
                <w:rFonts w:ascii="Arial" w:hAnsi="Arial" w:cs="Arial"/>
                <w:sz w:val="20"/>
                <w:szCs w:val="20"/>
              </w:rPr>
              <w:t>Para acciones ofrecidas por una entidad cuyos estados financieros se consoliden en los estados financieros consolidados de la Nación:</w:t>
            </w:r>
          </w:p>
          <w:p w14:paraId="3439ABA5" w14:textId="77777777" w:rsidR="006A128F" w:rsidRPr="00473FCC" w:rsidRDefault="006A128F" w:rsidP="000C4ECC">
            <w:pPr>
              <w:pStyle w:val="Prrafodelista"/>
              <w:spacing w:line="240" w:lineRule="auto"/>
              <w:ind w:left="1440"/>
              <w:jc w:val="both"/>
              <w:rPr>
                <w:rFonts w:ascii="Arial" w:hAnsi="Arial" w:cs="Arial"/>
                <w:b/>
                <w:sz w:val="20"/>
                <w:szCs w:val="20"/>
              </w:rPr>
            </w:pPr>
          </w:p>
          <w:p w14:paraId="237AAE96" w14:textId="77777777" w:rsidR="006A128F" w:rsidRPr="00473FCC" w:rsidRDefault="006A128F" w:rsidP="000C4ECC">
            <w:pPr>
              <w:pStyle w:val="Prrafodelista"/>
              <w:numPr>
                <w:ilvl w:val="0"/>
                <w:numId w:val="86"/>
              </w:numPr>
              <w:spacing w:line="240" w:lineRule="auto"/>
              <w:ind w:left="1700" w:hanging="284"/>
              <w:jc w:val="both"/>
              <w:rPr>
                <w:rFonts w:ascii="Arial" w:hAnsi="Arial" w:cs="Arial"/>
                <w:sz w:val="20"/>
                <w:szCs w:val="20"/>
              </w:rPr>
            </w:pPr>
            <w:r w:rsidRPr="00473FCC">
              <w:rPr>
                <w:rFonts w:ascii="Arial" w:hAnsi="Arial" w:cs="Arial"/>
                <w:sz w:val="20"/>
                <w:szCs w:val="20"/>
              </w:rPr>
              <w:t>Se debe evaluar la conveniencia de recibir los activos de propiedad de entidades estatales cuyos estados financieros se consoliden con la Nación. En dicho caso, se debe verificar que se cuenten con los recursos necesarios para ejercer las funciones de propiedad sobre las acciones que se pretenden entregar a la Nación – Ministerio de Hacienda.</w:t>
            </w:r>
          </w:p>
          <w:p w14:paraId="34887B92" w14:textId="77777777" w:rsidR="006A128F" w:rsidRPr="00473FCC" w:rsidRDefault="006A128F" w:rsidP="000C4ECC">
            <w:pPr>
              <w:pStyle w:val="Prrafodelista"/>
              <w:spacing w:line="240" w:lineRule="auto"/>
              <w:ind w:left="1700"/>
              <w:jc w:val="both"/>
              <w:rPr>
                <w:rFonts w:ascii="Arial" w:hAnsi="Arial" w:cs="Arial"/>
                <w:sz w:val="20"/>
                <w:szCs w:val="20"/>
              </w:rPr>
            </w:pPr>
          </w:p>
          <w:p w14:paraId="72F96A06" w14:textId="77777777" w:rsidR="006A128F" w:rsidRPr="00473FCC" w:rsidRDefault="006A128F" w:rsidP="000C4ECC">
            <w:pPr>
              <w:pStyle w:val="Prrafodelista"/>
              <w:numPr>
                <w:ilvl w:val="0"/>
                <w:numId w:val="86"/>
              </w:numPr>
              <w:spacing w:line="240" w:lineRule="auto"/>
              <w:ind w:left="1700" w:hanging="284"/>
              <w:jc w:val="both"/>
              <w:rPr>
                <w:rFonts w:ascii="Arial" w:hAnsi="Arial" w:cs="Arial"/>
                <w:sz w:val="20"/>
                <w:szCs w:val="20"/>
              </w:rPr>
            </w:pPr>
            <w:r w:rsidRPr="00473FCC">
              <w:rPr>
                <w:rFonts w:ascii="Arial" w:hAnsi="Arial" w:cs="Arial"/>
                <w:sz w:val="20"/>
                <w:szCs w:val="20"/>
              </w:rPr>
              <w:t xml:space="preserve">Se debe llevar la transacción para aprobación del Comité de Activos. Indicando que se realiza a título gratuito sin que se cause erogación alguna por parte de la Nación. Así mismo, se debe especificar que las acciones se deben recibir libres de gravámenes, limitaciones o afectaciones que puedan causar una pérdida o perjuicio a la Nación. </w:t>
            </w:r>
          </w:p>
          <w:p w14:paraId="65656E26" w14:textId="77777777" w:rsidR="006A128F" w:rsidRPr="00473FCC" w:rsidRDefault="006A128F" w:rsidP="000C4ECC">
            <w:pPr>
              <w:pStyle w:val="Prrafodelista"/>
              <w:spacing w:line="240" w:lineRule="auto"/>
              <w:rPr>
                <w:rFonts w:ascii="Arial" w:hAnsi="Arial" w:cs="Arial"/>
                <w:sz w:val="20"/>
                <w:szCs w:val="20"/>
              </w:rPr>
            </w:pPr>
          </w:p>
          <w:p w14:paraId="7F3F9F50" w14:textId="77777777" w:rsidR="006A128F" w:rsidRPr="00473FCC" w:rsidRDefault="006A128F" w:rsidP="000C4ECC">
            <w:pPr>
              <w:pStyle w:val="Prrafodelista"/>
              <w:numPr>
                <w:ilvl w:val="0"/>
                <w:numId w:val="86"/>
              </w:numPr>
              <w:spacing w:line="240" w:lineRule="auto"/>
              <w:ind w:left="1700" w:hanging="284"/>
              <w:jc w:val="both"/>
              <w:rPr>
                <w:rFonts w:ascii="Arial" w:hAnsi="Arial" w:cs="Arial"/>
                <w:sz w:val="20"/>
                <w:szCs w:val="20"/>
              </w:rPr>
            </w:pPr>
            <w:r w:rsidRPr="00473FCC">
              <w:rPr>
                <w:rFonts w:ascii="Arial" w:hAnsi="Arial" w:cs="Arial"/>
                <w:sz w:val="20"/>
                <w:szCs w:val="20"/>
              </w:rPr>
              <w:t>La transacción debe llevarse para aprobación de la Comisión Intersectorial para el Aprovechamiento de Activos Públicos. En dichas reuniones se deben convocar a los representantes de los Ministerios o Departamentos Administrativos que van a transferir las acciones a la Nación- Ministerio de Hacienda.</w:t>
            </w:r>
          </w:p>
          <w:p w14:paraId="46CFB566" w14:textId="77777777" w:rsidR="006A128F" w:rsidRPr="00473FCC" w:rsidRDefault="006A128F" w:rsidP="000C4ECC">
            <w:pPr>
              <w:pStyle w:val="Prrafodelista"/>
              <w:spacing w:line="240" w:lineRule="auto"/>
              <w:rPr>
                <w:rFonts w:ascii="Arial" w:hAnsi="Arial" w:cs="Arial"/>
                <w:sz w:val="20"/>
                <w:szCs w:val="20"/>
              </w:rPr>
            </w:pPr>
          </w:p>
          <w:p w14:paraId="296EF547" w14:textId="77777777" w:rsidR="006A128F" w:rsidRPr="00473FCC" w:rsidRDefault="006A128F" w:rsidP="000C4ECC">
            <w:pPr>
              <w:pStyle w:val="Prrafodelista"/>
              <w:numPr>
                <w:ilvl w:val="0"/>
                <w:numId w:val="86"/>
              </w:numPr>
              <w:spacing w:line="240" w:lineRule="auto"/>
              <w:ind w:left="1700" w:hanging="284"/>
              <w:jc w:val="both"/>
              <w:rPr>
                <w:rFonts w:ascii="Arial" w:hAnsi="Arial" w:cs="Arial"/>
                <w:sz w:val="20"/>
                <w:szCs w:val="20"/>
              </w:rPr>
            </w:pPr>
            <w:r w:rsidRPr="00473FCC">
              <w:rPr>
                <w:rFonts w:ascii="Arial" w:hAnsi="Arial" w:cs="Arial"/>
                <w:sz w:val="20"/>
                <w:szCs w:val="20"/>
              </w:rPr>
              <w:t>Antes de efectuar la transferencia de acciones a favor de la Nación, es necesario verificar que se cumpla con los procedimientos referentes a derecho de preferencia y/o cualquier otra limitación a la libre negociabilidad de las acciones, puesto que el no cumplimiento de dichos procedimientos puede ocasionar la anulación de la transferencia.</w:t>
            </w:r>
          </w:p>
          <w:p w14:paraId="20C47BDD" w14:textId="77777777" w:rsidR="006A128F" w:rsidRPr="00473FCC" w:rsidRDefault="006A128F" w:rsidP="000C4ECC">
            <w:pPr>
              <w:pStyle w:val="Prrafodelista"/>
              <w:spacing w:line="240" w:lineRule="auto"/>
              <w:rPr>
                <w:rFonts w:ascii="Arial" w:hAnsi="Arial" w:cs="Arial"/>
                <w:sz w:val="20"/>
                <w:szCs w:val="20"/>
              </w:rPr>
            </w:pPr>
          </w:p>
          <w:p w14:paraId="2CD0834F" w14:textId="77777777" w:rsidR="006A128F" w:rsidRPr="00473FCC" w:rsidRDefault="006A128F" w:rsidP="000C4ECC">
            <w:pPr>
              <w:pStyle w:val="Prrafodelista"/>
              <w:numPr>
                <w:ilvl w:val="0"/>
                <w:numId w:val="86"/>
              </w:numPr>
              <w:spacing w:line="240" w:lineRule="auto"/>
              <w:ind w:left="1700" w:hanging="284"/>
              <w:jc w:val="both"/>
              <w:rPr>
                <w:rFonts w:ascii="Arial" w:hAnsi="Arial" w:cs="Arial"/>
                <w:sz w:val="20"/>
                <w:szCs w:val="20"/>
              </w:rPr>
            </w:pPr>
            <w:r w:rsidRPr="00473FCC">
              <w:rPr>
                <w:rFonts w:ascii="Arial" w:hAnsi="Arial" w:cs="Arial"/>
                <w:sz w:val="20"/>
                <w:szCs w:val="20"/>
              </w:rPr>
              <w:t>Posteriormente se debe instrumentar la transferencia a través de un Convenio Interadministrativo de Transferencia a Título Gratuito. Dicho convenio se debe tramitar con el apoyo del área de contratos del Ministerio de Hacienda, es importante contar con todos los soportes necesarios para la suscripción del mismo, entre los que se destacan certificaciones de composición accionaria, decretos de nombramiento, resoluciones de delegación entre otros</w:t>
            </w:r>
            <w:r w:rsidRPr="00473FCC">
              <w:rPr>
                <w:rFonts w:ascii="Arial" w:hAnsi="Arial" w:cs="Arial"/>
                <w:sz w:val="20"/>
                <w:szCs w:val="20"/>
                <w:lang w:val="es-ES_tradnl"/>
              </w:rPr>
              <w:t>.</w:t>
            </w:r>
          </w:p>
          <w:p w14:paraId="564A461D" w14:textId="77777777" w:rsidR="006A128F" w:rsidRPr="00473FCC" w:rsidRDefault="006A128F" w:rsidP="000C4ECC">
            <w:pPr>
              <w:pStyle w:val="Prrafodelista"/>
              <w:spacing w:line="240" w:lineRule="auto"/>
              <w:rPr>
                <w:rFonts w:ascii="Arial" w:hAnsi="Arial" w:cs="Arial"/>
                <w:sz w:val="20"/>
                <w:szCs w:val="20"/>
              </w:rPr>
            </w:pPr>
          </w:p>
          <w:p w14:paraId="7A70AD42" w14:textId="77777777" w:rsidR="006A128F" w:rsidRPr="00473FCC" w:rsidRDefault="006A128F" w:rsidP="000C4ECC">
            <w:pPr>
              <w:pStyle w:val="Prrafodelista"/>
              <w:numPr>
                <w:ilvl w:val="0"/>
                <w:numId w:val="86"/>
              </w:numPr>
              <w:spacing w:line="240" w:lineRule="auto"/>
              <w:ind w:left="1700" w:hanging="284"/>
              <w:jc w:val="both"/>
              <w:rPr>
                <w:rFonts w:ascii="Arial" w:hAnsi="Arial" w:cs="Arial"/>
                <w:b/>
                <w:sz w:val="20"/>
                <w:szCs w:val="20"/>
              </w:rPr>
            </w:pPr>
            <w:r w:rsidRPr="00473FCC">
              <w:rPr>
                <w:rFonts w:ascii="Arial" w:hAnsi="Arial" w:cs="Arial"/>
                <w:sz w:val="20"/>
                <w:szCs w:val="20"/>
              </w:rPr>
              <w:t>Finalmente, se debe verificar la entrega de los títulos representativos de las acciones transferidas y se debe validar que se hubiere efectuado la anotación de la transferencia en el libro de registro de accionistas de la sociedad emisora. Una vez verificado lo anterior, se debe emitir el acta de recibo a satisfacción y entregarla a la entidad enajenante.</w:t>
            </w:r>
          </w:p>
        </w:tc>
        <w:tc>
          <w:tcPr>
            <w:tcW w:w="1701" w:type="dxa"/>
            <w:tcBorders>
              <w:top w:val="single" w:sz="4" w:space="0" w:color="auto"/>
              <w:left w:val="single" w:sz="4" w:space="0" w:color="auto"/>
              <w:bottom w:val="single" w:sz="4" w:space="0" w:color="auto"/>
              <w:right w:val="single" w:sz="4" w:space="0" w:color="auto"/>
            </w:tcBorders>
          </w:tcPr>
          <w:p w14:paraId="4FB3BE4D" w14:textId="77777777" w:rsidR="006A128F" w:rsidRPr="00AF2D14" w:rsidRDefault="006A128F" w:rsidP="000C4ECC">
            <w:pPr>
              <w:jc w:val="center"/>
              <w:rPr>
                <w:rFonts w:ascii="Arial" w:hAnsi="Arial" w:cs="Arial"/>
              </w:rPr>
            </w:pPr>
            <w:r>
              <w:rPr>
                <w:rFonts w:ascii="Arial" w:hAnsi="Arial" w:cs="Arial"/>
              </w:rPr>
              <w:lastRenderedPageBreak/>
              <w:t>Equipo Legal</w:t>
            </w:r>
          </w:p>
        </w:tc>
      </w:tr>
    </w:tbl>
    <w:p w14:paraId="1E170018" w14:textId="77777777" w:rsidR="006A128F" w:rsidRDefault="006A128F" w:rsidP="000C4ECC">
      <w:pPr>
        <w:rPr>
          <w:lang w:val="es-CO" w:eastAsia="en-US"/>
        </w:rPr>
      </w:pPr>
    </w:p>
    <w:p w14:paraId="736B6452" w14:textId="77777777" w:rsidR="006A128F" w:rsidRPr="00E5032D" w:rsidRDefault="006A128F" w:rsidP="000C4ECC">
      <w:pPr>
        <w:rPr>
          <w:lang w:val="es-CO" w:eastAsia="en-US"/>
        </w:rPr>
      </w:pPr>
    </w:p>
    <w:p w14:paraId="79F48231" w14:textId="57DC46C1" w:rsidR="006A128F" w:rsidRDefault="000C4ECC" w:rsidP="00896C56">
      <w:pPr>
        <w:pStyle w:val="Ttulo2"/>
        <w:numPr>
          <w:ilvl w:val="1"/>
          <w:numId w:val="12"/>
        </w:numPr>
        <w:spacing w:line="240" w:lineRule="auto"/>
        <w:ind w:left="709" w:hanging="567"/>
        <w:rPr>
          <w:rFonts w:ascii="Arial" w:hAnsi="Arial" w:cs="Arial"/>
          <w:color w:val="6499FD"/>
        </w:rPr>
      </w:pPr>
      <w:bookmarkStart w:id="898" w:name="_Toc48247243"/>
      <w:r>
        <w:rPr>
          <w:rFonts w:ascii="Arial" w:hAnsi="Arial" w:cs="Arial"/>
          <w:color w:val="6499FD"/>
        </w:rPr>
        <w:lastRenderedPageBreak/>
        <w:t>Anexo 21</w:t>
      </w:r>
      <w:r w:rsidR="006A128F" w:rsidRPr="007559A6">
        <w:rPr>
          <w:rFonts w:ascii="Arial" w:hAnsi="Arial" w:cs="Arial"/>
          <w:color w:val="6499FD"/>
        </w:rPr>
        <w:t xml:space="preserve">: Elaboración </w:t>
      </w:r>
      <w:r w:rsidR="000E7153">
        <w:rPr>
          <w:rFonts w:ascii="Arial" w:hAnsi="Arial" w:cs="Arial"/>
          <w:color w:val="6499FD"/>
        </w:rPr>
        <w:t xml:space="preserve">y seguimiento </w:t>
      </w:r>
      <w:r w:rsidR="006A128F" w:rsidRPr="007559A6">
        <w:rPr>
          <w:rFonts w:ascii="Arial" w:hAnsi="Arial" w:cs="Arial"/>
          <w:color w:val="6499FD"/>
        </w:rPr>
        <w:t>documentos CONPES</w:t>
      </w:r>
      <w:bookmarkEnd w:id="898"/>
    </w:p>
    <w:p w14:paraId="34337AED" w14:textId="77777777" w:rsidR="006A128F" w:rsidRDefault="006A128F" w:rsidP="000C4ECC">
      <w:pPr>
        <w:rPr>
          <w:lang w:val="es-CO" w:eastAsia="en-US"/>
        </w:rPr>
      </w:pPr>
    </w:p>
    <w:tbl>
      <w:tblPr>
        <w:tblStyle w:val="Tablaconcuadrcula"/>
        <w:tblW w:w="10918" w:type="dxa"/>
        <w:jc w:val="center"/>
        <w:tblLook w:val="04A0" w:firstRow="1" w:lastRow="0" w:firstColumn="1" w:lastColumn="0" w:noHBand="0" w:noVBand="1"/>
      </w:tblPr>
      <w:tblGrid>
        <w:gridCol w:w="5457"/>
        <w:gridCol w:w="5461"/>
      </w:tblGrid>
      <w:tr w:rsidR="006A128F" w14:paraId="7E88C90E" w14:textId="77777777" w:rsidTr="00B42B04">
        <w:trPr>
          <w:trHeight w:val="803"/>
          <w:jc w:val="center"/>
        </w:trPr>
        <w:tc>
          <w:tcPr>
            <w:tcW w:w="5457" w:type="dxa"/>
            <w:tcBorders>
              <w:top w:val="single" w:sz="4" w:space="0" w:color="auto"/>
              <w:left w:val="single" w:sz="4" w:space="0" w:color="auto"/>
              <w:bottom w:val="single" w:sz="4" w:space="0" w:color="auto"/>
              <w:right w:val="single" w:sz="4" w:space="0" w:color="auto"/>
            </w:tcBorders>
            <w:hideMark/>
          </w:tcPr>
          <w:p w14:paraId="35FFA9F1" w14:textId="77777777" w:rsidR="006A128F" w:rsidRDefault="006A128F" w:rsidP="000C4ECC">
            <w:pPr>
              <w:pStyle w:val="Encabezado"/>
            </w:pPr>
            <w:r>
              <w:rPr>
                <w:noProof/>
                <w:lang w:eastAsia="es-CO"/>
              </w:rPr>
              <w:drawing>
                <wp:anchor distT="0" distB="0" distL="114300" distR="114300" simplePos="0" relativeHeight="251947008" behindDoc="0" locked="0" layoutInCell="1" allowOverlap="1" wp14:anchorId="3DA7A8EC" wp14:editId="640837B4">
                  <wp:simplePos x="0" y="0"/>
                  <wp:positionH relativeFrom="column">
                    <wp:posOffset>549910</wp:posOffset>
                  </wp:positionH>
                  <wp:positionV relativeFrom="paragraph">
                    <wp:posOffset>88265</wp:posOffset>
                  </wp:positionV>
                  <wp:extent cx="2105025" cy="367423"/>
                  <wp:effectExtent l="0" t="0" r="0" b="0"/>
                  <wp:wrapNone/>
                  <wp:docPr id="336" name="Imagen 336" descr="cid:image009.png@01D48D50.4B8C8F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9.png@01D48D50.4B8C8F30"/>
                          <pic:cNvPicPr>
                            <a:picLocks noChangeAspect="1" noChangeArrowheads="1"/>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a:off x="0" y="0"/>
                            <a:ext cx="2105025" cy="367423"/>
                          </a:xfrm>
                          <a:prstGeom prst="rect">
                            <a:avLst/>
                          </a:prstGeom>
                          <a:noFill/>
                        </pic:spPr>
                      </pic:pic>
                    </a:graphicData>
                  </a:graphic>
                  <wp14:sizeRelH relativeFrom="page">
                    <wp14:pctWidth>0</wp14:pctWidth>
                  </wp14:sizeRelH>
                  <wp14:sizeRelV relativeFrom="page">
                    <wp14:pctHeight>0</wp14:pctHeight>
                  </wp14:sizeRelV>
                </wp:anchor>
              </w:drawing>
            </w:r>
          </w:p>
        </w:tc>
        <w:tc>
          <w:tcPr>
            <w:tcW w:w="5461" w:type="dxa"/>
            <w:tcBorders>
              <w:top w:val="single" w:sz="4" w:space="0" w:color="auto"/>
              <w:left w:val="single" w:sz="4" w:space="0" w:color="auto"/>
              <w:bottom w:val="single" w:sz="4" w:space="0" w:color="auto"/>
              <w:right w:val="single" w:sz="4" w:space="0" w:color="auto"/>
            </w:tcBorders>
            <w:vAlign w:val="center"/>
            <w:hideMark/>
          </w:tcPr>
          <w:p w14:paraId="2C276635" w14:textId="77777777" w:rsidR="006A128F" w:rsidRDefault="006A128F" w:rsidP="000C4ECC">
            <w:pPr>
              <w:pStyle w:val="Encabezado"/>
              <w:jc w:val="center"/>
              <w:rPr>
                <w:rFonts w:ascii="Arial" w:hAnsi="Arial" w:cs="Arial"/>
              </w:rPr>
            </w:pPr>
            <w:r w:rsidRPr="00AF2D14">
              <w:rPr>
                <w:rFonts w:ascii="Arial" w:hAnsi="Arial" w:cs="Arial"/>
                <w:sz w:val="20"/>
              </w:rPr>
              <w:t>Dirección General de Participaciones Estatales</w:t>
            </w:r>
          </w:p>
        </w:tc>
      </w:tr>
      <w:tr w:rsidR="006A128F" w14:paraId="05712DAE" w14:textId="77777777" w:rsidTr="00B42B04">
        <w:trPr>
          <w:trHeight w:val="715"/>
          <w:jc w:val="center"/>
        </w:trPr>
        <w:tc>
          <w:tcPr>
            <w:tcW w:w="5457" w:type="dxa"/>
            <w:tcBorders>
              <w:top w:val="single" w:sz="4" w:space="0" w:color="auto"/>
              <w:left w:val="single" w:sz="4" w:space="0" w:color="auto"/>
              <w:bottom w:val="single" w:sz="4" w:space="0" w:color="auto"/>
              <w:right w:val="single" w:sz="4" w:space="0" w:color="auto"/>
            </w:tcBorders>
            <w:vAlign w:val="center"/>
            <w:hideMark/>
          </w:tcPr>
          <w:p w14:paraId="60961B11" w14:textId="77777777" w:rsidR="006A128F" w:rsidRDefault="006A128F" w:rsidP="000C4ECC">
            <w:pPr>
              <w:pStyle w:val="Encabezado"/>
              <w:jc w:val="center"/>
              <w:rPr>
                <w:rFonts w:ascii="Arial" w:hAnsi="Arial" w:cs="Arial"/>
              </w:rPr>
            </w:pPr>
            <w:r>
              <w:rPr>
                <w:rFonts w:ascii="Arial" w:hAnsi="Arial" w:cs="Arial"/>
                <w:sz w:val="20"/>
              </w:rPr>
              <w:t xml:space="preserve">Etapa del modelo de gestión asociado: </w:t>
            </w:r>
            <w:r w:rsidRPr="0011394A">
              <w:rPr>
                <w:rFonts w:ascii="Arial" w:hAnsi="Arial" w:cs="Arial"/>
                <w:sz w:val="20"/>
              </w:rPr>
              <w:t xml:space="preserve">Otros procesos de apoyo al </w:t>
            </w:r>
            <w:r>
              <w:rPr>
                <w:rFonts w:ascii="Arial" w:hAnsi="Arial" w:cs="Arial"/>
                <w:sz w:val="20"/>
              </w:rPr>
              <w:t>modelo de g</w:t>
            </w:r>
            <w:r w:rsidRPr="0011394A">
              <w:rPr>
                <w:rFonts w:ascii="Arial" w:hAnsi="Arial" w:cs="Arial"/>
                <w:sz w:val="20"/>
              </w:rPr>
              <w:t>estión</w:t>
            </w:r>
          </w:p>
        </w:tc>
        <w:tc>
          <w:tcPr>
            <w:tcW w:w="5461" w:type="dxa"/>
            <w:tcBorders>
              <w:top w:val="single" w:sz="4" w:space="0" w:color="auto"/>
              <w:left w:val="single" w:sz="4" w:space="0" w:color="auto"/>
              <w:bottom w:val="single" w:sz="4" w:space="0" w:color="auto"/>
              <w:right w:val="single" w:sz="4" w:space="0" w:color="auto"/>
            </w:tcBorders>
            <w:vAlign w:val="center"/>
            <w:hideMark/>
          </w:tcPr>
          <w:p w14:paraId="7999341D" w14:textId="47C383FA" w:rsidR="006A128F" w:rsidRDefault="006A128F" w:rsidP="000C4ECC">
            <w:pPr>
              <w:pStyle w:val="Encabezado"/>
              <w:jc w:val="center"/>
              <w:rPr>
                <w:rFonts w:ascii="Arial" w:hAnsi="Arial" w:cs="Arial"/>
              </w:rPr>
            </w:pPr>
            <w:r w:rsidRPr="00AF2D14">
              <w:rPr>
                <w:rFonts w:ascii="Arial" w:hAnsi="Arial" w:cs="Arial"/>
                <w:sz w:val="20"/>
              </w:rPr>
              <w:t xml:space="preserve">Proceso: </w:t>
            </w:r>
            <w:r>
              <w:rPr>
                <w:rFonts w:ascii="Arial" w:hAnsi="Arial" w:cs="Arial"/>
                <w:sz w:val="20"/>
              </w:rPr>
              <w:t xml:space="preserve">Elaboración </w:t>
            </w:r>
            <w:r w:rsidR="000E7153">
              <w:rPr>
                <w:rFonts w:ascii="Arial" w:hAnsi="Arial" w:cs="Arial"/>
                <w:sz w:val="20"/>
              </w:rPr>
              <w:t xml:space="preserve">y seguimiento </w:t>
            </w:r>
            <w:r>
              <w:rPr>
                <w:rFonts w:ascii="Arial" w:hAnsi="Arial" w:cs="Arial"/>
                <w:sz w:val="20"/>
              </w:rPr>
              <w:t>documentos CONPES</w:t>
            </w:r>
          </w:p>
        </w:tc>
      </w:tr>
    </w:tbl>
    <w:p w14:paraId="61F22A79"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bottom w:w="113" w:type="dxa"/>
        </w:tblCellMar>
        <w:tblLook w:val="04A0" w:firstRow="1" w:lastRow="0" w:firstColumn="1" w:lastColumn="0" w:noHBand="0" w:noVBand="1"/>
      </w:tblPr>
      <w:tblGrid>
        <w:gridCol w:w="5457"/>
        <w:gridCol w:w="5453"/>
      </w:tblGrid>
      <w:tr w:rsidR="006A128F" w14:paraId="1A3FEE52" w14:textId="77777777" w:rsidTr="00B42B04">
        <w:trPr>
          <w:trHeight w:val="20"/>
          <w:jc w:val="center"/>
        </w:trPr>
        <w:tc>
          <w:tcPr>
            <w:tcW w:w="10910" w:type="dxa"/>
            <w:gridSpan w:val="2"/>
            <w:tcBorders>
              <w:top w:val="single" w:sz="4" w:space="0" w:color="auto"/>
              <w:left w:val="single" w:sz="4" w:space="0" w:color="auto"/>
              <w:bottom w:val="single" w:sz="4" w:space="0" w:color="auto"/>
              <w:right w:val="single" w:sz="4" w:space="0" w:color="auto"/>
            </w:tcBorders>
            <w:shd w:val="clear" w:color="auto" w:fill="3466CC"/>
            <w:vAlign w:val="center"/>
            <w:hideMark/>
          </w:tcPr>
          <w:p w14:paraId="225461FD" w14:textId="77777777" w:rsidR="006A128F" w:rsidRDefault="006A128F" w:rsidP="000C4ECC">
            <w:pPr>
              <w:jc w:val="center"/>
              <w:rPr>
                <w:rFonts w:ascii="Arial" w:hAnsi="Arial" w:cs="Arial"/>
                <w:b/>
                <w:color w:val="1F4E79" w:themeColor="accent5" w:themeShade="80"/>
                <w:lang w:val="es-CO" w:eastAsia="en-US"/>
              </w:rPr>
            </w:pPr>
            <w:r>
              <w:rPr>
                <w:rFonts w:ascii="Arial" w:hAnsi="Arial" w:cs="Arial"/>
                <w:b/>
                <w:color w:val="FFFFFF" w:themeColor="background1"/>
              </w:rPr>
              <w:t>Objetivo del Proceso</w:t>
            </w:r>
          </w:p>
        </w:tc>
      </w:tr>
      <w:tr w:rsidR="006A128F" w14:paraId="0A392286" w14:textId="77777777" w:rsidTr="000C4ECC">
        <w:trPr>
          <w:trHeight w:val="240"/>
          <w:jc w:val="center"/>
        </w:trPr>
        <w:tc>
          <w:tcPr>
            <w:tcW w:w="10910" w:type="dxa"/>
            <w:gridSpan w:val="2"/>
            <w:tcBorders>
              <w:top w:val="single" w:sz="4" w:space="0" w:color="auto"/>
              <w:left w:val="single" w:sz="4" w:space="0" w:color="auto"/>
              <w:bottom w:val="single" w:sz="4" w:space="0" w:color="auto"/>
              <w:right w:val="single" w:sz="4" w:space="0" w:color="auto"/>
            </w:tcBorders>
            <w:hideMark/>
          </w:tcPr>
          <w:p w14:paraId="21A6773D" w14:textId="67F57BA3" w:rsidR="006A128F" w:rsidRDefault="000E7153" w:rsidP="000C4ECC">
            <w:pPr>
              <w:jc w:val="both"/>
              <w:rPr>
                <w:rFonts w:ascii="Arial" w:hAnsi="Arial" w:cs="Arial"/>
                <w:color w:val="000000" w:themeColor="text1"/>
              </w:rPr>
            </w:pPr>
            <w:r>
              <w:rPr>
                <w:rFonts w:ascii="Arial" w:hAnsi="Arial" w:cs="Arial"/>
                <w:color w:val="000000" w:themeColor="text1"/>
              </w:rPr>
              <w:t xml:space="preserve">Documentar el proceso de elaboración y seguimiento de documentos </w:t>
            </w:r>
            <w:r w:rsidR="000C4ECC">
              <w:rPr>
                <w:rFonts w:ascii="Arial" w:hAnsi="Arial" w:cs="Arial"/>
                <w:color w:val="000000" w:themeColor="text1"/>
              </w:rPr>
              <w:t>CONPES, mediante los cuales se implementan diferentes lineamientos de política pública.</w:t>
            </w:r>
          </w:p>
        </w:tc>
      </w:tr>
      <w:tr w:rsidR="006A128F" w14:paraId="5B655BC5" w14:textId="77777777" w:rsidTr="00B42B04">
        <w:trPr>
          <w:trHeight w:val="20"/>
          <w:jc w:val="center"/>
        </w:trPr>
        <w:tc>
          <w:tcPr>
            <w:tcW w:w="5457"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4CEE2D78" w14:textId="77777777" w:rsidR="006A128F" w:rsidRDefault="006A128F" w:rsidP="000C4ECC">
            <w:pPr>
              <w:jc w:val="center"/>
              <w:rPr>
                <w:rFonts w:ascii="Arial" w:hAnsi="Arial" w:cs="Arial"/>
                <w:b/>
              </w:rPr>
            </w:pPr>
            <w:r>
              <w:rPr>
                <w:rFonts w:ascii="Arial" w:hAnsi="Arial" w:cs="Arial"/>
                <w:b/>
                <w:color w:val="FFFFFF" w:themeColor="background1"/>
              </w:rPr>
              <w:t>Periodicidad o Driver del proceso</w:t>
            </w:r>
          </w:p>
        </w:tc>
        <w:tc>
          <w:tcPr>
            <w:tcW w:w="5453"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685336AC" w14:textId="77777777" w:rsidR="006A128F" w:rsidRDefault="006A128F" w:rsidP="000C4ECC">
            <w:pPr>
              <w:jc w:val="center"/>
              <w:rPr>
                <w:rFonts w:ascii="Arial" w:hAnsi="Arial" w:cs="Arial"/>
                <w:b/>
                <w:color w:val="FFFFFF" w:themeColor="background1"/>
              </w:rPr>
            </w:pPr>
            <w:r>
              <w:rPr>
                <w:rFonts w:ascii="Arial" w:hAnsi="Arial" w:cs="Arial"/>
                <w:b/>
                <w:color w:val="FFFFFF" w:themeColor="background1"/>
              </w:rPr>
              <w:t>Documentación Asociada</w:t>
            </w:r>
          </w:p>
        </w:tc>
      </w:tr>
      <w:tr w:rsidR="006A128F" w14:paraId="62DA3579" w14:textId="77777777" w:rsidTr="00B42B04">
        <w:trPr>
          <w:trHeight w:val="502"/>
          <w:jc w:val="center"/>
        </w:trPr>
        <w:tc>
          <w:tcPr>
            <w:tcW w:w="54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7A6803B" w14:textId="632CC6A4" w:rsidR="006A128F" w:rsidRDefault="000E7153" w:rsidP="000C4ECC">
            <w:pPr>
              <w:jc w:val="both"/>
              <w:rPr>
                <w:rFonts w:ascii="Arial" w:hAnsi="Arial" w:cs="Arial"/>
              </w:rPr>
            </w:pPr>
            <w:r>
              <w:rPr>
                <w:rFonts w:ascii="Arial" w:hAnsi="Arial" w:cs="Arial"/>
              </w:rPr>
              <w:t>Cada vez que se requiera un CONPES de política.</w:t>
            </w:r>
          </w:p>
          <w:p w14:paraId="5A7E74FF" w14:textId="6AB56DAD" w:rsidR="000E7153" w:rsidRDefault="000E7153" w:rsidP="000C4ECC">
            <w:pPr>
              <w:jc w:val="both"/>
              <w:rPr>
                <w:rFonts w:ascii="Arial" w:hAnsi="Arial" w:cs="Arial"/>
              </w:rPr>
            </w:pPr>
            <w:r>
              <w:rPr>
                <w:rFonts w:ascii="Arial" w:hAnsi="Arial" w:cs="Arial"/>
              </w:rPr>
              <w:t>De forma anual durante el mes de marzo para la elaboración del CONPES para distribución de utilidades.</w:t>
            </w:r>
          </w:p>
        </w:tc>
        <w:tc>
          <w:tcPr>
            <w:tcW w:w="54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A686AE9" w14:textId="1019BD89" w:rsidR="006A128F" w:rsidRDefault="006A128F" w:rsidP="000C4ECC">
            <w:pPr>
              <w:jc w:val="center"/>
              <w:rPr>
                <w:rFonts w:ascii="Arial" w:hAnsi="Arial" w:cs="Arial"/>
              </w:rPr>
            </w:pPr>
            <w:r>
              <w:rPr>
                <w:rFonts w:ascii="Arial" w:hAnsi="Arial" w:cs="Arial"/>
              </w:rPr>
              <w:t xml:space="preserve">Ubicación: </w:t>
            </w:r>
            <w:r>
              <w:t xml:space="preserve"> </w:t>
            </w:r>
            <w:r w:rsidR="000E7153" w:rsidRPr="000E7153">
              <w:rPr>
                <w:rFonts w:ascii="Arial" w:hAnsi="Arial" w:cs="Arial"/>
              </w:rPr>
              <w:t>Z:\2. Empresas\31. Seguimiento Documentos CONPES</w:t>
            </w:r>
          </w:p>
        </w:tc>
      </w:tr>
    </w:tbl>
    <w:p w14:paraId="68425213"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left w:w="284" w:type="dxa"/>
          <w:bottom w:w="113" w:type="dxa"/>
          <w:right w:w="284" w:type="dxa"/>
        </w:tblCellMar>
        <w:tblLook w:val="04A0" w:firstRow="1" w:lastRow="0" w:firstColumn="1" w:lastColumn="0" w:noHBand="0" w:noVBand="1"/>
      </w:tblPr>
      <w:tblGrid>
        <w:gridCol w:w="9097"/>
        <w:gridCol w:w="1813"/>
      </w:tblGrid>
      <w:tr w:rsidR="006A128F" w14:paraId="73C4C52B" w14:textId="77777777" w:rsidTr="00B42B04">
        <w:trPr>
          <w:trHeight w:val="20"/>
          <w:tblHeader/>
          <w:jc w:val="center"/>
        </w:trPr>
        <w:tc>
          <w:tcPr>
            <w:tcW w:w="9209"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53538B0D" w14:textId="77777777" w:rsidR="006A128F" w:rsidRDefault="006A128F" w:rsidP="000C4ECC">
            <w:pPr>
              <w:jc w:val="center"/>
              <w:rPr>
                <w:rFonts w:ascii="Arial" w:hAnsi="Arial" w:cs="Arial"/>
                <w:b/>
                <w:color w:val="FFFFFF" w:themeColor="background1"/>
                <w:lang w:val="es-CO" w:eastAsia="en-US"/>
              </w:rPr>
            </w:pPr>
            <w:r>
              <w:rPr>
                <w:rFonts w:ascii="Arial" w:hAnsi="Arial" w:cs="Arial"/>
                <w:b/>
                <w:color w:val="FFFFFF" w:themeColor="background1"/>
              </w:rPr>
              <w:t>Descripción del Proceso</w:t>
            </w:r>
          </w:p>
        </w:tc>
        <w:tc>
          <w:tcPr>
            <w:tcW w:w="1701"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470A5DFE" w14:textId="77777777" w:rsidR="006A128F" w:rsidRDefault="006A128F" w:rsidP="000C4ECC">
            <w:pPr>
              <w:jc w:val="center"/>
              <w:rPr>
                <w:rFonts w:ascii="Arial" w:hAnsi="Arial" w:cs="Arial"/>
                <w:b/>
                <w:color w:val="FFFFFF" w:themeColor="background1"/>
              </w:rPr>
            </w:pPr>
            <w:r>
              <w:rPr>
                <w:rFonts w:ascii="Arial" w:hAnsi="Arial" w:cs="Arial"/>
                <w:b/>
                <w:color w:val="FFFFFF" w:themeColor="background1"/>
              </w:rPr>
              <w:t>Responsable</w:t>
            </w:r>
          </w:p>
        </w:tc>
      </w:tr>
      <w:tr w:rsidR="006A128F" w14:paraId="5CB4C3E7" w14:textId="77777777" w:rsidTr="00B42B04">
        <w:trPr>
          <w:trHeight w:val="1002"/>
          <w:jc w:val="center"/>
        </w:trPr>
        <w:tc>
          <w:tcPr>
            <w:tcW w:w="9209" w:type="dxa"/>
            <w:tcBorders>
              <w:top w:val="single" w:sz="4" w:space="0" w:color="auto"/>
              <w:left w:val="single" w:sz="4" w:space="0" w:color="auto"/>
              <w:bottom w:val="single" w:sz="4" w:space="0" w:color="auto"/>
              <w:right w:val="single" w:sz="4" w:space="0" w:color="auto"/>
            </w:tcBorders>
            <w:vAlign w:val="center"/>
          </w:tcPr>
          <w:p w14:paraId="3C0C302D" w14:textId="31D2558A" w:rsidR="000E7153" w:rsidRDefault="000E7153" w:rsidP="000C4ECC">
            <w:pPr>
              <w:jc w:val="both"/>
              <w:rPr>
                <w:rFonts w:ascii="Arial" w:hAnsi="Arial" w:cs="Arial"/>
              </w:rPr>
            </w:pPr>
            <w:r>
              <w:rPr>
                <w:rFonts w:ascii="Arial" w:hAnsi="Arial" w:cs="Arial"/>
              </w:rPr>
              <w:t xml:space="preserve">Los documentos CONPES plasman las decisiones de política pública aprobadas por el Consejo Nacional de Política Económica y Social – CONPES, y en este sentido, constituyen una de las principales herramientas para su formulación e implementación. Estos documentos, son el resultado de un trabajo coordinado entre diferentes entidades del Gobierno nacional, en los que el Departamentos Nacional de Planeación – DNP tiene el rol de Secretaria técnica y de liderar la elaboración, seguimiento y presentación al Consejo para su aprobación. </w:t>
            </w:r>
          </w:p>
          <w:p w14:paraId="1373C54C" w14:textId="77777777" w:rsidR="000E7153" w:rsidRDefault="000E7153" w:rsidP="000C4ECC">
            <w:pPr>
              <w:jc w:val="both"/>
              <w:rPr>
                <w:rFonts w:ascii="Arial" w:hAnsi="Arial" w:cs="Arial"/>
              </w:rPr>
            </w:pPr>
          </w:p>
          <w:p w14:paraId="262EADA8" w14:textId="28E1B69C" w:rsidR="000E7153" w:rsidRDefault="000E7153" w:rsidP="000C4ECC">
            <w:pPr>
              <w:jc w:val="both"/>
              <w:rPr>
                <w:rFonts w:ascii="Arial" w:hAnsi="Arial" w:cs="Arial"/>
              </w:rPr>
            </w:pPr>
            <w:r>
              <w:rPr>
                <w:rFonts w:ascii="Arial" w:hAnsi="Arial" w:cs="Arial"/>
              </w:rPr>
              <w:t>En este sentido, actualmente existen dos tipos de CONPES, los documentos CONPES de política y los documentos CONPES establecidos por norma, sobre los cuales a continuación se hará la diferenciación:</w:t>
            </w:r>
          </w:p>
          <w:p w14:paraId="554B9DE8" w14:textId="1F68D229" w:rsidR="000E7153" w:rsidRDefault="000E7153" w:rsidP="000C4ECC">
            <w:pPr>
              <w:jc w:val="both"/>
              <w:rPr>
                <w:rFonts w:ascii="Arial" w:hAnsi="Arial" w:cs="Arial"/>
              </w:rPr>
            </w:pPr>
          </w:p>
          <w:p w14:paraId="13533781" w14:textId="49E71B23" w:rsidR="000E7153" w:rsidRDefault="000E7153" w:rsidP="000C4ECC">
            <w:pPr>
              <w:pStyle w:val="Prrafodelista"/>
              <w:numPr>
                <w:ilvl w:val="4"/>
                <w:numId w:val="48"/>
              </w:numPr>
              <w:spacing w:line="240" w:lineRule="auto"/>
              <w:ind w:left="1133" w:hanging="425"/>
              <w:jc w:val="both"/>
              <w:rPr>
                <w:rFonts w:ascii="Arial" w:hAnsi="Arial" w:cs="Arial"/>
                <w:sz w:val="20"/>
              </w:rPr>
            </w:pPr>
            <w:r w:rsidRPr="000E7153">
              <w:rPr>
                <w:rFonts w:ascii="Arial" w:hAnsi="Arial" w:cs="Arial"/>
                <w:b/>
                <w:sz w:val="20"/>
              </w:rPr>
              <w:t xml:space="preserve">Documentos CONPES de política: </w:t>
            </w:r>
            <w:r>
              <w:rPr>
                <w:rFonts w:ascii="Arial" w:hAnsi="Arial" w:cs="Arial"/>
                <w:sz w:val="20"/>
              </w:rPr>
              <w:t xml:space="preserve">Establecen lineamientos de política pública y formulan acciones que responden a problemáticas identificadas por uno o varios sectores en el ámbito nacional o regional. Dentro de esta categoría, se encuentran los documentos que buscan solucionar parcial o totalmente una problemática que requiere un ejercicio coordinado de planeación e implementación del Gobierno nacional con un horizonte de mediano o largo plazo. De igual manera, aquellos que pretenden declara de importancia estratégica un proyecto, dado que para su implementación se requiere vigencias futuras que superan el respectivo periodo de gobierno. </w:t>
            </w:r>
          </w:p>
          <w:p w14:paraId="5E49860D" w14:textId="77777777" w:rsidR="000E7153" w:rsidRPr="000E7153" w:rsidRDefault="000E7153" w:rsidP="000C4ECC">
            <w:pPr>
              <w:pStyle w:val="Prrafodelista"/>
              <w:spacing w:line="240" w:lineRule="auto"/>
              <w:ind w:left="1133"/>
              <w:jc w:val="both"/>
              <w:rPr>
                <w:rFonts w:ascii="Arial" w:hAnsi="Arial" w:cs="Arial"/>
                <w:sz w:val="20"/>
              </w:rPr>
            </w:pPr>
          </w:p>
          <w:p w14:paraId="31C6BD02" w14:textId="340CFD9D" w:rsidR="000E7153" w:rsidRPr="000E7153" w:rsidRDefault="000E7153" w:rsidP="000C4ECC">
            <w:pPr>
              <w:pStyle w:val="Prrafodelista"/>
              <w:numPr>
                <w:ilvl w:val="4"/>
                <w:numId w:val="48"/>
              </w:numPr>
              <w:spacing w:line="240" w:lineRule="auto"/>
              <w:ind w:left="1133" w:hanging="425"/>
              <w:jc w:val="both"/>
              <w:rPr>
                <w:rFonts w:ascii="Arial" w:hAnsi="Arial" w:cs="Arial"/>
                <w:sz w:val="20"/>
              </w:rPr>
            </w:pPr>
            <w:r>
              <w:rPr>
                <w:rFonts w:ascii="Arial" w:hAnsi="Arial" w:cs="Arial"/>
                <w:b/>
                <w:sz w:val="20"/>
              </w:rPr>
              <w:t>Documentos CONPES establecidos por norma:</w:t>
            </w:r>
            <w:r>
              <w:rPr>
                <w:rFonts w:ascii="Arial" w:hAnsi="Arial" w:cs="Arial"/>
                <w:sz w:val="20"/>
              </w:rPr>
              <w:t xml:space="preserve"> El propósito de estos documentos es dar cumplimiento a un mandato legal, para que posterior a su aprobación o autorización, puedan ser aplicados por los destinatarios de la decisión. Dentro de esta categoría se encuentran los documentos CONPES que dan concepto favorable a operaciones de crédito externo o el otorgamiento de garantía de la Nación, así como aquellos que dan instrucciones sobre la distribución de las utilidades de las empresas industriales y comerciales del Estado, las sociedades de </w:t>
            </w:r>
            <w:r>
              <w:rPr>
                <w:rFonts w:ascii="Arial" w:hAnsi="Arial" w:cs="Arial"/>
                <w:sz w:val="20"/>
              </w:rPr>
              <w:lastRenderedPageBreak/>
              <w:t xml:space="preserve">economía mixta y los establecimientos públicos, en coordinación con el Ministerio de Hacienda y Crédito Público. </w:t>
            </w:r>
          </w:p>
          <w:p w14:paraId="586FD733" w14:textId="472A31FF" w:rsidR="000E7153" w:rsidRDefault="000E7153" w:rsidP="000C4ECC">
            <w:pPr>
              <w:jc w:val="both"/>
              <w:rPr>
                <w:rFonts w:ascii="Arial" w:hAnsi="Arial" w:cs="Arial"/>
              </w:rPr>
            </w:pPr>
            <w:r>
              <w:rPr>
                <w:rFonts w:ascii="Arial" w:hAnsi="Arial" w:cs="Arial"/>
              </w:rPr>
              <w:t>Para la elaboración de documentos CONPES de política, se deberá tener en cuenta el siguiente proceso:</w:t>
            </w:r>
          </w:p>
          <w:p w14:paraId="12295961" w14:textId="6DDD0528" w:rsidR="000E7153" w:rsidRDefault="000E7153" w:rsidP="000C4ECC">
            <w:pPr>
              <w:jc w:val="both"/>
              <w:rPr>
                <w:rFonts w:ascii="Arial" w:hAnsi="Arial" w:cs="Arial"/>
              </w:rPr>
            </w:pPr>
          </w:p>
          <w:p w14:paraId="531BBF19" w14:textId="5542444B" w:rsidR="000E7153" w:rsidRDefault="000E7153" w:rsidP="000C4ECC">
            <w:pPr>
              <w:pStyle w:val="Prrafodelista"/>
              <w:numPr>
                <w:ilvl w:val="1"/>
                <w:numId w:val="143"/>
              </w:numPr>
              <w:spacing w:line="240" w:lineRule="auto"/>
              <w:ind w:left="424" w:hanging="425"/>
              <w:jc w:val="both"/>
              <w:rPr>
                <w:rFonts w:ascii="Arial" w:hAnsi="Arial" w:cs="Arial"/>
                <w:sz w:val="20"/>
                <w:szCs w:val="20"/>
              </w:rPr>
            </w:pPr>
            <w:r w:rsidRPr="000E7153">
              <w:rPr>
                <w:rFonts w:ascii="Arial" w:hAnsi="Arial" w:cs="Arial"/>
                <w:sz w:val="20"/>
                <w:szCs w:val="20"/>
              </w:rPr>
              <w:t>Identificar</w:t>
            </w:r>
            <w:r>
              <w:rPr>
                <w:rFonts w:ascii="Arial" w:hAnsi="Arial" w:cs="Arial"/>
                <w:sz w:val="20"/>
                <w:szCs w:val="20"/>
              </w:rPr>
              <w:t xml:space="preserve"> el problema o necesidad que considera que debe ser atendida a través de un documento CONPES </w:t>
            </w:r>
            <w:r w:rsidRPr="000E7153">
              <w:rPr>
                <w:rFonts w:ascii="Arial" w:hAnsi="Arial" w:cs="Arial"/>
                <w:sz w:val="20"/>
                <w:szCs w:val="20"/>
              </w:rPr>
              <w:t>y definir dentro de cuál</w:t>
            </w:r>
            <w:r>
              <w:rPr>
                <w:rFonts w:ascii="Arial" w:hAnsi="Arial" w:cs="Arial"/>
                <w:sz w:val="20"/>
                <w:szCs w:val="20"/>
              </w:rPr>
              <w:t xml:space="preserve"> de las </w:t>
            </w:r>
            <w:r w:rsidRPr="000E7153">
              <w:rPr>
                <w:rFonts w:ascii="Arial" w:hAnsi="Arial" w:cs="Arial"/>
                <w:sz w:val="20"/>
                <w:szCs w:val="20"/>
              </w:rPr>
              <w:t>categor</w:t>
            </w:r>
            <w:r>
              <w:rPr>
                <w:rFonts w:ascii="Arial" w:hAnsi="Arial" w:cs="Arial"/>
                <w:sz w:val="20"/>
                <w:szCs w:val="20"/>
              </w:rPr>
              <w:t>ías mencionadas anteriormente se enmarca el documento.</w:t>
            </w:r>
          </w:p>
          <w:p w14:paraId="7D273B58" w14:textId="77777777" w:rsidR="000E7153" w:rsidRDefault="000E7153" w:rsidP="000C4ECC">
            <w:pPr>
              <w:pStyle w:val="Prrafodelista"/>
              <w:spacing w:line="240" w:lineRule="auto"/>
              <w:ind w:left="424"/>
              <w:jc w:val="both"/>
              <w:rPr>
                <w:rFonts w:ascii="Arial" w:hAnsi="Arial" w:cs="Arial"/>
                <w:sz w:val="20"/>
                <w:szCs w:val="20"/>
              </w:rPr>
            </w:pPr>
          </w:p>
          <w:p w14:paraId="2FF385FF" w14:textId="2D5F7B7A" w:rsidR="00A37B29" w:rsidRDefault="000E7153" w:rsidP="000C4ECC">
            <w:pPr>
              <w:pStyle w:val="Prrafodelista"/>
              <w:numPr>
                <w:ilvl w:val="1"/>
                <w:numId w:val="143"/>
              </w:numPr>
              <w:spacing w:line="240" w:lineRule="auto"/>
              <w:ind w:left="424" w:hanging="425"/>
              <w:jc w:val="both"/>
              <w:rPr>
                <w:rFonts w:ascii="Arial" w:hAnsi="Arial" w:cs="Arial"/>
                <w:sz w:val="20"/>
                <w:szCs w:val="20"/>
              </w:rPr>
            </w:pPr>
            <w:r>
              <w:rPr>
                <w:rFonts w:ascii="Arial" w:hAnsi="Arial" w:cs="Arial"/>
                <w:sz w:val="20"/>
                <w:szCs w:val="20"/>
              </w:rPr>
              <w:t xml:space="preserve">El </w:t>
            </w:r>
            <w:r w:rsidR="00A37B29" w:rsidRPr="000E7153">
              <w:rPr>
                <w:rFonts w:ascii="Arial" w:hAnsi="Arial" w:cs="Arial"/>
                <w:sz w:val="20"/>
                <w:szCs w:val="20"/>
              </w:rPr>
              <w:t xml:space="preserve">Ministro </w:t>
            </w:r>
            <w:r>
              <w:rPr>
                <w:rFonts w:ascii="Arial" w:hAnsi="Arial" w:cs="Arial"/>
                <w:sz w:val="20"/>
                <w:szCs w:val="20"/>
              </w:rPr>
              <w:t xml:space="preserve">de Hacienda </w:t>
            </w:r>
            <w:r w:rsidR="00A37B29" w:rsidRPr="000E7153">
              <w:rPr>
                <w:rFonts w:ascii="Arial" w:hAnsi="Arial" w:cs="Arial"/>
                <w:sz w:val="20"/>
                <w:szCs w:val="20"/>
              </w:rPr>
              <w:t>debe</w:t>
            </w:r>
            <w:r>
              <w:rPr>
                <w:rFonts w:ascii="Arial" w:hAnsi="Arial" w:cs="Arial"/>
                <w:sz w:val="20"/>
                <w:szCs w:val="20"/>
              </w:rPr>
              <w:t xml:space="preserve">rá enviar solicitud de elaboración de documento CONPES firmada al Director del DNP, </w:t>
            </w:r>
            <w:r w:rsidR="00A37B29" w:rsidRPr="000E7153">
              <w:rPr>
                <w:rFonts w:ascii="Arial" w:hAnsi="Arial" w:cs="Arial"/>
                <w:sz w:val="20"/>
                <w:szCs w:val="20"/>
              </w:rPr>
              <w:t xml:space="preserve">indicando el objetivo </w:t>
            </w:r>
            <w:r>
              <w:rPr>
                <w:rFonts w:ascii="Arial" w:hAnsi="Arial" w:cs="Arial"/>
                <w:sz w:val="20"/>
                <w:szCs w:val="20"/>
              </w:rPr>
              <w:t xml:space="preserve">del documento CONPES </w:t>
            </w:r>
            <w:r w:rsidR="00A37B29" w:rsidRPr="000E7153">
              <w:rPr>
                <w:rFonts w:ascii="Arial" w:hAnsi="Arial" w:cs="Arial"/>
                <w:sz w:val="20"/>
                <w:szCs w:val="20"/>
              </w:rPr>
              <w:t>y la justificación de la necesidad</w:t>
            </w:r>
            <w:r>
              <w:rPr>
                <w:rFonts w:ascii="Arial" w:hAnsi="Arial" w:cs="Arial"/>
                <w:sz w:val="20"/>
                <w:szCs w:val="20"/>
              </w:rPr>
              <w:t>.</w:t>
            </w:r>
          </w:p>
          <w:p w14:paraId="6E3EFE85" w14:textId="77777777" w:rsidR="000E7153" w:rsidRPr="000E7153" w:rsidRDefault="000E7153" w:rsidP="000C4ECC">
            <w:pPr>
              <w:pStyle w:val="Prrafodelista"/>
              <w:spacing w:line="240" w:lineRule="auto"/>
              <w:rPr>
                <w:rFonts w:ascii="Arial" w:hAnsi="Arial" w:cs="Arial"/>
                <w:sz w:val="20"/>
                <w:szCs w:val="20"/>
              </w:rPr>
            </w:pPr>
          </w:p>
          <w:p w14:paraId="1C3818F2" w14:textId="654FA045" w:rsidR="00A37B29" w:rsidRDefault="000E7153" w:rsidP="000C4ECC">
            <w:pPr>
              <w:pStyle w:val="Prrafodelista"/>
              <w:numPr>
                <w:ilvl w:val="1"/>
                <w:numId w:val="143"/>
              </w:numPr>
              <w:spacing w:line="240" w:lineRule="auto"/>
              <w:ind w:left="424" w:hanging="425"/>
              <w:jc w:val="both"/>
              <w:rPr>
                <w:rFonts w:ascii="Arial" w:hAnsi="Arial" w:cs="Arial"/>
                <w:sz w:val="20"/>
                <w:szCs w:val="20"/>
              </w:rPr>
            </w:pPr>
            <w:r w:rsidRPr="000E7153">
              <w:rPr>
                <w:rFonts w:ascii="Arial" w:hAnsi="Arial" w:cs="Arial"/>
                <w:sz w:val="20"/>
                <w:szCs w:val="20"/>
              </w:rPr>
              <w:t>Una vez la Secretaría Técnica del CONPES evalúe y apruebe la solicitud, se deberá s</w:t>
            </w:r>
            <w:r w:rsidR="00A37B29" w:rsidRPr="000E7153">
              <w:rPr>
                <w:rFonts w:ascii="Arial" w:hAnsi="Arial" w:cs="Arial"/>
                <w:sz w:val="20"/>
                <w:szCs w:val="20"/>
              </w:rPr>
              <w:t xml:space="preserve">olicitar al </w:t>
            </w:r>
            <w:r>
              <w:rPr>
                <w:rFonts w:ascii="Arial" w:hAnsi="Arial" w:cs="Arial"/>
                <w:sz w:val="20"/>
                <w:szCs w:val="20"/>
              </w:rPr>
              <w:t xml:space="preserve">Grupo CONPES del DNP, </w:t>
            </w:r>
            <w:r w:rsidR="00A37B29" w:rsidRPr="000E7153">
              <w:rPr>
                <w:rFonts w:ascii="Arial" w:hAnsi="Arial" w:cs="Arial"/>
                <w:sz w:val="20"/>
                <w:szCs w:val="20"/>
              </w:rPr>
              <w:t>el procedimientos y mecanismos metodológicos que se encuentran vigentes para la elaboraci</w:t>
            </w:r>
            <w:r>
              <w:rPr>
                <w:rFonts w:ascii="Arial" w:hAnsi="Arial" w:cs="Arial"/>
                <w:sz w:val="20"/>
                <w:szCs w:val="20"/>
              </w:rPr>
              <w:t>ón del documento para apoyar la elaboración.</w:t>
            </w:r>
          </w:p>
          <w:p w14:paraId="260161F3" w14:textId="77777777" w:rsidR="000E7153" w:rsidRPr="000E7153" w:rsidRDefault="000E7153" w:rsidP="000C4ECC">
            <w:pPr>
              <w:pStyle w:val="Prrafodelista"/>
              <w:spacing w:line="240" w:lineRule="auto"/>
              <w:rPr>
                <w:rFonts w:ascii="Arial" w:hAnsi="Arial" w:cs="Arial"/>
                <w:sz w:val="20"/>
                <w:szCs w:val="20"/>
              </w:rPr>
            </w:pPr>
          </w:p>
          <w:p w14:paraId="3AC4545A" w14:textId="17EDF5FB" w:rsidR="000E7153" w:rsidRDefault="000E7153" w:rsidP="000C4ECC">
            <w:pPr>
              <w:pStyle w:val="Prrafodelista"/>
              <w:numPr>
                <w:ilvl w:val="1"/>
                <w:numId w:val="143"/>
              </w:numPr>
              <w:spacing w:line="240" w:lineRule="auto"/>
              <w:ind w:left="424" w:hanging="425"/>
              <w:jc w:val="both"/>
              <w:rPr>
                <w:rFonts w:ascii="Arial" w:hAnsi="Arial" w:cs="Arial"/>
                <w:sz w:val="20"/>
                <w:szCs w:val="20"/>
              </w:rPr>
            </w:pPr>
            <w:r>
              <w:rPr>
                <w:rFonts w:ascii="Arial" w:hAnsi="Arial" w:cs="Arial"/>
                <w:sz w:val="20"/>
                <w:szCs w:val="20"/>
              </w:rPr>
              <w:t>La elaboración del documento CONPES lo lidera el Grupo CONPES. Sin embargo, la vertical o equipo encargado del documento, deberá elaborar un borrador que incluya todo el soporte y justificación técnica que apoye su elaboración. Para los documentos que contengan gráficos y tablas, es importante entregar un archivo de Excel que los contenga de manera organizada y debidamente titulados, sin vínculos externos a otros archivos.</w:t>
            </w:r>
          </w:p>
          <w:p w14:paraId="693CE9EC" w14:textId="77777777" w:rsidR="000E7153" w:rsidRPr="000E7153" w:rsidRDefault="000E7153" w:rsidP="000C4ECC">
            <w:pPr>
              <w:pStyle w:val="Prrafodelista"/>
              <w:spacing w:line="240" w:lineRule="auto"/>
              <w:rPr>
                <w:rFonts w:ascii="Arial" w:hAnsi="Arial" w:cs="Arial"/>
                <w:sz w:val="20"/>
                <w:szCs w:val="20"/>
              </w:rPr>
            </w:pPr>
          </w:p>
          <w:p w14:paraId="025413D2" w14:textId="72B093CE" w:rsidR="000E7153" w:rsidRDefault="000E7153" w:rsidP="000C4ECC">
            <w:pPr>
              <w:pStyle w:val="Prrafodelista"/>
              <w:numPr>
                <w:ilvl w:val="1"/>
                <w:numId w:val="143"/>
              </w:numPr>
              <w:spacing w:line="240" w:lineRule="auto"/>
              <w:ind w:left="424" w:hanging="425"/>
              <w:jc w:val="both"/>
              <w:rPr>
                <w:rFonts w:ascii="Arial" w:hAnsi="Arial" w:cs="Arial"/>
                <w:sz w:val="20"/>
                <w:szCs w:val="20"/>
              </w:rPr>
            </w:pPr>
            <w:r w:rsidRPr="000E7153">
              <w:rPr>
                <w:rFonts w:ascii="Arial" w:hAnsi="Arial" w:cs="Arial"/>
                <w:sz w:val="20"/>
                <w:szCs w:val="20"/>
              </w:rPr>
              <w:t>Durante la etapa de elaboración se deberá brindar apoyo y dar los comentarios al documento borrador a lo que haya lugar, con el fin de que el Grupo CONPES pueda ajustarlo de acuerdo con las sugerencias enviadas. Una vez se tenga una versión</w:t>
            </w:r>
            <w:r>
              <w:rPr>
                <w:rFonts w:ascii="Arial" w:hAnsi="Arial" w:cs="Arial"/>
                <w:sz w:val="20"/>
                <w:szCs w:val="20"/>
              </w:rPr>
              <w:t xml:space="preserve"> concertada por todas las partes, el Grupo CONPES citará sesión de PreCONPES, a la que asistirán los Ministerios y entidades comprometidas con acciones en el documento.</w:t>
            </w:r>
          </w:p>
          <w:p w14:paraId="44BFC9BF" w14:textId="77777777" w:rsidR="000E7153" w:rsidRPr="000E7153" w:rsidRDefault="000E7153" w:rsidP="000C4ECC">
            <w:pPr>
              <w:pStyle w:val="Prrafodelista"/>
              <w:spacing w:line="240" w:lineRule="auto"/>
              <w:rPr>
                <w:rFonts w:ascii="Arial" w:hAnsi="Arial" w:cs="Arial"/>
                <w:sz w:val="20"/>
                <w:szCs w:val="20"/>
              </w:rPr>
            </w:pPr>
          </w:p>
          <w:p w14:paraId="7B233194" w14:textId="13E68E7C" w:rsidR="000E7153" w:rsidRPr="000E7153" w:rsidRDefault="000E7153" w:rsidP="000C4ECC">
            <w:pPr>
              <w:pStyle w:val="Prrafodelista"/>
              <w:numPr>
                <w:ilvl w:val="1"/>
                <w:numId w:val="143"/>
              </w:numPr>
              <w:spacing w:line="240" w:lineRule="auto"/>
              <w:ind w:left="424" w:hanging="425"/>
              <w:jc w:val="both"/>
              <w:rPr>
                <w:rFonts w:ascii="Arial" w:hAnsi="Arial" w:cs="Arial"/>
                <w:sz w:val="20"/>
                <w:szCs w:val="20"/>
              </w:rPr>
            </w:pPr>
            <w:r>
              <w:rPr>
                <w:rFonts w:ascii="Arial" w:hAnsi="Arial" w:cs="Arial"/>
                <w:sz w:val="20"/>
                <w:szCs w:val="20"/>
              </w:rPr>
              <w:t>Con los ajustes acordados en la sesión PreCONPES se realiza la sesión CONPES y se realiza la publicación del documento para su implementación.</w:t>
            </w:r>
          </w:p>
          <w:p w14:paraId="4E6EDB55" w14:textId="77777777" w:rsidR="00BF686C" w:rsidRDefault="00BF686C" w:rsidP="000C4ECC">
            <w:pPr>
              <w:jc w:val="both"/>
              <w:rPr>
                <w:rFonts w:ascii="Arial" w:hAnsi="Arial" w:cs="Arial"/>
              </w:rPr>
            </w:pPr>
          </w:p>
          <w:p w14:paraId="3CAA463A" w14:textId="77777777" w:rsidR="000E7153" w:rsidRDefault="000E7153" w:rsidP="000C4ECC">
            <w:pPr>
              <w:jc w:val="both"/>
              <w:rPr>
                <w:rFonts w:ascii="Arial" w:hAnsi="Arial" w:cs="Arial"/>
              </w:rPr>
            </w:pPr>
            <w:r>
              <w:rPr>
                <w:rFonts w:ascii="Arial" w:hAnsi="Arial" w:cs="Arial"/>
              </w:rPr>
              <w:t xml:space="preserve">Por otra parte, la elaboración de documentos CONPES en los que se </w:t>
            </w:r>
            <w:r w:rsidRPr="000E7153">
              <w:rPr>
                <w:rFonts w:ascii="Arial" w:hAnsi="Arial" w:cs="Arial"/>
              </w:rPr>
              <w:t>dan instrucciones sobre la distribución de las utilidades de las empresas industr</w:t>
            </w:r>
            <w:r>
              <w:rPr>
                <w:rFonts w:ascii="Arial" w:hAnsi="Arial" w:cs="Arial"/>
              </w:rPr>
              <w:t xml:space="preserve">iales y comerciales del Estado y </w:t>
            </w:r>
            <w:r w:rsidRPr="000E7153">
              <w:rPr>
                <w:rFonts w:ascii="Arial" w:hAnsi="Arial" w:cs="Arial"/>
              </w:rPr>
              <w:t>l</w:t>
            </w:r>
            <w:r>
              <w:rPr>
                <w:rFonts w:ascii="Arial" w:hAnsi="Arial" w:cs="Arial"/>
              </w:rPr>
              <w:t>as sociedades de economía mixta</w:t>
            </w:r>
            <w:r w:rsidRPr="000E7153">
              <w:rPr>
                <w:rFonts w:ascii="Arial" w:hAnsi="Arial" w:cs="Arial"/>
              </w:rPr>
              <w:t xml:space="preserve">, </w:t>
            </w:r>
            <w:r>
              <w:rPr>
                <w:rFonts w:ascii="Arial" w:hAnsi="Arial" w:cs="Arial"/>
              </w:rPr>
              <w:t xml:space="preserve">es un proceso que debe realizar de forma anual conforme el Articulo 97 del Decreto 111 de 1996 – Estatuto Orgánico de Presupuesto. </w:t>
            </w:r>
          </w:p>
          <w:p w14:paraId="6ED3DDDF" w14:textId="77777777" w:rsidR="000E7153" w:rsidRDefault="000E7153" w:rsidP="000C4ECC">
            <w:pPr>
              <w:jc w:val="both"/>
              <w:rPr>
                <w:rFonts w:ascii="Arial" w:hAnsi="Arial" w:cs="Arial"/>
              </w:rPr>
            </w:pPr>
          </w:p>
          <w:p w14:paraId="3C823639" w14:textId="705E43A7" w:rsidR="000E7153" w:rsidRDefault="000E7153" w:rsidP="000C4ECC">
            <w:pPr>
              <w:jc w:val="both"/>
              <w:rPr>
                <w:rFonts w:ascii="Arial" w:hAnsi="Arial" w:cs="Arial"/>
              </w:rPr>
            </w:pPr>
            <w:r>
              <w:rPr>
                <w:rFonts w:ascii="Arial" w:hAnsi="Arial" w:cs="Arial"/>
              </w:rPr>
              <w:t>Este artículo, establece que el CONPES</w:t>
            </w:r>
            <w:r w:rsidRPr="000E7153">
              <w:rPr>
                <w:rFonts w:ascii="Arial" w:hAnsi="Arial" w:cs="Arial"/>
              </w:rPr>
              <w:t xml:space="preserve"> determinará la cuantía </w:t>
            </w:r>
            <w:r>
              <w:rPr>
                <w:rFonts w:ascii="Arial" w:hAnsi="Arial" w:cs="Arial"/>
              </w:rPr>
              <w:t>que será capitalizada o repartida a favor de los accionistas conforme su</w:t>
            </w:r>
            <w:r w:rsidRPr="000E7153">
              <w:rPr>
                <w:rFonts w:ascii="Arial" w:hAnsi="Arial" w:cs="Arial"/>
              </w:rPr>
              <w:t xml:space="preserve"> participac</w:t>
            </w:r>
            <w:r>
              <w:rPr>
                <w:rFonts w:ascii="Arial" w:hAnsi="Arial" w:cs="Arial"/>
              </w:rPr>
              <w:t>ión en el capital de la empresa y</w:t>
            </w:r>
            <w:r w:rsidRPr="000E7153">
              <w:rPr>
                <w:rFonts w:ascii="Arial" w:hAnsi="Arial" w:cs="Arial"/>
              </w:rPr>
              <w:t xml:space="preserve"> fijará la fecha de su consignación en l</w:t>
            </w:r>
            <w:r>
              <w:rPr>
                <w:rFonts w:ascii="Arial" w:hAnsi="Arial" w:cs="Arial"/>
              </w:rPr>
              <w:t>a Dirección del Tesoro Nacional. Es importante tener en cuenta que, conforme memorando N° 20133240031253 de la Oficina Asesora Juridica del DNP, las empresas de servicios públicos domiciliaros en las cuales la Nación tiene participación no son objeto de las instrucciones que a través del CONPES se imparten. Lo anterior, dado que la Corte Constitucional y el Consejo de Estado ha considerado a estas empresas dentro de un régimen especial.</w:t>
            </w:r>
          </w:p>
          <w:p w14:paraId="6E4D65EE" w14:textId="77777777" w:rsidR="000E7153" w:rsidRDefault="000E7153" w:rsidP="000C4ECC">
            <w:pPr>
              <w:jc w:val="both"/>
              <w:rPr>
                <w:rFonts w:ascii="Arial" w:hAnsi="Arial" w:cs="Arial"/>
              </w:rPr>
            </w:pPr>
          </w:p>
          <w:p w14:paraId="08EF808C" w14:textId="73B127B6" w:rsidR="000E7153" w:rsidRDefault="000E7153" w:rsidP="000C4ECC">
            <w:pPr>
              <w:jc w:val="both"/>
              <w:rPr>
                <w:rFonts w:ascii="Arial" w:hAnsi="Arial" w:cs="Arial"/>
              </w:rPr>
            </w:pPr>
            <w:r>
              <w:rPr>
                <w:rFonts w:ascii="Arial" w:hAnsi="Arial" w:cs="Arial"/>
              </w:rPr>
              <w:t>Para realizar este proceso se deberá seguir los siguientes pasos:</w:t>
            </w:r>
          </w:p>
          <w:p w14:paraId="366CA996" w14:textId="77777777" w:rsidR="000E7153" w:rsidRPr="000E7153" w:rsidRDefault="000E7153" w:rsidP="000C4ECC">
            <w:pPr>
              <w:pStyle w:val="Prrafodelista"/>
              <w:spacing w:line="240" w:lineRule="auto"/>
              <w:ind w:left="424"/>
              <w:jc w:val="both"/>
              <w:rPr>
                <w:rFonts w:ascii="Arial" w:hAnsi="Arial" w:cs="Arial"/>
                <w:sz w:val="20"/>
                <w:szCs w:val="20"/>
              </w:rPr>
            </w:pPr>
          </w:p>
          <w:p w14:paraId="407CFB88" w14:textId="5D030A78" w:rsidR="000E7153" w:rsidRDefault="000E7153" w:rsidP="000C4ECC">
            <w:pPr>
              <w:pStyle w:val="Prrafodelista"/>
              <w:numPr>
                <w:ilvl w:val="1"/>
                <w:numId w:val="144"/>
              </w:numPr>
              <w:spacing w:line="240" w:lineRule="auto"/>
              <w:ind w:left="566" w:hanging="567"/>
              <w:jc w:val="both"/>
              <w:rPr>
                <w:rFonts w:ascii="Arial" w:hAnsi="Arial" w:cs="Arial"/>
                <w:sz w:val="20"/>
                <w:szCs w:val="20"/>
              </w:rPr>
            </w:pPr>
            <w:r w:rsidRPr="000E7153">
              <w:rPr>
                <w:rFonts w:ascii="Arial" w:hAnsi="Arial" w:cs="Arial"/>
                <w:sz w:val="20"/>
                <w:szCs w:val="20"/>
              </w:rPr>
              <w:t>Consolidar la información preliminar antes del 15 de febrero de cada año, correspondiente a las utilidades de la vigencia anterior de las empresas en las que la Nación tiene participación y el Ministerio de Hacienda y Crédito Público a través de la DGPE gestiona.</w:t>
            </w:r>
          </w:p>
          <w:p w14:paraId="58B588D1" w14:textId="77777777" w:rsidR="000E7153" w:rsidRDefault="000E7153" w:rsidP="000C4ECC">
            <w:pPr>
              <w:pStyle w:val="Prrafodelista"/>
              <w:spacing w:line="240" w:lineRule="auto"/>
              <w:ind w:left="566"/>
              <w:jc w:val="both"/>
              <w:rPr>
                <w:rFonts w:ascii="Arial" w:hAnsi="Arial" w:cs="Arial"/>
                <w:sz w:val="20"/>
                <w:szCs w:val="20"/>
              </w:rPr>
            </w:pPr>
          </w:p>
          <w:p w14:paraId="0C71B651" w14:textId="426C87DA" w:rsidR="000E7153" w:rsidRDefault="000E7153" w:rsidP="000C4ECC">
            <w:pPr>
              <w:pStyle w:val="Prrafodelista"/>
              <w:numPr>
                <w:ilvl w:val="1"/>
                <w:numId w:val="144"/>
              </w:numPr>
              <w:spacing w:line="240" w:lineRule="auto"/>
              <w:ind w:left="566" w:hanging="566"/>
              <w:jc w:val="both"/>
              <w:rPr>
                <w:rFonts w:ascii="Arial" w:hAnsi="Arial" w:cs="Arial"/>
                <w:sz w:val="20"/>
                <w:szCs w:val="20"/>
              </w:rPr>
            </w:pPr>
            <w:r>
              <w:rPr>
                <w:rFonts w:ascii="Arial" w:hAnsi="Arial" w:cs="Arial"/>
                <w:sz w:val="20"/>
                <w:szCs w:val="20"/>
              </w:rPr>
              <w:t>Consultar con la Subdirección d</w:t>
            </w:r>
            <w:r w:rsidRPr="000E7153">
              <w:rPr>
                <w:rFonts w:ascii="Arial" w:hAnsi="Arial" w:cs="Arial"/>
                <w:sz w:val="20"/>
                <w:szCs w:val="20"/>
              </w:rPr>
              <w:t>e Tesorería</w:t>
            </w:r>
            <w:r>
              <w:rPr>
                <w:rFonts w:ascii="Arial" w:hAnsi="Arial" w:cs="Arial"/>
                <w:sz w:val="20"/>
                <w:szCs w:val="20"/>
              </w:rPr>
              <w:t xml:space="preserve"> de la Dirección General de Crédito Publico, las necesidades de la Nación para el pago de los dividendos para definir la fecha de pago por este concepto.</w:t>
            </w:r>
          </w:p>
          <w:p w14:paraId="7E57842C" w14:textId="77777777" w:rsidR="000E7153" w:rsidRDefault="000E7153" w:rsidP="000C4ECC">
            <w:pPr>
              <w:pStyle w:val="Prrafodelista"/>
              <w:spacing w:line="240" w:lineRule="auto"/>
              <w:ind w:left="566"/>
              <w:jc w:val="both"/>
              <w:rPr>
                <w:rFonts w:ascii="Arial" w:hAnsi="Arial" w:cs="Arial"/>
                <w:sz w:val="20"/>
                <w:szCs w:val="20"/>
              </w:rPr>
            </w:pPr>
          </w:p>
          <w:p w14:paraId="3AC45CE8" w14:textId="79AB820E" w:rsidR="00BF686C" w:rsidRDefault="000E7153" w:rsidP="000C4ECC">
            <w:pPr>
              <w:pStyle w:val="Prrafodelista"/>
              <w:numPr>
                <w:ilvl w:val="1"/>
                <w:numId w:val="144"/>
              </w:numPr>
              <w:spacing w:line="240" w:lineRule="auto"/>
              <w:ind w:left="566" w:hanging="567"/>
              <w:jc w:val="both"/>
              <w:rPr>
                <w:rFonts w:ascii="Arial" w:hAnsi="Arial" w:cs="Arial"/>
                <w:sz w:val="20"/>
                <w:szCs w:val="20"/>
              </w:rPr>
            </w:pPr>
            <w:r w:rsidRPr="000E7153">
              <w:rPr>
                <w:rFonts w:ascii="Arial" w:hAnsi="Arial" w:cs="Arial"/>
                <w:sz w:val="20"/>
                <w:szCs w:val="20"/>
              </w:rPr>
              <w:t xml:space="preserve">En coordinación con la Dirección General del Presupuesto Público Nacional </w:t>
            </w:r>
            <w:r>
              <w:rPr>
                <w:rFonts w:ascii="Arial" w:hAnsi="Arial" w:cs="Arial"/>
                <w:sz w:val="20"/>
                <w:szCs w:val="20"/>
              </w:rPr>
              <w:t xml:space="preserve">se </w:t>
            </w:r>
            <w:r w:rsidRPr="000E7153">
              <w:rPr>
                <w:rFonts w:ascii="Arial" w:hAnsi="Arial" w:cs="Arial"/>
                <w:sz w:val="20"/>
                <w:szCs w:val="20"/>
              </w:rPr>
              <w:t>enviar</w:t>
            </w:r>
            <w:r>
              <w:rPr>
                <w:rFonts w:ascii="Arial" w:hAnsi="Arial" w:cs="Arial"/>
                <w:sz w:val="20"/>
                <w:szCs w:val="20"/>
              </w:rPr>
              <w:t>á</w:t>
            </w:r>
            <w:r w:rsidRPr="000E7153">
              <w:rPr>
                <w:rFonts w:ascii="Arial" w:hAnsi="Arial" w:cs="Arial"/>
                <w:sz w:val="20"/>
                <w:szCs w:val="20"/>
              </w:rPr>
              <w:t xml:space="preserve"> la información a la Dirección de Inversiones y Finanzas Publicas del </w:t>
            </w:r>
            <w:r>
              <w:rPr>
                <w:rFonts w:ascii="Arial" w:hAnsi="Arial" w:cs="Arial"/>
                <w:sz w:val="20"/>
                <w:szCs w:val="20"/>
              </w:rPr>
              <w:t>DNP, informando que corresponde a información preliminar pendiente de aprobación por parte del Comité de Activos del Ministerio de Hacienda y Crédito Público.</w:t>
            </w:r>
          </w:p>
          <w:p w14:paraId="6E9AC971" w14:textId="77777777" w:rsidR="000E7153" w:rsidRPr="000E7153" w:rsidRDefault="000E7153" w:rsidP="000C4ECC">
            <w:pPr>
              <w:pStyle w:val="Prrafodelista"/>
              <w:spacing w:line="240" w:lineRule="auto"/>
              <w:rPr>
                <w:rFonts w:ascii="Arial" w:hAnsi="Arial" w:cs="Arial"/>
                <w:sz w:val="20"/>
                <w:szCs w:val="20"/>
              </w:rPr>
            </w:pPr>
          </w:p>
          <w:p w14:paraId="681E4DFC" w14:textId="140BDF4E" w:rsidR="000E7153" w:rsidRPr="000E7153" w:rsidRDefault="000E7153" w:rsidP="000C4ECC">
            <w:pPr>
              <w:pStyle w:val="Prrafodelista"/>
              <w:numPr>
                <w:ilvl w:val="1"/>
                <w:numId w:val="144"/>
              </w:numPr>
              <w:spacing w:line="240" w:lineRule="auto"/>
              <w:ind w:left="566" w:hanging="566"/>
              <w:jc w:val="both"/>
              <w:rPr>
                <w:rFonts w:ascii="Arial" w:hAnsi="Arial" w:cs="Arial"/>
                <w:sz w:val="20"/>
                <w:szCs w:val="20"/>
              </w:rPr>
            </w:pPr>
            <w:r>
              <w:rPr>
                <w:rFonts w:ascii="Arial" w:hAnsi="Arial" w:cs="Arial"/>
                <w:sz w:val="20"/>
                <w:szCs w:val="20"/>
              </w:rPr>
              <w:t xml:space="preserve">Una vez se cuente con la información correspondiente a los dividendos aprobados por el </w:t>
            </w:r>
            <w:r w:rsidRPr="000E7153">
              <w:rPr>
                <w:rFonts w:ascii="Arial" w:hAnsi="Arial" w:cs="Arial"/>
                <w:sz w:val="20"/>
                <w:szCs w:val="20"/>
              </w:rPr>
              <w:t>Comité de Activos</w:t>
            </w:r>
            <w:r>
              <w:rPr>
                <w:rFonts w:ascii="Arial" w:hAnsi="Arial" w:cs="Arial"/>
                <w:sz w:val="20"/>
                <w:szCs w:val="20"/>
              </w:rPr>
              <w:t>, se deberá dar alcance al DNP antes del 10 de marzo de cada año, con el fin de que antes del desarrollo de las Asambleas de Accionistas de las empresas se cuente con el documento CONPES.</w:t>
            </w:r>
          </w:p>
          <w:p w14:paraId="0C27C11A" w14:textId="31919697" w:rsidR="000E7153" w:rsidRDefault="000E7153" w:rsidP="000C4ECC">
            <w:pPr>
              <w:jc w:val="both"/>
              <w:rPr>
                <w:rFonts w:ascii="Arial" w:hAnsi="Arial" w:cs="Arial"/>
              </w:rPr>
            </w:pPr>
          </w:p>
          <w:p w14:paraId="6660D6D7" w14:textId="108882F6" w:rsidR="000E7153" w:rsidRDefault="00342AA4" w:rsidP="000C4ECC">
            <w:pPr>
              <w:jc w:val="both"/>
              <w:rPr>
                <w:rFonts w:ascii="Arial" w:hAnsi="Arial" w:cs="Arial"/>
              </w:rPr>
            </w:pPr>
            <w:r>
              <w:rPr>
                <w:rFonts w:ascii="Arial" w:hAnsi="Arial" w:cs="Arial"/>
              </w:rPr>
              <w:t>Finalmente, para realizar el seguimiento a los documentos CONPES a cargo de la DGPE, se deberá realizar a t</w:t>
            </w:r>
            <w:r w:rsidR="000E7153">
              <w:rPr>
                <w:rFonts w:ascii="Arial" w:hAnsi="Arial" w:cs="Arial"/>
              </w:rPr>
              <w:t xml:space="preserve">ravés </w:t>
            </w:r>
            <w:r>
              <w:rPr>
                <w:rFonts w:ascii="Arial" w:hAnsi="Arial" w:cs="Arial"/>
              </w:rPr>
              <w:t xml:space="preserve">del módulo de seguimiento </w:t>
            </w:r>
            <w:r w:rsidR="000E7153">
              <w:rPr>
                <w:rFonts w:ascii="Arial" w:hAnsi="Arial" w:cs="Arial"/>
              </w:rPr>
              <w:t xml:space="preserve">del Sistema de Gestión de Documentos </w:t>
            </w:r>
            <w:r>
              <w:rPr>
                <w:rFonts w:ascii="Arial" w:hAnsi="Arial" w:cs="Arial"/>
              </w:rPr>
              <w:t>CONPES -</w:t>
            </w:r>
            <w:r w:rsidR="000E7153">
              <w:rPr>
                <w:rFonts w:ascii="Arial" w:hAnsi="Arial" w:cs="Arial"/>
              </w:rPr>
              <w:t xml:space="preserve"> SisCONPES </w:t>
            </w:r>
            <w:r>
              <w:rPr>
                <w:rFonts w:ascii="Arial" w:hAnsi="Arial" w:cs="Arial"/>
              </w:rPr>
              <w:t>(</w:t>
            </w:r>
            <w:hyperlink r:id="rId142" w:history="1">
              <w:r w:rsidRPr="00342AA4">
                <w:rPr>
                  <w:rFonts w:ascii="Arial" w:hAnsi="Arial" w:cs="Arial"/>
                </w:rPr>
                <w:t>https://sisconpes.dnp.gov.co/sisconpesweb/</w:t>
              </w:r>
            </w:hyperlink>
            <w:r>
              <w:rPr>
                <w:rFonts w:ascii="Arial" w:hAnsi="Arial" w:cs="Arial"/>
              </w:rPr>
              <w:t xml:space="preserve"> ) en el cual se registra</w:t>
            </w:r>
            <w:r w:rsidR="000E7153">
              <w:rPr>
                <w:rFonts w:ascii="Arial" w:hAnsi="Arial" w:cs="Arial"/>
              </w:rPr>
              <w:t xml:space="preserve"> </w:t>
            </w:r>
            <w:r>
              <w:rPr>
                <w:rFonts w:ascii="Arial" w:hAnsi="Arial" w:cs="Arial"/>
              </w:rPr>
              <w:t xml:space="preserve">el avance en el cumplimiento </w:t>
            </w:r>
            <w:r w:rsidR="000E7153">
              <w:rPr>
                <w:rFonts w:ascii="Arial" w:hAnsi="Arial" w:cs="Arial"/>
              </w:rPr>
              <w:t xml:space="preserve">de las acciones, objetivos y </w:t>
            </w:r>
            <w:r>
              <w:rPr>
                <w:rFonts w:ascii="Arial" w:hAnsi="Arial" w:cs="Arial"/>
              </w:rPr>
              <w:t>recomendaciones</w:t>
            </w:r>
            <w:r w:rsidR="000E7153">
              <w:rPr>
                <w:rFonts w:ascii="Arial" w:hAnsi="Arial" w:cs="Arial"/>
              </w:rPr>
              <w:t xml:space="preserve"> de las decisiones aprobadas por el </w:t>
            </w:r>
            <w:r>
              <w:rPr>
                <w:rFonts w:ascii="Arial" w:hAnsi="Arial" w:cs="Arial"/>
              </w:rPr>
              <w:t>CONPES.</w:t>
            </w:r>
          </w:p>
          <w:p w14:paraId="28693364" w14:textId="77777777" w:rsidR="00342AA4" w:rsidRDefault="00342AA4" w:rsidP="000C4ECC">
            <w:pPr>
              <w:jc w:val="both"/>
              <w:rPr>
                <w:rFonts w:ascii="Arial" w:hAnsi="Arial" w:cs="Arial"/>
              </w:rPr>
            </w:pPr>
          </w:p>
          <w:p w14:paraId="42FA61D4" w14:textId="0D5234B5" w:rsidR="00342AA4" w:rsidRDefault="00342AA4" w:rsidP="000C4ECC">
            <w:pPr>
              <w:jc w:val="both"/>
              <w:rPr>
                <w:rFonts w:ascii="Arial" w:hAnsi="Arial" w:cs="Arial"/>
              </w:rPr>
            </w:pPr>
            <w:r>
              <w:rPr>
                <w:rFonts w:ascii="Arial" w:hAnsi="Arial" w:cs="Arial"/>
              </w:rPr>
              <w:t>Para todos los documentos CONPES de política, el proceso de seguimiento se realiza semestralmente en dos siclos de seguimiento: el primero con corte a 30 de junio y el otro con corte a 31 de diciembre de cada año, para lo cuales se deberá reportar dentro de los 15 días siguientes al corte. Es importante tener en cuenta que actualmente la DGPE realiza seguimiento a los CONPES 3851 y 3927 respectivamente.</w:t>
            </w:r>
          </w:p>
          <w:p w14:paraId="25BCC1CC" w14:textId="01C4CC2F" w:rsidR="00342AA4" w:rsidRDefault="00342AA4" w:rsidP="000C4ECC">
            <w:pPr>
              <w:jc w:val="both"/>
              <w:rPr>
                <w:rFonts w:ascii="Arial" w:hAnsi="Arial" w:cs="Arial"/>
              </w:rPr>
            </w:pPr>
          </w:p>
          <w:p w14:paraId="75D9D30E" w14:textId="13FFBFB6" w:rsidR="00342AA4" w:rsidRDefault="00342AA4" w:rsidP="000C4ECC">
            <w:pPr>
              <w:jc w:val="both"/>
              <w:rPr>
                <w:rFonts w:ascii="Arial" w:hAnsi="Arial" w:cs="Arial"/>
              </w:rPr>
            </w:pPr>
            <w:r>
              <w:rPr>
                <w:rFonts w:ascii="Arial" w:hAnsi="Arial" w:cs="Arial"/>
              </w:rPr>
              <w:t xml:space="preserve">Para obtener capacitación previa al inicio del seguimiento del documento, se puede solicitar vía correo electrónica a la dirección </w:t>
            </w:r>
            <w:r w:rsidRPr="00342AA4">
              <w:rPr>
                <w:rFonts w:ascii="Arial" w:hAnsi="Arial" w:cs="Arial"/>
              </w:rPr>
              <w:t>sisconpes@dnp.gov.co</w:t>
            </w:r>
            <w:r>
              <w:rPr>
                <w:rFonts w:ascii="Arial" w:hAnsi="Arial" w:cs="Arial"/>
              </w:rPr>
              <w:t xml:space="preserve"> </w:t>
            </w:r>
          </w:p>
          <w:p w14:paraId="7F4E98DB" w14:textId="77777777" w:rsidR="00342AA4" w:rsidRDefault="00342AA4" w:rsidP="000C4ECC">
            <w:pPr>
              <w:jc w:val="both"/>
              <w:rPr>
                <w:rFonts w:ascii="Arial" w:hAnsi="Arial" w:cs="Arial"/>
              </w:rPr>
            </w:pPr>
          </w:p>
          <w:p w14:paraId="5ECCF20A" w14:textId="05DCB669" w:rsidR="00342AA4" w:rsidRPr="00602761" w:rsidRDefault="00342AA4" w:rsidP="000C4ECC">
            <w:pPr>
              <w:jc w:val="both"/>
              <w:rPr>
                <w:rFonts w:ascii="Arial" w:hAnsi="Arial" w:cs="Arial"/>
              </w:rPr>
            </w:pPr>
          </w:p>
        </w:tc>
        <w:tc>
          <w:tcPr>
            <w:tcW w:w="1701" w:type="dxa"/>
            <w:tcBorders>
              <w:top w:val="single" w:sz="4" w:space="0" w:color="auto"/>
              <w:left w:val="single" w:sz="4" w:space="0" w:color="auto"/>
              <w:bottom w:val="single" w:sz="4" w:space="0" w:color="auto"/>
              <w:right w:val="single" w:sz="4" w:space="0" w:color="auto"/>
            </w:tcBorders>
          </w:tcPr>
          <w:p w14:paraId="776E475D" w14:textId="0EC1E7E6" w:rsidR="006A128F" w:rsidRPr="00AF2D14" w:rsidRDefault="000C4ECC" w:rsidP="000C4ECC">
            <w:pPr>
              <w:jc w:val="center"/>
              <w:rPr>
                <w:rFonts w:ascii="Arial" w:hAnsi="Arial" w:cs="Arial"/>
              </w:rPr>
            </w:pPr>
            <w:r>
              <w:rPr>
                <w:rFonts w:ascii="Arial" w:hAnsi="Arial" w:cs="Arial"/>
              </w:rPr>
              <w:lastRenderedPageBreak/>
              <w:t>Equipo de la vertical responsable de la empresa</w:t>
            </w:r>
          </w:p>
        </w:tc>
      </w:tr>
    </w:tbl>
    <w:p w14:paraId="1DCC5E58" w14:textId="77777777" w:rsidR="006A128F" w:rsidRDefault="006A128F" w:rsidP="000C4ECC">
      <w:pPr>
        <w:rPr>
          <w:lang w:val="es-CO" w:eastAsia="en-US"/>
        </w:rPr>
      </w:pPr>
    </w:p>
    <w:p w14:paraId="444C1F40" w14:textId="77777777" w:rsidR="006A128F" w:rsidRDefault="006A128F" w:rsidP="000C4ECC">
      <w:pPr>
        <w:rPr>
          <w:lang w:val="es-CO" w:eastAsia="en-US"/>
        </w:rPr>
      </w:pPr>
    </w:p>
    <w:p w14:paraId="3757A674" w14:textId="77777777" w:rsidR="006A128F" w:rsidRDefault="006A128F" w:rsidP="000C4ECC">
      <w:pPr>
        <w:rPr>
          <w:lang w:val="es-CO" w:eastAsia="en-US"/>
        </w:rPr>
      </w:pPr>
    </w:p>
    <w:p w14:paraId="38997F91" w14:textId="77777777" w:rsidR="006A128F" w:rsidRDefault="006A128F" w:rsidP="000C4ECC">
      <w:pPr>
        <w:rPr>
          <w:lang w:val="es-CO" w:eastAsia="en-US"/>
        </w:rPr>
      </w:pPr>
    </w:p>
    <w:p w14:paraId="73BFA5D4" w14:textId="77777777" w:rsidR="006A128F" w:rsidRDefault="006A128F" w:rsidP="000C4ECC">
      <w:pPr>
        <w:rPr>
          <w:lang w:val="es-CO" w:eastAsia="en-US"/>
        </w:rPr>
      </w:pPr>
    </w:p>
    <w:p w14:paraId="1A49B326" w14:textId="77777777" w:rsidR="006A128F" w:rsidRDefault="006A128F" w:rsidP="000C4ECC">
      <w:pPr>
        <w:rPr>
          <w:lang w:val="es-CO" w:eastAsia="en-US"/>
        </w:rPr>
      </w:pPr>
    </w:p>
    <w:p w14:paraId="186A7978" w14:textId="77777777" w:rsidR="006A128F" w:rsidRDefault="006A128F" w:rsidP="000C4ECC">
      <w:pPr>
        <w:rPr>
          <w:lang w:val="es-CO" w:eastAsia="en-US"/>
        </w:rPr>
      </w:pPr>
    </w:p>
    <w:p w14:paraId="47C2C111" w14:textId="77777777" w:rsidR="006A128F" w:rsidRDefault="006A128F" w:rsidP="000C4ECC">
      <w:pPr>
        <w:rPr>
          <w:lang w:val="es-CO" w:eastAsia="en-US"/>
        </w:rPr>
      </w:pPr>
    </w:p>
    <w:p w14:paraId="1575862A" w14:textId="77777777" w:rsidR="006A128F" w:rsidRDefault="006A128F" w:rsidP="000C4ECC">
      <w:pPr>
        <w:rPr>
          <w:lang w:val="es-CO" w:eastAsia="en-US"/>
        </w:rPr>
      </w:pPr>
    </w:p>
    <w:p w14:paraId="58A8BCB1" w14:textId="77777777" w:rsidR="006A128F" w:rsidRDefault="006A128F" w:rsidP="000C4ECC">
      <w:pPr>
        <w:rPr>
          <w:lang w:val="es-CO" w:eastAsia="en-US"/>
        </w:rPr>
      </w:pPr>
    </w:p>
    <w:p w14:paraId="5C5BBE6C" w14:textId="77777777" w:rsidR="006A128F" w:rsidRDefault="006A128F" w:rsidP="000C4ECC">
      <w:pPr>
        <w:rPr>
          <w:lang w:val="es-CO" w:eastAsia="en-US"/>
        </w:rPr>
      </w:pPr>
    </w:p>
    <w:p w14:paraId="46A51332" w14:textId="77777777" w:rsidR="006A128F" w:rsidRDefault="006A128F" w:rsidP="000C4ECC">
      <w:pPr>
        <w:rPr>
          <w:lang w:val="es-CO" w:eastAsia="en-US"/>
        </w:rPr>
      </w:pPr>
    </w:p>
    <w:p w14:paraId="45DE3676" w14:textId="06946FE5" w:rsidR="006A128F" w:rsidRDefault="006A128F" w:rsidP="000C4ECC">
      <w:pPr>
        <w:rPr>
          <w:lang w:val="es-CO" w:eastAsia="en-US"/>
        </w:rPr>
      </w:pPr>
    </w:p>
    <w:p w14:paraId="07954EFB" w14:textId="41EB6988" w:rsidR="000C4ECC" w:rsidRDefault="000C4ECC" w:rsidP="000C4ECC">
      <w:pPr>
        <w:rPr>
          <w:lang w:val="es-CO" w:eastAsia="en-US"/>
        </w:rPr>
      </w:pPr>
    </w:p>
    <w:p w14:paraId="7F3C6CAE" w14:textId="10441873" w:rsidR="000C4ECC" w:rsidRDefault="000C4ECC" w:rsidP="000C4ECC">
      <w:pPr>
        <w:rPr>
          <w:lang w:val="es-CO" w:eastAsia="en-US"/>
        </w:rPr>
      </w:pPr>
    </w:p>
    <w:p w14:paraId="1F6AAEF9" w14:textId="77777777" w:rsidR="000C4ECC" w:rsidRDefault="000C4ECC" w:rsidP="000C4ECC">
      <w:pPr>
        <w:rPr>
          <w:lang w:val="es-CO" w:eastAsia="en-US"/>
        </w:rPr>
      </w:pPr>
    </w:p>
    <w:p w14:paraId="78DC29C6" w14:textId="77777777" w:rsidR="006A128F" w:rsidRDefault="006A128F" w:rsidP="000C4ECC">
      <w:pPr>
        <w:rPr>
          <w:lang w:val="es-CO" w:eastAsia="en-US"/>
        </w:rPr>
      </w:pPr>
    </w:p>
    <w:p w14:paraId="313B9A20" w14:textId="77777777" w:rsidR="006A128F" w:rsidRDefault="006A128F" w:rsidP="000C4ECC">
      <w:pPr>
        <w:rPr>
          <w:lang w:val="es-CO" w:eastAsia="en-US"/>
        </w:rPr>
      </w:pPr>
    </w:p>
    <w:p w14:paraId="56948794" w14:textId="77777777" w:rsidR="006A128F" w:rsidRDefault="006A128F" w:rsidP="000C4ECC">
      <w:pPr>
        <w:rPr>
          <w:lang w:val="es-CO" w:eastAsia="en-US"/>
        </w:rPr>
      </w:pPr>
    </w:p>
    <w:p w14:paraId="0247F50F" w14:textId="5A5A4ACF" w:rsidR="006A128F" w:rsidRDefault="000C4ECC" w:rsidP="00896C56">
      <w:pPr>
        <w:pStyle w:val="Ttulo2"/>
        <w:numPr>
          <w:ilvl w:val="1"/>
          <w:numId w:val="12"/>
        </w:numPr>
        <w:spacing w:line="240" w:lineRule="auto"/>
        <w:ind w:left="709" w:hanging="567"/>
        <w:rPr>
          <w:rFonts w:ascii="Arial" w:hAnsi="Arial" w:cs="Arial"/>
          <w:color w:val="6499FD"/>
        </w:rPr>
      </w:pPr>
      <w:bookmarkStart w:id="899" w:name="_Toc48247244"/>
      <w:r>
        <w:rPr>
          <w:rFonts w:ascii="Arial" w:hAnsi="Arial" w:cs="Arial"/>
          <w:color w:val="6499FD"/>
        </w:rPr>
        <w:lastRenderedPageBreak/>
        <w:t>Anexo 22</w:t>
      </w:r>
      <w:r w:rsidR="006A128F" w:rsidRPr="007559A6">
        <w:rPr>
          <w:rFonts w:ascii="Arial" w:hAnsi="Arial" w:cs="Arial"/>
          <w:color w:val="6499FD"/>
        </w:rPr>
        <w:t xml:space="preserve">: Contratación </w:t>
      </w:r>
      <w:r w:rsidR="00DB2E79">
        <w:rPr>
          <w:rFonts w:ascii="Arial" w:hAnsi="Arial" w:cs="Arial"/>
          <w:color w:val="6499FD"/>
        </w:rPr>
        <w:t xml:space="preserve">de personal </w:t>
      </w:r>
      <w:r w:rsidR="006A128F" w:rsidRPr="007559A6">
        <w:rPr>
          <w:rFonts w:ascii="Arial" w:hAnsi="Arial" w:cs="Arial"/>
          <w:color w:val="6499FD"/>
        </w:rPr>
        <w:t>en la DGPE</w:t>
      </w:r>
      <w:bookmarkEnd w:id="899"/>
    </w:p>
    <w:p w14:paraId="1D90FD38" w14:textId="77777777" w:rsidR="006A128F" w:rsidRDefault="006A128F" w:rsidP="000C4ECC">
      <w:pPr>
        <w:rPr>
          <w:lang w:val="es-CO" w:eastAsia="en-US"/>
        </w:rPr>
      </w:pPr>
    </w:p>
    <w:tbl>
      <w:tblPr>
        <w:tblStyle w:val="Tablaconcuadrcula"/>
        <w:tblW w:w="10918" w:type="dxa"/>
        <w:jc w:val="center"/>
        <w:tblLook w:val="04A0" w:firstRow="1" w:lastRow="0" w:firstColumn="1" w:lastColumn="0" w:noHBand="0" w:noVBand="1"/>
      </w:tblPr>
      <w:tblGrid>
        <w:gridCol w:w="5457"/>
        <w:gridCol w:w="5461"/>
      </w:tblGrid>
      <w:tr w:rsidR="006A128F" w14:paraId="6D5378AB" w14:textId="77777777" w:rsidTr="00B42B04">
        <w:trPr>
          <w:trHeight w:val="803"/>
          <w:jc w:val="center"/>
        </w:trPr>
        <w:tc>
          <w:tcPr>
            <w:tcW w:w="5457" w:type="dxa"/>
            <w:tcBorders>
              <w:top w:val="single" w:sz="4" w:space="0" w:color="auto"/>
              <w:left w:val="single" w:sz="4" w:space="0" w:color="auto"/>
              <w:bottom w:val="single" w:sz="4" w:space="0" w:color="auto"/>
              <w:right w:val="single" w:sz="4" w:space="0" w:color="auto"/>
            </w:tcBorders>
            <w:hideMark/>
          </w:tcPr>
          <w:p w14:paraId="5E4F0CBC" w14:textId="77777777" w:rsidR="006A128F" w:rsidRDefault="006A128F" w:rsidP="000C4ECC">
            <w:pPr>
              <w:pStyle w:val="Encabezado"/>
            </w:pPr>
            <w:r>
              <w:rPr>
                <w:noProof/>
                <w:lang w:eastAsia="es-CO"/>
              </w:rPr>
              <w:drawing>
                <wp:anchor distT="0" distB="0" distL="114300" distR="114300" simplePos="0" relativeHeight="251948032" behindDoc="0" locked="0" layoutInCell="1" allowOverlap="1" wp14:anchorId="2A4DE9A8" wp14:editId="0A098FC7">
                  <wp:simplePos x="0" y="0"/>
                  <wp:positionH relativeFrom="column">
                    <wp:posOffset>549910</wp:posOffset>
                  </wp:positionH>
                  <wp:positionV relativeFrom="paragraph">
                    <wp:posOffset>88265</wp:posOffset>
                  </wp:positionV>
                  <wp:extent cx="2105025" cy="367423"/>
                  <wp:effectExtent l="0" t="0" r="0" b="0"/>
                  <wp:wrapNone/>
                  <wp:docPr id="337" name="Imagen 337" descr="cid:image009.png@01D48D50.4B8C8F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9.png@01D48D50.4B8C8F30"/>
                          <pic:cNvPicPr>
                            <a:picLocks noChangeAspect="1" noChangeArrowheads="1"/>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a:off x="0" y="0"/>
                            <a:ext cx="2105025" cy="367423"/>
                          </a:xfrm>
                          <a:prstGeom prst="rect">
                            <a:avLst/>
                          </a:prstGeom>
                          <a:noFill/>
                        </pic:spPr>
                      </pic:pic>
                    </a:graphicData>
                  </a:graphic>
                  <wp14:sizeRelH relativeFrom="page">
                    <wp14:pctWidth>0</wp14:pctWidth>
                  </wp14:sizeRelH>
                  <wp14:sizeRelV relativeFrom="page">
                    <wp14:pctHeight>0</wp14:pctHeight>
                  </wp14:sizeRelV>
                </wp:anchor>
              </w:drawing>
            </w:r>
          </w:p>
        </w:tc>
        <w:tc>
          <w:tcPr>
            <w:tcW w:w="5461" w:type="dxa"/>
            <w:tcBorders>
              <w:top w:val="single" w:sz="4" w:space="0" w:color="auto"/>
              <w:left w:val="single" w:sz="4" w:space="0" w:color="auto"/>
              <w:bottom w:val="single" w:sz="4" w:space="0" w:color="auto"/>
              <w:right w:val="single" w:sz="4" w:space="0" w:color="auto"/>
            </w:tcBorders>
            <w:vAlign w:val="center"/>
            <w:hideMark/>
          </w:tcPr>
          <w:p w14:paraId="19A86C67" w14:textId="77777777" w:rsidR="006A128F" w:rsidRDefault="006A128F" w:rsidP="000C4ECC">
            <w:pPr>
              <w:pStyle w:val="Encabezado"/>
              <w:jc w:val="center"/>
              <w:rPr>
                <w:rFonts w:ascii="Arial" w:hAnsi="Arial" w:cs="Arial"/>
              </w:rPr>
            </w:pPr>
            <w:r w:rsidRPr="00AF2D14">
              <w:rPr>
                <w:rFonts w:ascii="Arial" w:hAnsi="Arial" w:cs="Arial"/>
                <w:sz w:val="20"/>
              </w:rPr>
              <w:t>Dirección General de Participaciones Estatales</w:t>
            </w:r>
          </w:p>
        </w:tc>
      </w:tr>
      <w:tr w:rsidR="006A128F" w14:paraId="7C418390" w14:textId="77777777" w:rsidTr="00B42B04">
        <w:trPr>
          <w:trHeight w:val="715"/>
          <w:jc w:val="center"/>
        </w:trPr>
        <w:tc>
          <w:tcPr>
            <w:tcW w:w="5457" w:type="dxa"/>
            <w:tcBorders>
              <w:top w:val="single" w:sz="4" w:space="0" w:color="auto"/>
              <w:left w:val="single" w:sz="4" w:space="0" w:color="auto"/>
              <w:bottom w:val="single" w:sz="4" w:space="0" w:color="auto"/>
              <w:right w:val="single" w:sz="4" w:space="0" w:color="auto"/>
            </w:tcBorders>
            <w:vAlign w:val="center"/>
            <w:hideMark/>
          </w:tcPr>
          <w:p w14:paraId="36491C60" w14:textId="77777777" w:rsidR="006A128F" w:rsidRDefault="006A128F" w:rsidP="000C4ECC">
            <w:pPr>
              <w:pStyle w:val="Encabezado"/>
              <w:jc w:val="center"/>
              <w:rPr>
                <w:rFonts w:ascii="Arial" w:hAnsi="Arial" w:cs="Arial"/>
              </w:rPr>
            </w:pPr>
            <w:r>
              <w:rPr>
                <w:rFonts w:ascii="Arial" w:hAnsi="Arial" w:cs="Arial"/>
                <w:sz w:val="20"/>
              </w:rPr>
              <w:t xml:space="preserve">Etapa del modelo de gestión asociado: </w:t>
            </w:r>
            <w:r w:rsidRPr="0011394A">
              <w:rPr>
                <w:rFonts w:ascii="Arial" w:hAnsi="Arial" w:cs="Arial"/>
                <w:sz w:val="20"/>
              </w:rPr>
              <w:t xml:space="preserve">Otros procesos de apoyo al </w:t>
            </w:r>
            <w:r>
              <w:rPr>
                <w:rFonts w:ascii="Arial" w:hAnsi="Arial" w:cs="Arial"/>
                <w:sz w:val="20"/>
              </w:rPr>
              <w:t>modelo de g</w:t>
            </w:r>
            <w:r w:rsidRPr="0011394A">
              <w:rPr>
                <w:rFonts w:ascii="Arial" w:hAnsi="Arial" w:cs="Arial"/>
                <w:sz w:val="20"/>
              </w:rPr>
              <w:t>estión</w:t>
            </w:r>
          </w:p>
        </w:tc>
        <w:tc>
          <w:tcPr>
            <w:tcW w:w="5461" w:type="dxa"/>
            <w:tcBorders>
              <w:top w:val="single" w:sz="4" w:space="0" w:color="auto"/>
              <w:left w:val="single" w:sz="4" w:space="0" w:color="auto"/>
              <w:bottom w:val="single" w:sz="4" w:space="0" w:color="auto"/>
              <w:right w:val="single" w:sz="4" w:space="0" w:color="auto"/>
            </w:tcBorders>
            <w:vAlign w:val="center"/>
            <w:hideMark/>
          </w:tcPr>
          <w:p w14:paraId="2DD26A37" w14:textId="77777777" w:rsidR="006A128F" w:rsidRDefault="006A128F" w:rsidP="000C4ECC">
            <w:pPr>
              <w:pStyle w:val="Encabezado"/>
              <w:jc w:val="center"/>
              <w:rPr>
                <w:rFonts w:ascii="Arial" w:hAnsi="Arial" w:cs="Arial"/>
              </w:rPr>
            </w:pPr>
            <w:r w:rsidRPr="00AF2D14">
              <w:rPr>
                <w:rFonts w:ascii="Arial" w:hAnsi="Arial" w:cs="Arial"/>
                <w:sz w:val="20"/>
              </w:rPr>
              <w:t xml:space="preserve">Proceso: </w:t>
            </w:r>
            <w:r>
              <w:rPr>
                <w:rFonts w:ascii="Arial" w:hAnsi="Arial" w:cs="Arial"/>
                <w:sz w:val="20"/>
              </w:rPr>
              <w:t>Contratación en la DGPE</w:t>
            </w:r>
          </w:p>
        </w:tc>
      </w:tr>
    </w:tbl>
    <w:p w14:paraId="7861255E"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bottom w:w="113" w:type="dxa"/>
        </w:tblCellMar>
        <w:tblLook w:val="04A0" w:firstRow="1" w:lastRow="0" w:firstColumn="1" w:lastColumn="0" w:noHBand="0" w:noVBand="1"/>
      </w:tblPr>
      <w:tblGrid>
        <w:gridCol w:w="5457"/>
        <w:gridCol w:w="5453"/>
      </w:tblGrid>
      <w:tr w:rsidR="006A128F" w14:paraId="5031206D" w14:textId="77777777" w:rsidTr="00B42B04">
        <w:trPr>
          <w:trHeight w:val="20"/>
          <w:jc w:val="center"/>
        </w:trPr>
        <w:tc>
          <w:tcPr>
            <w:tcW w:w="10910" w:type="dxa"/>
            <w:gridSpan w:val="2"/>
            <w:tcBorders>
              <w:top w:val="single" w:sz="4" w:space="0" w:color="auto"/>
              <w:left w:val="single" w:sz="4" w:space="0" w:color="auto"/>
              <w:bottom w:val="single" w:sz="4" w:space="0" w:color="auto"/>
              <w:right w:val="single" w:sz="4" w:space="0" w:color="auto"/>
            </w:tcBorders>
            <w:shd w:val="clear" w:color="auto" w:fill="3466CC"/>
            <w:vAlign w:val="center"/>
            <w:hideMark/>
          </w:tcPr>
          <w:p w14:paraId="41E3834E" w14:textId="77777777" w:rsidR="006A128F" w:rsidRDefault="006A128F" w:rsidP="000C4ECC">
            <w:pPr>
              <w:jc w:val="center"/>
              <w:rPr>
                <w:rFonts w:ascii="Arial" w:hAnsi="Arial" w:cs="Arial"/>
                <w:b/>
                <w:color w:val="1F4E79" w:themeColor="accent5" w:themeShade="80"/>
                <w:lang w:val="es-CO" w:eastAsia="en-US"/>
              </w:rPr>
            </w:pPr>
            <w:r>
              <w:rPr>
                <w:rFonts w:ascii="Arial" w:hAnsi="Arial" w:cs="Arial"/>
                <w:b/>
                <w:color w:val="FFFFFF" w:themeColor="background1"/>
              </w:rPr>
              <w:t>Objetivo del Proceso</w:t>
            </w:r>
          </w:p>
        </w:tc>
      </w:tr>
      <w:tr w:rsidR="006A128F" w14:paraId="64B8AF4C" w14:textId="77777777" w:rsidTr="00B42B04">
        <w:trPr>
          <w:trHeight w:val="382"/>
          <w:jc w:val="center"/>
        </w:trPr>
        <w:tc>
          <w:tcPr>
            <w:tcW w:w="10910" w:type="dxa"/>
            <w:gridSpan w:val="2"/>
            <w:tcBorders>
              <w:top w:val="single" w:sz="4" w:space="0" w:color="auto"/>
              <w:left w:val="single" w:sz="4" w:space="0" w:color="auto"/>
              <w:bottom w:val="single" w:sz="4" w:space="0" w:color="auto"/>
              <w:right w:val="single" w:sz="4" w:space="0" w:color="auto"/>
            </w:tcBorders>
            <w:hideMark/>
          </w:tcPr>
          <w:p w14:paraId="07B5CE51" w14:textId="77777777" w:rsidR="006A128F" w:rsidRDefault="006A128F" w:rsidP="000C4ECC">
            <w:pPr>
              <w:jc w:val="both"/>
              <w:rPr>
                <w:rFonts w:ascii="Arial" w:hAnsi="Arial" w:cs="Arial"/>
                <w:color w:val="000000" w:themeColor="text1"/>
              </w:rPr>
            </w:pPr>
            <w:r>
              <w:rPr>
                <w:rFonts w:ascii="Arial" w:hAnsi="Arial" w:cs="Arial"/>
                <w:color w:val="000000" w:themeColor="text1"/>
              </w:rPr>
              <w:t>Disponer de un proceso estandarizado para la selección y contratación de los Pasantes, Asesores, Contratistas y Personal Administrativo de la Dirección General de Participaciones Estatales.</w:t>
            </w:r>
          </w:p>
        </w:tc>
      </w:tr>
      <w:tr w:rsidR="006A128F" w14:paraId="54CC1A99" w14:textId="77777777" w:rsidTr="00B42B04">
        <w:trPr>
          <w:trHeight w:val="20"/>
          <w:jc w:val="center"/>
        </w:trPr>
        <w:tc>
          <w:tcPr>
            <w:tcW w:w="5457"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1C29E774" w14:textId="77777777" w:rsidR="006A128F" w:rsidRDefault="006A128F" w:rsidP="000C4ECC">
            <w:pPr>
              <w:jc w:val="center"/>
              <w:rPr>
                <w:rFonts w:ascii="Arial" w:hAnsi="Arial" w:cs="Arial"/>
                <w:b/>
              </w:rPr>
            </w:pPr>
            <w:r>
              <w:rPr>
                <w:rFonts w:ascii="Arial" w:hAnsi="Arial" w:cs="Arial"/>
                <w:b/>
                <w:color w:val="FFFFFF" w:themeColor="background1"/>
              </w:rPr>
              <w:t>Periodicidad o Driver del proceso</w:t>
            </w:r>
          </w:p>
        </w:tc>
        <w:tc>
          <w:tcPr>
            <w:tcW w:w="5453"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0EA115C0" w14:textId="77777777" w:rsidR="006A128F" w:rsidRDefault="006A128F" w:rsidP="000C4ECC">
            <w:pPr>
              <w:jc w:val="center"/>
              <w:rPr>
                <w:rFonts w:ascii="Arial" w:hAnsi="Arial" w:cs="Arial"/>
                <w:b/>
                <w:color w:val="FFFFFF" w:themeColor="background1"/>
              </w:rPr>
            </w:pPr>
            <w:r>
              <w:rPr>
                <w:rFonts w:ascii="Arial" w:hAnsi="Arial" w:cs="Arial"/>
                <w:b/>
                <w:color w:val="FFFFFF" w:themeColor="background1"/>
              </w:rPr>
              <w:t>Documentación Asociada</w:t>
            </w:r>
          </w:p>
        </w:tc>
      </w:tr>
      <w:tr w:rsidR="006A128F" w14:paraId="6EE742F7" w14:textId="77777777" w:rsidTr="00B42B04">
        <w:trPr>
          <w:trHeight w:val="502"/>
          <w:jc w:val="center"/>
        </w:trPr>
        <w:tc>
          <w:tcPr>
            <w:tcW w:w="54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255419" w14:textId="77777777" w:rsidR="006A128F" w:rsidRDefault="006A128F" w:rsidP="000C4ECC">
            <w:pPr>
              <w:jc w:val="both"/>
              <w:rPr>
                <w:rFonts w:ascii="Arial" w:hAnsi="Arial" w:cs="Arial"/>
              </w:rPr>
            </w:pPr>
            <w:r>
              <w:rPr>
                <w:rFonts w:ascii="Arial" w:hAnsi="Arial" w:cs="Arial"/>
              </w:rPr>
              <w:t>El proceso debe realizarse cada vez que se requiera</w:t>
            </w:r>
          </w:p>
        </w:tc>
        <w:tc>
          <w:tcPr>
            <w:tcW w:w="54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F29FBF" w14:textId="41B48EE4" w:rsidR="006A128F" w:rsidRDefault="006A128F" w:rsidP="000C4ECC">
            <w:pPr>
              <w:jc w:val="center"/>
              <w:rPr>
                <w:rFonts w:ascii="Arial" w:hAnsi="Arial" w:cs="Arial"/>
              </w:rPr>
            </w:pPr>
            <w:r>
              <w:t xml:space="preserve"> </w:t>
            </w:r>
          </w:p>
        </w:tc>
      </w:tr>
    </w:tbl>
    <w:p w14:paraId="3901031B"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left w:w="284" w:type="dxa"/>
          <w:bottom w:w="113" w:type="dxa"/>
          <w:right w:w="284" w:type="dxa"/>
        </w:tblCellMar>
        <w:tblLook w:val="04A0" w:firstRow="1" w:lastRow="0" w:firstColumn="1" w:lastColumn="0" w:noHBand="0" w:noVBand="1"/>
      </w:tblPr>
      <w:tblGrid>
        <w:gridCol w:w="9148"/>
        <w:gridCol w:w="1824"/>
      </w:tblGrid>
      <w:tr w:rsidR="006A128F" w:rsidRPr="00D0485D" w14:paraId="1D238769" w14:textId="77777777" w:rsidTr="00B42B04">
        <w:trPr>
          <w:trHeight w:val="20"/>
          <w:tblHeader/>
          <w:jc w:val="center"/>
        </w:trPr>
        <w:tc>
          <w:tcPr>
            <w:tcW w:w="9209"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76E0E292" w14:textId="77777777" w:rsidR="006A128F" w:rsidRPr="00473FCC" w:rsidRDefault="006A128F" w:rsidP="000C4ECC">
            <w:pPr>
              <w:jc w:val="center"/>
              <w:rPr>
                <w:rFonts w:ascii="Arial" w:hAnsi="Arial" w:cs="Arial"/>
                <w:b/>
                <w:color w:val="FFFFFF" w:themeColor="background1"/>
                <w:lang w:val="es-CO" w:eastAsia="en-US"/>
              </w:rPr>
            </w:pPr>
            <w:r w:rsidRPr="00473FCC">
              <w:rPr>
                <w:rFonts w:ascii="Arial" w:hAnsi="Arial" w:cs="Arial"/>
                <w:b/>
                <w:color w:val="FFFFFF" w:themeColor="background1"/>
              </w:rPr>
              <w:t>Descripción del Proceso</w:t>
            </w:r>
          </w:p>
        </w:tc>
        <w:tc>
          <w:tcPr>
            <w:tcW w:w="1701"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2C60EAFC" w14:textId="77777777" w:rsidR="006A128F" w:rsidRPr="00D0485D" w:rsidRDefault="006A128F" w:rsidP="000C4ECC">
            <w:pPr>
              <w:jc w:val="center"/>
              <w:rPr>
                <w:rFonts w:ascii="Arial" w:hAnsi="Arial" w:cs="Arial"/>
                <w:b/>
                <w:color w:val="FFFFFF" w:themeColor="background1"/>
              </w:rPr>
            </w:pPr>
            <w:r w:rsidRPr="00D0485D">
              <w:rPr>
                <w:rFonts w:ascii="Arial" w:hAnsi="Arial" w:cs="Arial"/>
                <w:b/>
                <w:color w:val="FFFFFF" w:themeColor="background1"/>
              </w:rPr>
              <w:t>Responsable</w:t>
            </w:r>
          </w:p>
        </w:tc>
      </w:tr>
      <w:tr w:rsidR="006A128F" w:rsidRPr="00D0485D" w14:paraId="6B977339" w14:textId="77777777" w:rsidTr="00B42B04">
        <w:trPr>
          <w:trHeight w:val="1002"/>
          <w:jc w:val="center"/>
        </w:trPr>
        <w:tc>
          <w:tcPr>
            <w:tcW w:w="9209" w:type="dxa"/>
            <w:tcBorders>
              <w:top w:val="single" w:sz="4" w:space="0" w:color="auto"/>
              <w:left w:val="single" w:sz="4" w:space="0" w:color="auto"/>
              <w:bottom w:val="single" w:sz="4" w:space="0" w:color="auto"/>
              <w:right w:val="single" w:sz="4" w:space="0" w:color="auto"/>
            </w:tcBorders>
            <w:vAlign w:val="center"/>
          </w:tcPr>
          <w:p w14:paraId="770E9405" w14:textId="77777777" w:rsidR="006A128F" w:rsidRPr="00473FCC" w:rsidRDefault="006A128F" w:rsidP="000C4ECC">
            <w:pPr>
              <w:pStyle w:val="Prrafodelista"/>
              <w:numPr>
                <w:ilvl w:val="1"/>
                <w:numId w:val="125"/>
              </w:numPr>
              <w:spacing w:line="240" w:lineRule="auto"/>
              <w:ind w:left="428" w:hanging="428"/>
              <w:jc w:val="both"/>
              <w:rPr>
                <w:rFonts w:ascii="Arial" w:hAnsi="Arial" w:cs="Arial"/>
                <w:b/>
                <w:sz w:val="20"/>
                <w:szCs w:val="20"/>
              </w:rPr>
            </w:pPr>
            <w:r w:rsidRPr="00473FCC">
              <w:rPr>
                <w:rFonts w:ascii="Arial" w:hAnsi="Arial" w:cs="Arial"/>
                <w:b/>
                <w:sz w:val="20"/>
                <w:szCs w:val="20"/>
              </w:rPr>
              <w:t>Publicación de perfiles</w:t>
            </w:r>
          </w:p>
          <w:p w14:paraId="05516B99" w14:textId="77777777" w:rsidR="006A128F" w:rsidRPr="00473FCC" w:rsidRDefault="006A128F" w:rsidP="000C4ECC">
            <w:pPr>
              <w:pStyle w:val="Prrafodelista"/>
              <w:spacing w:line="240" w:lineRule="auto"/>
              <w:ind w:left="428"/>
              <w:jc w:val="both"/>
              <w:rPr>
                <w:rFonts w:ascii="Arial" w:hAnsi="Arial" w:cs="Arial"/>
                <w:b/>
                <w:sz w:val="20"/>
                <w:szCs w:val="20"/>
              </w:rPr>
            </w:pPr>
          </w:p>
          <w:p w14:paraId="1F996FBA" w14:textId="77777777" w:rsidR="006A128F" w:rsidRPr="00473FCC" w:rsidRDefault="006A128F" w:rsidP="000C4ECC">
            <w:pPr>
              <w:pStyle w:val="Prrafodelista"/>
              <w:spacing w:line="240" w:lineRule="auto"/>
              <w:ind w:left="428"/>
              <w:jc w:val="both"/>
              <w:rPr>
                <w:rFonts w:ascii="Arial" w:hAnsi="Arial" w:cs="Arial"/>
                <w:sz w:val="20"/>
                <w:szCs w:val="20"/>
              </w:rPr>
            </w:pPr>
            <w:r w:rsidRPr="00473FCC">
              <w:rPr>
                <w:rFonts w:ascii="Arial" w:hAnsi="Arial" w:cs="Arial"/>
                <w:sz w:val="20"/>
                <w:szCs w:val="20"/>
              </w:rPr>
              <w:t>Una vez se requiera suplir alguna vacante de la Dirección General de Participaciones Estatales se deberán definir las funciones, características, requisitos mínimos y conocimientos que se requiera para el puesto. Posteriormente, se deberá preparar una publicación la cual se compartirá en las diferentes plataformas de ofertas de trabajo. Además, se deberá de notificar a la Subdirección de Recursos Humanos para que publiquen la vacante en las plataformas oficiales.</w:t>
            </w:r>
          </w:p>
          <w:p w14:paraId="5C5FED50" w14:textId="77777777" w:rsidR="006A128F" w:rsidRPr="00473FCC" w:rsidRDefault="006A128F" w:rsidP="000C4ECC">
            <w:pPr>
              <w:pStyle w:val="Prrafodelista"/>
              <w:spacing w:line="240" w:lineRule="auto"/>
              <w:ind w:left="428"/>
              <w:jc w:val="both"/>
              <w:rPr>
                <w:rFonts w:ascii="Arial" w:hAnsi="Arial" w:cs="Arial"/>
                <w:b/>
                <w:sz w:val="20"/>
                <w:szCs w:val="20"/>
              </w:rPr>
            </w:pPr>
          </w:p>
          <w:p w14:paraId="671FFF7C" w14:textId="77777777" w:rsidR="006A128F" w:rsidRPr="00473FCC" w:rsidRDefault="006A128F" w:rsidP="000C4ECC">
            <w:pPr>
              <w:pStyle w:val="Prrafodelista"/>
              <w:numPr>
                <w:ilvl w:val="1"/>
                <w:numId w:val="125"/>
              </w:numPr>
              <w:spacing w:line="240" w:lineRule="auto"/>
              <w:ind w:left="428" w:hanging="428"/>
              <w:jc w:val="both"/>
              <w:rPr>
                <w:rFonts w:ascii="Arial" w:hAnsi="Arial" w:cs="Arial"/>
                <w:b/>
                <w:sz w:val="20"/>
                <w:szCs w:val="20"/>
              </w:rPr>
            </w:pPr>
            <w:r w:rsidRPr="00473FCC">
              <w:rPr>
                <w:rFonts w:ascii="Arial" w:hAnsi="Arial" w:cs="Arial"/>
                <w:b/>
                <w:sz w:val="20"/>
                <w:szCs w:val="20"/>
              </w:rPr>
              <w:t>Análisis hoja de vida</w:t>
            </w:r>
          </w:p>
          <w:p w14:paraId="519927B0" w14:textId="77777777" w:rsidR="006A128F" w:rsidRPr="00473FCC" w:rsidRDefault="006A128F" w:rsidP="000C4ECC">
            <w:pPr>
              <w:pStyle w:val="Prrafodelista"/>
              <w:spacing w:line="240" w:lineRule="auto"/>
              <w:ind w:left="428"/>
              <w:jc w:val="both"/>
              <w:rPr>
                <w:rFonts w:ascii="Arial" w:hAnsi="Arial" w:cs="Arial"/>
                <w:b/>
                <w:sz w:val="20"/>
                <w:szCs w:val="20"/>
              </w:rPr>
            </w:pPr>
          </w:p>
          <w:p w14:paraId="7B947D80" w14:textId="77777777" w:rsidR="006A128F" w:rsidRPr="00473FCC" w:rsidRDefault="006A128F" w:rsidP="000C4ECC">
            <w:pPr>
              <w:pStyle w:val="Prrafodelista"/>
              <w:spacing w:line="240" w:lineRule="auto"/>
              <w:ind w:left="428"/>
              <w:jc w:val="both"/>
              <w:rPr>
                <w:rFonts w:ascii="Arial" w:hAnsi="Arial" w:cs="Arial"/>
                <w:sz w:val="20"/>
                <w:szCs w:val="20"/>
              </w:rPr>
            </w:pPr>
            <w:r w:rsidRPr="00473FCC">
              <w:rPr>
                <w:rFonts w:ascii="Arial" w:hAnsi="Arial" w:cs="Arial"/>
                <w:sz w:val="20"/>
                <w:szCs w:val="20"/>
              </w:rPr>
              <w:t xml:space="preserve">Una vez se recopilen las ofertas, preseleccionar los candidatos conforme calificación que se delante de la hoja de vida teniendo en cuenta, entre otros, el perfil, la experiencia laboral, el formato de presentación, ortografía, veracidad de la información, y demás considerados necesarios.  </w:t>
            </w:r>
          </w:p>
          <w:p w14:paraId="0A9F8D4A" w14:textId="77777777" w:rsidR="006A128F" w:rsidRPr="00473FCC" w:rsidRDefault="006A128F" w:rsidP="000C4ECC">
            <w:pPr>
              <w:pStyle w:val="Prrafodelista"/>
              <w:spacing w:line="240" w:lineRule="auto"/>
              <w:ind w:left="428"/>
              <w:jc w:val="both"/>
              <w:rPr>
                <w:rFonts w:ascii="Arial" w:hAnsi="Arial" w:cs="Arial"/>
                <w:b/>
                <w:sz w:val="20"/>
                <w:szCs w:val="20"/>
              </w:rPr>
            </w:pPr>
          </w:p>
          <w:p w14:paraId="25FC180A" w14:textId="77777777" w:rsidR="006A128F" w:rsidRPr="00473FCC" w:rsidRDefault="006A128F" w:rsidP="000C4ECC">
            <w:pPr>
              <w:pStyle w:val="Prrafodelista"/>
              <w:numPr>
                <w:ilvl w:val="1"/>
                <w:numId w:val="125"/>
              </w:numPr>
              <w:spacing w:line="240" w:lineRule="auto"/>
              <w:ind w:left="428" w:hanging="428"/>
              <w:jc w:val="both"/>
              <w:rPr>
                <w:rFonts w:ascii="Arial" w:hAnsi="Arial" w:cs="Arial"/>
                <w:b/>
                <w:sz w:val="20"/>
                <w:szCs w:val="20"/>
              </w:rPr>
            </w:pPr>
            <w:r w:rsidRPr="00473FCC">
              <w:rPr>
                <w:rFonts w:ascii="Arial" w:hAnsi="Arial" w:cs="Arial"/>
                <w:b/>
                <w:sz w:val="20"/>
                <w:szCs w:val="20"/>
              </w:rPr>
              <w:t>Entrevistas</w:t>
            </w:r>
          </w:p>
          <w:p w14:paraId="53330E66" w14:textId="77777777" w:rsidR="006A128F" w:rsidRPr="00473FCC" w:rsidRDefault="006A128F" w:rsidP="000C4ECC">
            <w:pPr>
              <w:pStyle w:val="Prrafodelista"/>
              <w:spacing w:line="240" w:lineRule="auto"/>
              <w:ind w:left="428"/>
              <w:jc w:val="both"/>
              <w:rPr>
                <w:rFonts w:ascii="Arial" w:hAnsi="Arial" w:cs="Arial"/>
                <w:b/>
                <w:sz w:val="20"/>
                <w:szCs w:val="20"/>
              </w:rPr>
            </w:pPr>
          </w:p>
          <w:p w14:paraId="68BC45EE" w14:textId="77777777" w:rsidR="006A128F" w:rsidRPr="00473FCC" w:rsidRDefault="006A128F" w:rsidP="000C4ECC">
            <w:pPr>
              <w:pStyle w:val="Prrafodelista"/>
              <w:spacing w:line="240" w:lineRule="auto"/>
              <w:ind w:left="428"/>
              <w:jc w:val="both"/>
              <w:rPr>
                <w:rFonts w:ascii="Arial" w:hAnsi="Arial" w:cs="Arial"/>
                <w:sz w:val="20"/>
                <w:szCs w:val="20"/>
              </w:rPr>
            </w:pPr>
            <w:r w:rsidRPr="00473FCC">
              <w:rPr>
                <w:rFonts w:ascii="Arial" w:hAnsi="Arial" w:cs="Arial"/>
                <w:sz w:val="20"/>
                <w:szCs w:val="20"/>
              </w:rPr>
              <w:t>Llamar a entrevista los candidatos que pasan el filtro de hoja de vida, fijando fecha, lugar y hora para la misma.</w:t>
            </w:r>
          </w:p>
          <w:p w14:paraId="19D3A45D" w14:textId="77777777" w:rsidR="006A128F" w:rsidRPr="00473FCC" w:rsidRDefault="006A128F" w:rsidP="000C4ECC">
            <w:pPr>
              <w:pStyle w:val="Prrafodelista"/>
              <w:spacing w:line="240" w:lineRule="auto"/>
              <w:ind w:left="428"/>
              <w:jc w:val="both"/>
              <w:rPr>
                <w:rFonts w:ascii="Arial" w:hAnsi="Arial" w:cs="Arial"/>
                <w:sz w:val="20"/>
                <w:szCs w:val="20"/>
              </w:rPr>
            </w:pPr>
          </w:p>
          <w:p w14:paraId="675542A6" w14:textId="77777777" w:rsidR="006A128F" w:rsidRPr="00473FCC" w:rsidRDefault="006A128F" w:rsidP="000C4ECC">
            <w:pPr>
              <w:pStyle w:val="Prrafodelista"/>
              <w:spacing w:line="240" w:lineRule="auto"/>
              <w:ind w:left="428"/>
              <w:jc w:val="both"/>
              <w:rPr>
                <w:rFonts w:ascii="Arial" w:hAnsi="Arial" w:cs="Arial"/>
                <w:sz w:val="20"/>
                <w:szCs w:val="20"/>
              </w:rPr>
            </w:pPr>
            <w:r w:rsidRPr="00473FCC">
              <w:rPr>
                <w:rFonts w:ascii="Arial" w:hAnsi="Arial" w:cs="Arial"/>
                <w:sz w:val="20"/>
                <w:szCs w:val="20"/>
              </w:rPr>
              <w:t xml:space="preserve">En el proceso de entrevista, el entrevistador designado deberá tener en cuenta el cumplimiento de los requisitos mínimos del puesto vacante, deberá indagar sobre la experiencia laboral y sobre la similitud de las funciones del puesto vacante con la experiencia previa, revisar competencias y habilidades relacionadas con el cargo, evaluar su aptitud y capacidad de adaptación a la cultura organizacional y al equipo de trabajo, sus intereses y motivaciones para acceder al puesto en cuestión y demás habilidades que puedan considerarse necesarias para el perfil de la vacante. </w:t>
            </w:r>
          </w:p>
          <w:p w14:paraId="4CEAC35B" w14:textId="77777777" w:rsidR="006A128F" w:rsidRPr="00473FCC" w:rsidRDefault="006A128F" w:rsidP="000C4ECC">
            <w:pPr>
              <w:pStyle w:val="Prrafodelista"/>
              <w:spacing w:line="240" w:lineRule="auto"/>
              <w:ind w:left="428"/>
              <w:jc w:val="both"/>
              <w:rPr>
                <w:rFonts w:ascii="Arial" w:hAnsi="Arial" w:cs="Arial"/>
                <w:sz w:val="20"/>
                <w:szCs w:val="20"/>
              </w:rPr>
            </w:pPr>
          </w:p>
          <w:p w14:paraId="655546DC" w14:textId="77777777" w:rsidR="006A128F" w:rsidRPr="00473FCC" w:rsidRDefault="006A128F" w:rsidP="000C4ECC">
            <w:pPr>
              <w:pStyle w:val="Prrafodelista"/>
              <w:spacing w:line="240" w:lineRule="auto"/>
              <w:ind w:left="428"/>
              <w:jc w:val="both"/>
              <w:rPr>
                <w:rFonts w:ascii="Arial" w:hAnsi="Arial" w:cs="Arial"/>
                <w:sz w:val="20"/>
                <w:szCs w:val="20"/>
              </w:rPr>
            </w:pPr>
            <w:r w:rsidRPr="00473FCC">
              <w:rPr>
                <w:rFonts w:ascii="Arial" w:hAnsi="Arial" w:cs="Arial"/>
                <w:sz w:val="20"/>
                <w:szCs w:val="20"/>
              </w:rPr>
              <w:lastRenderedPageBreak/>
              <w:t xml:space="preserve">Una vez sean analizados los resultados computados de la hoja de vida y la primera entrevista, serán llamados a una segunda entrevista con el Director(a) y/o el jefe inmediato de la vacante disponible, aquellos candidatos que se estimen fueron los mejores. </w:t>
            </w:r>
          </w:p>
          <w:p w14:paraId="138C46BB" w14:textId="77777777" w:rsidR="006A128F" w:rsidRPr="00473FCC" w:rsidRDefault="006A128F" w:rsidP="000C4ECC">
            <w:pPr>
              <w:pStyle w:val="Prrafodelista"/>
              <w:spacing w:line="240" w:lineRule="auto"/>
              <w:ind w:left="428"/>
              <w:jc w:val="both"/>
              <w:rPr>
                <w:rFonts w:ascii="Arial" w:hAnsi="Arial" w:cs="Arial"/>
                <w:sz w:val="20"/>
                <w:szCs w:val="20"/>
              </w:rPr>
            </w:pPr>
          </w:p>
          <w:p w14:paraId="0782417D" w14:textId="77777777" w:rsidR="006A128F" w:rsidRPr="00473FCC" w:rsidRDefault="006A128F" w:rsidP="000C4ECC">
            <w:pPr>
              <w:pStyle w:val="Prrafodelista"/>
              <w:spacing w:line="240" w:lineRule="auto"/>
              <w:ind w:left="428"/>
              <w:jc w:val="both"/>
              <w:rPr>
                <w:rFonts w:ascii="Arial" w:hAnsi="Arial" w:cs="Arial"/>
                <w:sz w:val="20"/>
                <w:szCs w:val="20"/>
              </w:rPr>
            </w:pPr>
            <w:r w:rsidRPr="00473FCC">
              <w:rPr>
                <w:rFonts w:ascii="Arial" w:hAnsi="Arial" w:cs="Arial"/>
                <w:b/>
                <w:sz w:val="20"/>
                <w:szCs w:val="20"/>
              </w:rPr>
              <w:t>Nota:</w:t>
            </w:r>
            <w:r w:rsidRPr="00473FCC">
              <w:rPr>
                <w:rFonts w:ascii="Arial" w:hAnsi="Arial" w:cs="Arial"/>
                <w:sz w:val="20"/>
                <w:szCs w:val="20"/>
              </w:rPr>
              <w:t xml:space="preserve"> En caso de que la vacante lo requiera de forma previa a la entrevista con el Director(a) se deberá realizar un examen especifico diseñado por la DGPE acorde con el perfil a evaluar, y deberá dar cuenta de sus habilidades cognitivas y prácticas necesarias para ocupar el puesto. </w:t>
            </w:r>
          </w:p>
          <w:p w14:paraId="2B170BD0" w14:textId="77777777" w:rsidR="006A128F" w:rsidRPr="00473FCC" w:rsidRDefault="006A128F" w:rsidP="000C4ECC">
            <w:pPr>
              <w:pStyle w:val="Prrafodelista"/>
              <w:spacing w:line="240" w:lineRule="auto"/>
              <w:ind w:left="428"/>
              <w:jc w:val="both"/>
              <w:rPr>
                <w:rFonts w:ascii="Arial" w:hAnsi="Arial" w:cs="Arial"/>
                <w:sz w:val="20"/>
                <w:szCs w:val="20"/>
              </w:rPr>
            </w:pPr>
          </w:p>
          <w:p w14:paraId="2E2CF544" w14:textId="77777777" w:rsidR="006A128F" w:rsidRPr="00473FCC" w:rsidRDefault="006A128F" w:rsidP="000C4ECC">
            <w:pPr>
              <w:pStyle w:val="Prrafodelista"/>
              <w:spacing w:line="240" w:lineRule="auto"/>
              <w:ind w:left="428"/>
              <w:jc w:val="both"/>
              <w:rPr>
                <w:rFonts w:ascii="Arial" w:hAnsi="Arial" w:cs="Arial"/>
                <w:sz w:val="20"/>
                <w:szCs w:val="20"/>
              </w:rPr>
            </w:pPr>
            <w:r w:rsidRPr="00473FCC">
              <w:rPr>
                <w:rFonts w:ascii="Arial" w:hAnsi="Arial" w:cs="Arial"/>
                <w:sz w:val="20"/>
                <w:szCs w:val="20"/>
              </w:rPr>
              <w:t>El candidato seleccionado deberá ser contactado de forma telefónica y/o correo electrónico para notificarle sobre el resultado del proceso. En caso de los candidatos que no resulten seleccionados, se deberá notificar a través de correo electrónico su no continuación en el proceso, agradeciendo su participación.</w:t>
            </w:r>
          </w:p>
          <w:p w14:paraId="0DCA0F38" w14:textId="77777777" w:rsidR="006A128F" w:rsidRPr="00473FCC" w:rsidRDefault="006A128F" w:rsidP="000C4ECC">
            <w:pPr>
              <w:pStyle w:val="Prrafodelista"/>
              <w:spacing w:line="240" w:lineRule="auto"/>
              <w:ind w:left="428"/>
              <w:jc w:val="both"/>
              <w:rPr>
                <w:rFonts w:ascii="Arial" w:hAnsi="Arial" w:cs="Arial"/>
                <w:sz w:val="20"/>
                <w:szCs w:val="20"/>
              </w:rPr>
            </w:pPr>
          </w:p>
          <w:p w14:paraId="1BB67ED5" w14:textId="77777777" w:rsidR="006A128F" w:rsidRPr="00473FCC" w:rsidRDefault="006A128F" w:rsidP="000C4ECC">
            <w:pPr>
              <w:pStyle w:val="Prrafodelista"/>
              <w:numPr>
                <w:ilvl w:val="1"/>
                <w:numId w:val="125"/>
              </w:numPr>
              <w:spacing w:line="240" w:lineRule="auto"/>
              <w:ind w:left="428" w:hanging="428"/>
              <w:jc w:val="both"/>
              <w:rPr>
                <w:rFonts w:ascii="Arial" w:hAnsi="Arial" w:cs="Arial"/>
                <w:sz w:val="20"/>
                <w:szCs w:val="20"/>
              </w:rPr>
            </w:pPr>
            <w:r w:rsidRPr="00473FCC">
              <w:rPr>
                <w:rFonts w:ascii="Arial" w:hAnsi="Arial" w:cs="Arial"/>
                <w:b/>
                <w:sz w:val="20"/>
                <w:szCs w:val="20"/>
              </w:rPr>
              <w:t>Contratación</w:t>
            </w:r>
          </w:p>
          <w:p w14:paraId="432C80A7" w14:textId="77777777" w:rsidR="006A128F" w:rsidRPr="00473FCC" w:rsidRDefault="006A128F" w:rsidP="000C4ECC">
            <w:pPr>
              <w:pStyle w:val="Prrafodelista"/>
              <w:spacing w:line="240" w:lineRule="auto"/>
              <w:ind w:left="428"/>
              <w:jc w:val="both"/>
              <w:rPr>
                <w:rFonts w:ascii="Arial" w:hAnsi="Arial" w:cs="Arial"/>
                <w:b/>
                <w:sz w:val="20"/>
                <w:szCs w:val="20"/>
              </w:rPr>
            </w:pPr>
          </w:p>
          <w:p w14:paraId="1D506741" w14:textId="77777777" w:rsidR="006A128F" w:rsidRPr="00473FCC" w:rsidRDefault="006A128F" w:rsidP="000C4ECC">
            <w:pPr>
              <w:pStyle w:val="Prrafodelista"/>
              <w:numPr>
                <w:ilvl w:val="1"/>
                <w:numId w:val="126"/>
              </w:numPr>
              <w:spacing w:line="240" w:lineRule="auto"/>
              <w:ind w:left="1137" w:hanging="425"/>
              <w:jc w:val="both"/>
              <w:rPr>
                <w:rFonts w:ascii="Arial" w:hAnsi="Arial" w:cs="Arial"/>
                <w:sz w:val="20"/>
                <w:szCs w:val="20"/>
              </w:rPr>
            </w:pPr>
            <w:r w:rsidRPr="00473FCC">
              <w:rPr>
                <w:rFonts w:ascii="Arial" w:hAnsi="Arial" w:cs="Arial"/>
                <w:sz w:val="20"/>
                <w:szCs w:val="20"/>
              </w:rPr>
              <w:t>En caso de que la vacante a proveer sea un funcionario de planta de libre nombramiento y remoción, se deberá tener en cuenta que:</w:t>
            </w:r>
          </w:p>
          <w:p w14:paraId="3095E143" w14:textId="77777777" w:rsidR="006A128F" w:rsidRPr="00473FCC" w:rsidRDefault="006A128F" w:rsidP="000C4ECC">
            <w:pPr>
              <w:pStyle w:val="Prrafodelista"/>
              <w:spacing w:line="240" w:lineRule="auto"/>
              <w:ind w:left="1137"/>
              <w:jc w:val="both"/>
              <w:rPr>
                <w:rFonts w:ascii="Arial" w:hAnsi="Arial" w:cs="Arial"/>
                <w:sz w:val="20"/>
                <w:szCs w:val="20"/>
              </w:rPr>
            </w:pPr>
          </w:p>
          <w:p w14:paraId="00EF871C" w14:textId="77777777" w:rsidR="006A128F" w:rsidRPr="00473FCC" w:rsidRDefault="006A128F" w:rsidP="000C4ECC">
            <w:pPr>
              <w:pStyle w:val="Prrafodelista"/>
              <w:numPr>
                <w:ilvl w:val="2"/>
                <w:numId w:val="128"/>
              </w:numPr>
              <w:spacing w:line="240" w:lineRule="auto"/>
              <w:ind w:left="1704" w:hanging="284"/>
              <w:jc w:val="both"/>
              <w:rPr>
                <w:rFonts w:ascii="Arial" w:hAnsi="Arial" w:cs="Arial"/>
                <w:sz w:val="20"/>
                <w:szCs w:val="20"/>
              </w:rPr>
            </w:pPr>
            <w:r w:rsidRPr="00473FCC">
              <w:rPr>
                <w:rFonts w:ascii="Arial" w:hAnsi="Arial" w:cs="Arial"/>
                <w:sz w:val="20"/>
                <w:szCs w:val="20"/>
              </w:rPr>
              <w:t xml:space="preserve">El asesor encargado de asuntos administrativos en la DGPE solicitará al candidato los documentos necesarios para que la Subdirección de Gestión del Talento Humano los valide y determine si el perfil cumple con los requisitos establecidos en el Manual Específico de Funciones y de Competencias Laborales Planta MHCP. </w:t>
            </w:r>
          </w:p>
          <w:p w14:paraId="001EE064" w14:textId="77777777" w:rsidR="006A128F" w:rsidRPr="00473FCC" w:rsidRDefault="006A128F" w:rsidP="000C4ECC">
            <w:pPr>
              <w:pStyle w:val="Prrafodelista"/>
              <w:spacing w:line="240" w:lineRule="auto"/>
              <w:ind w:left="1704"/>
              <w:jc w:val="both"/>
              <w:rPr>
                <w:rFonts w:ascii="Arial" w:hAnsi="Arial" w:cs="Arial"/>
                <w:sz w:val="20"/>
                <w:szCs w:val="20"/>
              </w:rPr>
            </w:pPr>
          </w:p>
          <w:p w14:paraId="3B931E0B" w14:textId="77777777" w:rsidR="006A128F" w:rsidRPr="00473FCC" w:rsidRDefault="006A128F" w:rsidP="000C4ECC">
            <w:pPr>
              <w:pStyle w:val="Prrafodelista"/>
              <w:numPr>
                <w:ilvl w:val="2"/>
                <w:numId w:val="128"/>
              </w:numPr>
              <w:spacing w:line="240" w:lineRule="auto"/>
              <w:ind w:left="1704" w:hanging="284"/>
              <w:jc w:val="both"/>
              <w:rPr>
                <w:rFonts w:ascii="Arial" w:hAnsi="Arial" w:cs="Arial"/>
                <w:sz w:val="20"/>
                <w:szCs w:val="20"/>
              </w:rPr>
            </w:pPr>
            <w:r w:rsidRPr="00473FCC">
              <w:rPr>
                <w:rFonts w:ascii="Arial" w:hAnsi="Arial" w:cs="Arial"/>
                <w:bCs/>
                <w:sz w:val="20"/>
                <w:szCs w:val="20"/>
              </w:rPr>
              <w:t>Una vez validados los documentos, el candidato seleccionado será citado por Función Pública para realizar el examen de competencias comportamentales en esta entidad.</w:t>
            </w:r>
          </w:p>
          <w:p w14:paraId="15F45670" w14:textId="77777777" w:rsidR="006A128F" w:rsidRPr="00473FCC" w:rsidRDefault="006A128F" w:rsidP="000C4ECC">
            <w:pPr>
              <w:pStyle w:val="Prrafodelista"/>
              <w:spacing w:line="240" w:lineRule="auto"/>
              <w:rPr>
                <w:rFonts w:ascii="Arial" w:hAnsi="Arial" w:cs="Arial"/>
                <w:sz w:val="20"/>
                <w:szCs w:val="20"/>
              </w:rPr>
            </w:pPr>
          </w:p>
          <w:p w14:paraId="59A4CADF" w14:textId="77777777" w:rsidR="006A128F" w:rsidRPr="00473FCC" w:rsidRDefault="006A128F" w:rsidP="000C4ECC">
            <w:pPr>
              <w:pStyle w:val="Prrafodelista"/>
              <w:numPr>
                <w:ilvl w:val="2"/>
                <w:numId w:val="128"/>
              </w:numPr>
              <w:spacing w:line="240" w:lineRule="auto"/>
              <w:ind w:left="1704" w:hanging="284"/>
              <w:jc w:val="both"/>
              <w:rPr>
                <w:rFonts w:ascii="Arial" w:hAnsi="Arial" w:cs="Arial"/>
                <w:sz w:val="20"/>
                <w:szCs w:val="20"/>
              </w:rPr>
            </w:pPr>
            <w:r w:rsidRPr="00473FCC">
              <w:rPr>
                <w:rFonts w:ascii="Arial" w:hAnsi="Arial" w:cs="Arial"/>
                <w:sz w:val="20"/>
                <w:szCs w:val="20"/>
              </w:rPr>
              <w:t>Cuando se reciban los resultados por parte de Función Pública, la Subdirección de Gestión del Talento Humano publicará la hoja de vida del candidato en la página web del Ministerio de Hacienda y Crédito Público en la sección de comentarios. Una vez cumplido con el periodo, el profesional encargado del Grupo de Administración de Personal programará el examen médico y solicitará los demás documentos que determine, para poder finalizar el proceso de contratación.</w:t>
            </w:r>
          </w:p>
          <w:p w14:paraId="2207B218" w14:textId="77777777" w:rsidR="006A128F" w:rsidRPr="00473FCC" w:rsidRDefault="006A128F" w:rsidP="000C4ECC">
            <w:pPr>
              <w:pStyle w:val="Prrafodelista"/>
              <w:spacing w:line="240" w:lineRule="auto"/>
              <w:rPr>
                <w:rFonts w:ascii="Arial" w:hAnsi="Arial" w:cs="Arial"/>
                <w:sz w:val="20"/>
                <w:szCs w:val="20"/>
              </w:rPr>
            </w:pPr>
          </w:p>
          <w:p w14:paraId="1C47F779" w14:textId="77777777" w:rsidR="006A128F" w:rsidRPr="00473FCC" w:rsidRDefault="006A128F" w:rsidP="000C4ECC">
            <w:pPr>
              <w:pStyle w:val="Prrafodelista"/>
              <w:numPr>
                <w:ilvl w:val="2"/>
                <w:numId w:val="128"/>
              </w:numPr>
              <w:spacing w:line="240" w:lineRule="auto"/>
              <w:ind w:left="1704" w:hanging="284"/>
              <w:jc w:val="both"/>
              <w:rPr>
                <w:rFonts w:ascii="Arial" w:hAnsi="Arial" w:cs="Arial"/>
                <w:sz w:val="20"/>
                <w:szCs w:val="20"/>
              </w:rPr>
            </w:pPr>
            <w:r w:rsidRPr="00473FCC">
              <w:rPr>
                <w:rFonts w:ascii="Arial" w:hAnsi="Arial" w:cs="Arial"/>
                <w:sz w:val="20"/>
                <w:szCs w:val="20"/>
              </w:rPr>
              <w:t>El Ministro de Hacienda y Crédito Público en ejercicio de sus funciones expedirá Resolución de nombramiento ordinario, la cual será comunicada a través de correo electrónico al candidato por parte del profesional encargado del Grupo de Administración de Personal.</w:t>
            </w:r>
          </w:p>
          <w:p w14:paraId="0FED8BA4" w14:textId="77777777" w:rsidR="006A128F" w:rsidRPr="00473FCC" w:rsidRDefault="006A128F" w:rsidP="000C4ECC">
            <w:pPr>
              <w:pStyle w:val="Prrafodelista"/>
              <w:spacing w:line="240" w:lineRule="auto"/>
              <w:rPr>
                <w:rFonts w:ascii="Arial" w:hAnsi="Arial" w:cs="Arial"/>
                <w:sz w:val="20"/>
                <w:szCs w:val="20"/>
              </w:rPr>
            </w:pPr>
          </w:p>
          <w:p w14:paraId="2712CC46" w14:textId="77777777" w:rsidR="006A128F" w:rsidRPr="00473FCC" w:rsidRDefault="006A128F" w:rsidP="000C4ECC">
            <w:pPr>
              <w:pStyle w:val="Prrafodelista"/>
              <w:spacing w:line="240" w:lineRule="auto"/>
              <w:ind w:left="1704"/>
              <w:jc w:val="both"/>
              <w:rPr>
                <w:rFonts w:ascii="Arial" w:hAnsi="Arial" w:cs="Arial"/>
                <w:sz w:val="20"/>
                <w:szCs w:val="20"/>
              </w:rPr>
            </w:pPr>
            <w:r w:rsidRPr="00473FCC">
              <w:rPr>
                <w:rFonts w:ascii="Arial" w:hAnsi="Arial" w:cs="Arial"/>
                <w:sz w:val="20"/>
                <w:szCs w:val="20"/>
              </w:rPr>
              <w:t>El candidato deberá manifestar por escrito si acepta o rechaza la designación dentro de los diez (10) días hábiles siguientes a la fecha de la comunicación. En caso de aceptar la designación, el candidato deber posesionarse e iniciar sus labores dentro de los diez (10) días hábiles siguientes a la fecha de aceptación en la Subdirección de Gestión del Talento Humano.</w:t>
            </w:r>
          </w:p>
          <w:p w14:paraId="17336E07" w14:textId="77777777" w:rsidR="006A128F" w:rsidRPr="00473FCC" w:rsidRDefault="006A128F" w:rsidP="000C4ECC">
            <w:pPr>
              <w:pStyle w:val="Prrafodelista"/>
              <w:spacing w:line="240" w:lineRule="auto"/>
              <w:ind w:left="428"/>
              <w:jc w:val="both"/>
              <w:rPr>
                <w:rFonts w:ascii="Arial" w:hAnsi="Arial" w:cs="Arial"/>
                <w:sz w:val="20"/>
                <w:szCs w:val="20"/>
              </w:rPr>
            </w:pPr>
          </w:p>
          <w:p w14:paraId="2B10B8CB" w14:textId="77777777" w:rsidR="006A128F" w:rsidRPr="00473FCC" w:rsidRDefault="006A128F" w:rsidP="000C4ECC">
            <w:pPr>
              <w:pStyle w:val="Prrafodelista"/>
              <w:numPr>
                <w:ilvl w:val="1"/>
                <w:numId w:val="126"/>
              </w:numPr>
              <w:spacing w:line="240" w:lineRule="auto"/>
              <w:ind w:left="1137" w:hanging="425"/>
              <w:jc w:val="both"/>
              <w:rPr>
                <w:rFonts w:ascii="Arial" w:hAnsi="Arial" w:cs="Arial"/>
                <w:sz w:val="20"/>
                <w:szCs w:val="20"/>
              </w:rPr>
            </w:pPr>
            <w:r w:rsidRPr="00473FCC">
              <w:rPr>
                <w:rFonts w:ascii="Arial" w:hAnsi="Arial" w:cs="Arial"/>
                <w:sz w:val="20"/>
                <w:szCs w:val="20"/>
              </w:rPr>
              <w:t>En caso de que la vacante a proveer sea un contratista se deberá tener en cuenta:</w:t>
            </w:r>
          </w:p>
          <w:p w14:paraId="3B8E0AB4" w14:textId="77777777" w:rsidR="006A128F" w:rsidRPr="00473FCC" w:rsidRDefault="006A128F" w:rsidP="000C4ECC">
            <w:pPr>
              <w:pStyle w:val="Prrafodelista"/>
              <w:spacing w:line="240" w:lineRule="auto"/>
              <w:ind w:left="1137"/>
              <w:jc w:val="both"/>
              <w:rPr>
                <w:rFonts w:ascii="Arial" w:hAnsi="Arial" w:cs="Arial"/>
                <w:sz w:val="20"/>
                <w:szCs w:val="20"/>
              </w:rPr>
            </w:pPr>
          </w:p>
          <w:p w14:paraId="533D75C1" w14:textId="77777777" w:rsidR="006A128F" w:rsidRPr="00473FCC" w:rsidRDefault="006A128F" w:rsidP="000C4ECC">
            <w:pPr>
              <w:pStyle w:val="Prrafodelista"/>
              <w:numPr>
                <w:ilvl w:val="0"/>
                <w:numId w:val="127"/>
              </w:numPr>
              <w:spacing w:line="240" w:lineRule="auto"/>
              <w:ind w:left="1704" w:hanging="284"/>
              <w:jc w:val="both"/>
              <w:rPr>
                <w:rFonts w:ascii="Arial" w:hAnsi="Arial" w:cs="Arial"/>
                <w:bCs/>
                <w:sz w:val="20"/>
                <w:szCs w:val="20"/>
              </w:rPr>
            </w:pPr>
            <w:r w:rsidRPr="00473FCC">
              <w:rPr>
                <w:rFonts w:ascii="Arial" w:hAnsi="Arial" w:cs="Arial"/>
                <w:bCs/>
                <w:sz w:val="20"/>
                <w:szCs w:val="20"/>
              </w:rPr>
              <w:lastRenderedPageBreak/>
              <w:t>El asesor encargado del área administrativa en la DGPE, estructurará de acuerdo a las necesidades del área, las obligaciones y entregables del contratista candidato y hará el correspondiente envío al área de la DGPE.</w:t>
            </w:r>
          </w:p>
          <w:p w14:paraId="77DB4932" w14:textId="77777777" w:rsidR="006A128F" w:rsidRPr="00473FCC" w:rsidRDefault="006A128F" w:rsidP="000C4ECC">
            <w:pPr>
              <w:pStyle w:val="Prrafodelista"/>
              <w:spacing w:line="240" w:lineRule="auto"/>
              <w:ind w:left="1704" w:hanging="284"/>
              <w:jc w:val="both"/>
              <w:rPr>
                <w:rFonts w:ascii="Arial" w:hAnsi="Arial" w:cs="Arial"/>
                <w:sz w:val="20"/>
                <w:szCs w:val="20"/>
              </w:rPr>
            </w:pPr>
          </w:p>
          <w:p w14:paraId="32940C6F" w14:textId="77777777" w:rsidR="006A128F" w:rsidRPr="00473FCC" w:rsidRDefault="006A128F" w:rsidP="000C4ECC">
            <w:pPr>
              <w:pStyle w:val="Prrafodelista"/>
              <w:numPr>
                <w:ilvl w:val="0"/>
                <w:numId w:val="127"/>
              </w:numPr>
              <w:spacing w:line="240" w:lineRule="auto"/>
              <w:ind w:left="1704" w:hanging="284"/>
              <w:jc w:val="both"/>
              <w:rPr>
                <w:rFonts w:ascii="Arial" w:hAnsi="Arial" w:cs="Arial"/>
                <w:sz w:val="20"/>
                <w:szCs w:val="20"/>
              </w:rPr>
            </w:pPr>
            <w:r w:rsidRPr="00473FCC">
              <w:rPr>
                <w:rFonts w:ascii="Arial" w:hAnsi="Arial" w:cs="Arial"/>
                <w:bCs/>
                <w:sz w:val="20"/>
                <w:szCs w:val="20"/>
              </w:rPr>
              <w:t>El área de contratos solicitará al candidato los documentos relacionados a continuación, sobre los cuales el Apoyo Administrativo hará seguimiento para la entrega oportuna ante el área de contratos:</w:t>
            </w:r>
          </w:p>
          <w:tbl>
            <w:tblPr>
              <w:tblStyle w:val="Tablaconcuadrcula"/>
              <w:tblW w:w="6870" w:type="dxa"/>
              <w:tblInd w:w="1700" w:type="dxa"/>
              <w:tblLook w:val="04A0" w:firstRow="1" w:lastRow="0" w:firstColumn="1" w:lastColumn="0" w:noHBand="0" w:noVBand="1"/>
            </w:tblPr>
            <w:tblGrid>
              <w:gridCol w:w="6870"/>
            </w:tblGrid>
            <w:tr w:rsidR="006A128F" w:rsidRPr="00473FCC" w14:paraId="4AF1A473" w14:textId="77777777" w:rsidTr="00B42B04">
              <w:trPr>
                <w:trHeight w:val="136"/>
                <w:tblHeader/>
              </w:trPr>
              <w:tc>
                <w:tcPr>
                  <w:tcW w:w="6870"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74ADCF2B" w14:textId="77777777" w:rsidR="006A128F" w:rsidRPr="00473FCC" w:rsidRDefault="006A128F" w:rsidP="000C4ECC">
                  <w:pPr>
                    <w:ind w:left="1870" w:hanging="1870"/>
                    <w:jc w:val="center"/>
                    <w:rPr>
                      <w:rFonts w:ascii="Arial" w:hAnsi="Arial" w:cs="Arial"/>
                      <w:b/>
                      <w:color w:val="FFFFFF" w:themeColor="background1"/>
                      <w:lang w:val="es-CO" w:eastAsia="en-US"/>
                    </w:rPr>
                  </w:pPr>
                  <w:r w:rsidRPr="00473FCC">
                    <w:rPr>
                      <w:rFonts w:ascii="Arial" w:hAnsi="Arial" w:cs="Arial"/>
                      <w:b/>
                      <w:color w:val="FFFFFF" w:themeColor="background1"/>
                    </w:rPr>
                    <w:t>Documentos</w:t>
                  </w:r>
                </w:p>
              </w:tc>
            </w:tr>
            <w:tr w:rsidR="006A128F" w:rsidRPr="00473FCC" w14:paraId="05516BD5" w14:textId="77777777" w:rsidTr="00B42B04">
              <w:trPr>
                <w:trHeight w:val="266"/>
              </w:trPr>
              <w:tc>
                <w:tcPr>
                  <w:tcW w:w="6870" w:type="dxa"/>
                  <w:tcBorders>
                    <w:top w:val="single" w:sz="4" w:space="0" w:color="auto"/>
                    <w:left w:val="single" w:sz="4" w:space="0" w:color="auto"/>
                    <w:bottom w:val="single" w:sz="4" w:space="0" w:color="auto"/>
                    <w:right w:val="single" w:sz="4" w:space="0" w:color="auto"/>
                  </w:tcBorders>
                  <w:vAlign w:val="center"/>
                </w:tcPr>
                <w:p w14:paraId="333EA51F" w14:textId="77777777" w:rsidR="006A128F" w:rsidRPr="00473FCC" w:rsidRDefault="006A128F" w:rsidP="000C4ECC">
                  <w:pPr>
                    <w:rPr>
                      <w:rFonts w:ascii="Arial" w:hAnsi="Arial" w:cs="Arial"/>
                    </w:rPr>
                  </w:pPr>
                  <w:r w:rsidRPr="00473FCC">
                    <w:rPr>
                      <w:rFonts w:ascii="Arial" w:hAnsi="Arial" w:cs="Arial"/>
                    </w:rPr>
                    <w:t>Aceptación de invitación firmada por el contratista</w:t>
                  </w:r>
                </w:p>
              </w:tc>
            </w:tr>
            <w:tr w:rsidR="006A128F" w:rsidRPr="00473FCC" w14:paraId="3A412F85" w14:textId="77777777" w:rsidTr="00B42B04">
              <w:trPr>
                <w:trHeight w:val="266"/>
              </w:trPr>
              <w:tc>
                <w:tcPr>
                  <w:tcW w:w="6870" w:type="dxa"/>
                  <w:tcBorders>
                    <w:top w:val="single" w:sz="4" w:space="0" w:color="auto"/>
                    <w:left w:val="single" w:sz="4" w:space="0" w:color="auto"/>
                    <w:bottom w:val="single" w:sz="4" w:space="0" w:color="auto"/>
                    <w:right w:val="single" w:sz="4" w:space="0" w:color="auto"/>
                  </w:tcBorders>
                  <w:vAlign w:val="center"/>
                </w:tcPr>
                <w:p w14:paraId="1FA28E7E" w14:textId="77777777" w:rsidR="006A128F" w:rsidRPr="00473FCC" w:rsidRDefault="006A128F" w:rsidP="000C4ECC">
                  <w:pPr>
                    <w:rPr>
                      <w:rFonts w:ascii="Arial" w:hAnsi="Arial" w:cs="Arial"/>
                    </w:rPr>
                  </w:pPr>
                  <w:r w:rsidRPr="00473FCC">
                    <w:rPr>
                      <w:rFonts w:ascii="Arial" w:hAnsi="Arial" w:cs="Arial"/>
                    </w:rPr>
                    <w:t>Hoja de vida de la función pública (SIGEP)</w:t>
                  </w:r>
                </w:p>
              </w:tc>
            </w:tr>
            <w:tr w:rsidR="006A128F" w:rsidRPr="00473FCC" w14:paraId="425B55E4" w14:textId="77777777" w:rsidTr="00B42B04">
              <w:trPr>
                <w:trHeight w:val="266"/>
              </w:trPr>
              <w:tc>
                <w:tcPr>
                  <w:tcW w:w="6870" w:type="dxa"/>
                  <w:tcBorders>
                    <w:top w:val="single" w:sz="4" w:space="0" w:color="auto"/>
                    <w:left w:val="single" w:sz="4" w:space="0" w:color="auto"/>
                    <w:bottom w:val="single" w:sz="4" w:space="0" w:color="auto"/>
                    <w:right w:val="single" w:sz="4" w:space="0" w:color="auto"/>
                  </w:tcBorders>
                  <w:vAlign w:val="center"/>
                </w:tcPr>
                <w:p w14:paraId="71C8E08C" w14:textId="77777777" w:rsidR="006A128F" w:rsidRPr="00473FCC" w:rsidRDefault="006A128F" w:rsidP="000C4ECC">
                  <w:pPr>
                    <w:rPr>
                      <w:rFonts w:ascii="Arial" w:hAnsi="Arial" w:cs="Arial"/>
                    </w:rPr>
                  </w:pPr>
                  <w:r w:rsidRPr="00473FCC">
                    <w:rPr>
                      <w:rFonts w:ascii="Arial" w:hAnsi="Arial" w:cs="Arial"/>
                    </w:rPr>
                    <w:t>Soportes de experiencia laboral</w:t>
                  </w:r>
                </w:p>
              </w:tc>
            </w:tr>
            <w:tr w:rsidR="006A128F" w:rsidRPr="00473FCC" w14:paraId="69C511B8" w14:textId="77777777" w:rsidTr="00B42B04">
              <w:trPr>
                <w:trHeight w:val="266"/>
              </w:trPr>
              <w:tc>
                <w:tcPr>
                  <w:tcW w:w="6870" w:type="dxa"/>
                  <w:tcBorders>
                    <w:top w:val="single" w:sz="4" w:space="0" w:color="auto"/>
                    <w:left w:val="single" w:sz="4" w:space="0" w:color="auto"/>
                    <w:bottom w:val="single" w:sz="4" w:space="0" w:color="auto"/>
                    <w:right w:val="single" w:sz="4" w:space="0" w:color="auto"/>
                  </w:tcBorders>
                  <w:vAlign w:val="center"/>
                </w:tcPr>
                <w:p w14:paraId="44FAEF8F" w14:textId="77777777" w:rsidR="006A128F" w:rsidRPr="00473FCC" w:rsidRDefault="006A128F" w:rsidP="000C4ECC">
                  <w:pPr>
                    <w:rPr>
                      <w:rFonts w:ascii="Arial" w:hAnsi="Arial" w:cs="Arial"/>
                    </w:rPr>
                  </w:pPr>
                  <w:r w:rsidRPr="00473FCC">
                    <w:rPr>
                      <w:rFonts w:ascii="Arial" w:hAnsi="Arial" w:cs="Arial"/>
                    </w:rPr>
                    <w:t>Examen de ingreso aptitudinal vigente</w:t>
                  </w:r>
                </w:p>
              </w:tc>
            </w:tr>
            <w:tr w:rsidR="006A128F" w:rsidRPr="00473FCC" w14:paraId="35CBAAB5" w14:textId="77777777" w:rsidTr="00B42B04">
              <w:trPr>
                <w:trHeight w:val="266"/>
              </w:trPr>
              <w:tc>
                <w:tcPr>
                  <w:tcW w:w="6870" w:type="dxa"/>
                  <w:tcBorders>
                    <w:top w:val="single" w:sz="4" w:space="0" w:color="auto"/>
                    <w:left w:val="single" w:sz="4" w:space="0" w:color="auto"/>
                    <w:bottom w:val="single" w:sz="4" w:space="0" w:color="auto"/>
                    <w:right w:val="single" w:sz="4" w:space="0" w:color="auto"/>
                  </w:tcBorders>
                  <w:vAlign w:val="center"/>
                </w:tcPr>
                <w:p w14:paraId="4845B8B4" w14:textId="77777777" w:rsidR="006A128F" w:rsidRPr="00473FCC" w:rsidRDefault="006A128F" w:rsidP="000C4ECC">
                  <w:pPr>
                    <w:rPr>
                      <w:rFonts w:ascii="Arial" w:hAnsi="Arial" w:cs="Arial"/>
                    </w:rPr>
                  </w:pPr>
                  <w:r w:rsidRPr="00473FCC">
                    <w:rPr>
                      <w:rFonts w:ascii="Arial" w:hAnsi="Arial" w:cs="Arial"/>
                    </w:rPr>
                    <w:t>Copia certificado tributario RUT actualizado a la vigencia anterior</w:t>
                  </w:r>
                </w:p>
              </w:tc>
            </w:tr>
            <w:tr w:rsidR="006A128F" w:rsidRPr="00473FCC" w14:paraId="5440A7F6" w14:textId="77777777" w:rsidTr="00B42B04">
              <w:trPr>
                <w:trHeight w:val="266"/>
              </w:trPr>
              <w:tc>
                <w:tcPr>
                  <w:tcW w:w="6870" w:type="dxa"/>
                  <w:tcBorders>
                    <w:top w:val="single" w:sz="4" w:space="0" w:color="auto"/>
                    <w:left w:val="single" w:sz="4" w:space="0" w:color="auto"/>
                    <w:bottom w:val="single" w:sz="4" w:space="0" w:color="auto"/>
                    <w:right w:val="single" w:sz="4" w:space="0" w:color="auto"/>
                  </w:tcBorders>
                </w:tcPr>
                <w:p w14:paraId="6160A902" w14:textId="77777777" w:rsidR="006A128F" w:rsidRPr="00473FCC" w:rsidRDefault="006A128F" w:rsidP="000C4ECC">
                  <w:pPr>
                    <w:rPr>
                      <w:rFonts w:ascii="Arial" w:hAnsi="Arial" w:cs="Arial"/>
                    </w:rPr>
                  </w:pPr>
                  <w:r w:rsidRPr="00473FCC">
                    <w:rPr>
                      <w:rFonts w:ascii="Arial" w:hAnsi="Arial" w:cs="Arial"/>
                    </w:rPr>
                    <w:t>Copia del RIT actualizado a la vigencia anterior</w:t>
                  </w:r>
                </w:p>
              </w:tc>
            </w:tr>
            <w:tr w:rsidR="006A128F" w:rsidRPr="00473FCC" w14:paraId="5BF9F348" w14:textId="77777777" w:rsidTr="00B42B04">
              <w:trPr>
                <w:trHeight w:val="266"/>
              </w:trPr>
              <w:tc>
                <w:tcPr>
                  <w:tcW w:w="6870" w:type="dxa"/>
                  <w:tcBorders>
                    <w:top w:val="single" w:sz="4" w:space="0" w:color="auto"/>
                    <w:left w:val="single" w:sz="4" w:space="0" w:color="auto"/>
                    <w:bottom w:val="single" w:sz="4" w:space="0" w:color="auto"/>
                    <w:right w:val="single" w:sz="4" w:space="0" w:color="auto"/>
                  </w:tcBorders>
                </w:tcPr>
                <w:p w14:paraId="4F787A55" w14:textId="77777777" w:rsidR="006A128F" w:rsidRPr="00473FCC" w:rsidRDefault="006A128F" w:rsidP="000C4ECC">
                  <w:pPr>
                    <w:rPr>
                      <w:rFonts w:ascii="Arial" w:hAnsi="Arial" w:cs="Arial"/>
                    </w:rPr>
                  </w:pPr>
                  <w:r w:rsidRPr="00473FCC">
                    <w:rPr>
                      <w:rFonts w:ascii="Arial" w:hAnsi="Arial" w:cs="Arial"/>
                    </w:rPr>
                    <w:t>Copia de cédula de ciudadanía</w:t>
                  </w:r>
                </w:p>
              </w:tc>
            </w:tr>
            <w:tr w:rsidR="006A128F" w:rsidRPr="00473FCC" w14:paraId="03EC6FEE" w14:textId="77777777" w:rsidTr="00B42B04">
              <w:trPr>
                <w:trHeight w:val="266"/>
              </w:trPr>
              <w:tc>
                <w:tcPr>
                  <w:tcW w:w="6870" w:type="dxa"/>
                  <w:tcBorders>
                    <w:top w:val="single" w:sz="4" w:space="0" w:color="auto"/>
                    <w:left w:val="single" w:sz="4" w:space="0" w:color="auto"/>
                    <w:bottom w:val="single" w:sz="4" w:space="0" w:color="auto"/>
                    <w:right w:val="single" w:sz="4" w:space="0" w:color="auto"/>
                  </w:tcBorders>
                </w:tcPr>
                <w:p w14:paraId="1EF6FA48" w14:textId="77777777" w:rsidR="006A128F" w:rsidRPr="00473FCC" w:rsidRDefault="006A128F" w:rsidP="000C4ECC">
                  <w:pPr>
                    <w:rPr>
                      <w:rFonts w:ascii="Arial" w:hAnsi="Arial" w:cs="Arial"/>
                    </w:rPr>
                  </w:pPr>
                  <w:r w:rsidRPr="00473FCC">
                    <w:rPr>
                      <w:rFonts w:ascii="Arial" w:hAnsi="Arial" w:cs="Arial"/>
                    </w:rPr>
                    <w:t>Libreta militar (si aplica)</w:t>
                  </w:r>
                </w:p>
              </w:tc>
            </w:tr>
            <w:tr w:rsidR="006A128F" w:rsidRPr="00473FCC" w14:paraId="1D93F3F3" w14:textId="77777777" w:rsidTr="00B42B04">
              <w:trPr>
                <w:trHeight w:val="266"/>
              </w:trPr>
              <w:tc>
                <w:tcPr>
                  <w:tcW w:w="6870" w:type="dxa"/>
                  <w:tcBorders>
                    <w:top w:val="single" w:sz="4" w:space="0" w:color="auto"/>
                    <w:left w:val="single" w:sz="4" w:space="0" w:color="auto"/>
                    <w:bottom w:val="single" w:sz="4" w:space="0" w:color="auto"/>
                    <w:right w:val="single" w:sz="4" w:space="0" w:color="auto"/>
                  </w:tcBorders>
                </w:tcPr>
                <w:p w14:paraId="208EB3C9" w14:textId="77777777" w:rsidR="006A128F" w:rsidRPr="00473FCC" w:rsidRDefault="006A128F" w:rsidP="000C4ECC">
                  <w:pPr>
                    <w:rPr>
                      <w:rFonts w:ascii="Arial" w:hAnsi="Arial" w:cs="Arial"/>
                    </w:rPr>
                  </w:pPr>
                  <w:r w:rsidRPr="00473FCC">
                    <w:rPr>
                      <w:rFonts w:ascii="Arial" w:hAnsi="Arial" w:cs="Arial"/>
                    </w:rPr>
                    <w:t>Tarjeta profesional (cuando a ello haya lugar)</w:t>
                  </w:r>
                </w:p>
              </w:tc>
            </w:tr>
            <w:tr w:rsidR="006A128F" w:rsidRPr="00473FCC" w14:paraId="065617FF" w14:textId="77777777" w:rsidTr="00B42B04">
              <w:trPr>
                <w:trHeight w:val="266"/>
              </w:trPr>
              <w:tc>
                <w:tcPr>
                  <w:tcW w:w="6870" w:type="dxa"/>
                  <w:tcBorders>
                    <w:top w:val="single" w:sz="4" w:space="0" w:color="auto"/>
                    <w:left w:val="single" w:sz="4" w:space="0" w:color="auto"/>
                    <w:bottom w:val="single" w:sz="4" w:space="0" w:color="auto"/>
                    <w:right w:val="single" w:sz="4" w:space="0" w:color="auto"/>
                  </w:tcBorders>
                </w:tcPr>
                <w:p w14:paraId="50026128" w14:textId="77777777" w:rsidR="006A128F" w:rsidRPr="00473FCC" w:rsidRDefault="006A128F" w:rsidP="000C4ECC">
                  <w:pPr>
                    <w:rPr>
                      <w:rFonts w:ascii="Arial" w:hAnsi="Arial" w:cs="Arial"/>
                    </w:rPr>
                  </w:pPr>
                  <w:r w:rsidRPr="00473FCC">
                    <w:rPr>
                      <w:rFonts w:ascii="Arial" w:hAnsi="Arial" w:cs="Arial"/>
                    </w:rPr>
                    <w:t xml:space="preserve">Antecedentes disciplinarios profesionales </w:t>
                  </w:r>
                </w:p>
              </w:tc>
            </w:tr>
            <w:tr w:rsidR="006A128F" w:rsidRPr="00473FCC" w14:paraId="3DB3F1A3" w14:textId="77777777" w:rsidTr="00B42B04">
              <w:trPr>
                <w:trHeight w:val="266"/>
              </w:trPr>
              <w:tc>
                <w:tcPr>
                  <w:tcW w:w="6870" w:type="dxa"/>
                  <w:tcBorders>
                    <w:top w:val="single" w:sz="4" w:space="0" w:color="auto"/>
                    <w:left w:val="single" w:sz="4" w:space="0" w:color="auto"/>
                    <w:bottom w:val="single" w:sz="4" w:space="0" w:color="auto"/>
                    <w:right w:val="single" w:sz="4" w:space="0" w:color="auto"/>
                  </w:tcBorders>
                </w:tcPr>
                <w:p w14:paraId="2FE34AA9" w14:textId="77777777" w:rsidR="006A128F" w:rsidRPr="00473FCC" w:rsidRDefault="006A128F" w:rsidP="000C4ECC">
                  <w:pPr>
                    <w:rPr>
                      <w:rFonts w:ascii="Arial" w:hAnsi="Arial" w:cs="Arial"/>
                    </w:rPr>
                  </w:pPr>
                  <w:r w:rsidRPr="00473FCC">
                    <w:rPr>
                      <w:rFonts w:ascii="Arial" w:hAnsi="Arial" w:cs="Arial"/>
                    </w:rPr>
                    <w:t>Copia de certificación bancaria</w:t>
                  </w:r>
                </w:p>
              </w:tc>
            </w:tr>
            <w:tr w:rsidR="006A128F" w:rsidRPr="00473FCC" w14:paraId="1A926C2D" w14:textId="77777777" w:rsidTr="00B42B04">
              <w:trPr>
                <w:trHeight w:val="266"/>
              </w:trPr>
              <w:tc>
                <w:tcPr>
                  <w:tcW w:w="6870" w:type="dxa"/>
                  <w:tcBorders>
                    <w:top w:val="single" w:sz="4" w:space="0" w:color="auto"/>
                    <w:left w:val="single" w:sz="4" w:space="0" w:color="auto"/>
                    <w:bottom w:val="single" w:sz="4" w:space="0" w:color="auto"/>
                    <w:right w:val="single" w:sz="4" w:space="0" w:color="auto"/>
                  </w:tcBorders>
                </w:tcPr>
                <w:p w14:paraId="3B49D58E" w14:textId="77777777" w:rsidR="006A128F" w:rsidRPr="00473FCC" w:rsidRDefault="006A128F" w:rsidP="000C4ECC">
                  <w:pPr>
                    <w:rPr>
                      <w:rFonts w:ascii="Arial" w:hAnsi="Arial" w:cs="Arial"/>
                    </w:rPr>
                  </w:pPr>
                  <w:r w:rsidRPr="00473FCC">
                    <w:rPr>
                      <w:rFonts w:ascii="Arial" w:hAnsi="Arial" w:cs="Arial"/>
                    </w:rPr>
                    <w:t>Original del formato de registro de cuenta bancaria</w:t>
                  </w:r>
                </w:p>
              </w:tc>
            </w:tr>
            <w:tr w:rsidR="006A128F" w:rsidRPr="00473FCC" w14:paraId="5DC993ED" w14:textId="77777777" w:rsidTr="00B42B04">
              <w:trPr>
                <w:trHeight w:val="266"/>
              </w:trPr>
              <w:tc>
                <w:tcPr>
                  <w:tcW w:w="6870" w:type="dxa"/>
                  <w:tcBorders>
                    <w:top w:val="single" w:sz="4" w:space="0" w:color="auto"/>
                    <w:left w:val="single" w:sz="4" w:space="0" w:color="auto"/>
                    <w:bottom w:val="single" w:sz="4" w:space="0" w:color="auto"/>
                    <w:right w:val="single" w:sz="4" w:space="0" w:color="auto"/>
                  </w:tcBorders>
                </w:tcPr>
                <w:p w14:paraId="7E4CA7AD" w14:textId="77777777" w:rsidR="006A128F" w:rsidRPr="00473FCC" w:rsidRDefault="006A128F" w:rsidP="000C4ECC">
                  <w:pPr>
                    <w:rPr>
                      <w:rFonts w:ascii="Arial" w:hAnsi="Arial" w:cs="Arial"/>
                    </w:rPr>
                  </w:pPr>
                  <w:r w:rsidRPr="00473FCC">
                    <w:rPr>
                      <w:rFonts w:ascii="Arial" w:hAnsi="Arial" w:cs="Arial"/>
                    </w:rPr>
                    <w:t>Certificación de afiliación a salud y pensiones como independiente</w:t>
                  </w:r>
                </w:p>
              </w:tc>
            </w:tr>
            <w:tr w:rsidR="006A128F" w:rsidRPr="00473FCC" w14:paraId="4FF0C818" w14:textId="77777777" w:rsidTr="00B42B04">
              <w:trPr>
                <w:trHeight w:val="266"/>
              </w:trPr>
              <w:tc>
                <w:tcPr>
                  <w:tcW w:w="6870" w:type="dxa"/>
                  <w:tcBorders>
                    <w:top w:val="single" w:sz="4" w:space="0" w:color="auto"/>
                    <w:left w:val="single" w:sz="4" w:space="0" w:color="auto"/>
                    <w:bottom w:val="single" w:sz="4" w:space="0" w:color="auto"/>
                    <w:right w:val="single" w:sz="4" w:space="0" w:color="auto"/>
                  </w:tcBorders>
                </w:tcPr>
                <w:p w14:paraId="193CE383" w14:textId="77777777" w:rsidR="006A128F" w:rsidRPr="00473FCC" w:rsidRDefault="006A128F" w:rsidP="000C4ECC">
                  <w:pPr>
                    <w:rPr>
                      <w:rFonts w:ascii="Arial" w:hAnsi="Arial" w:cs="Arial"/>
                    </w:rPr>
                  </w:pPr>
                  <w:r w:rsidRPr="00473FCC">
                    <w:rPr>
                      <w:rFonts w:ascii="Arial" w:hAnsi="Arial" w:cs="Arial"/>
                    </w:rPr>
                    <w:t>Certificado de verificación pago de multas (Código Nacional de Policía)</w:t>
                  </w:r>
                </w:p>
              </w:tc>
            </w:tr>
          </w:tbl>
          <w:p w14:paraId="633920B3" w14:textId="77777777" w:rsidR="006A128F" w:rsidRPr="00473FCC" w:rsidRDefault="006A128F" w:rsidP="000C4ECC">
            <w:pPr>
              <w:pStyle w:val="Prrafodelista"/>
              <w:spacing w:line="240" w:lineRule="auto"/>
              <w:ind w:left="1704"/>
              <w:jc w:val="both"/>
              <w:rPr>
                <w:rFonts w:ascii="Arial" w:hAnsi="Arial" w:cs="Arial"/>
                <w:sz w:val="20"/>
                <w:szCs w:val="20"/>
              </w:rPr>
            </w:pPr>
          </w:p>
          <w:p w14:paraId="21A86705" w14:textId="77777777" w:rsidR="006A128F" w:rsidRPr="00473FCC" w:rsidRDefault="006A128F" w:rsidP="000C4ECC">
            <w:pPr>
              <w:pStyle w:val="Prrafodelista"/>
              <w:numPr>
                <w:ilvl w:val="0"/>
                <w:numId w:val="127"/>
              </w:numPr>
              <w:spacing w:line="240" w:lineRule="auto"/>
              <w:ind w:left="1704" w:hanging="284"/>
              <w:jc w:val="both"/>
              <w:rPr>
                <w:rFonts w:ascii="Arial" w:hAnsi="Arial" w:cs="Arial"/>
                <w:sz w:val="20"/>
                <w:szCs w:val="20"/>
              </w:rPr>
            </w:pPr>
            <w:r w:rsidRPr="00473FCC">
              <w:rPr>
                <w:rFonts w:ascii="Arial" w:hAnsi="Arial" w:cs="Arial"/>
                <w:sz w:val="20"/>
                <w:szCs w:val="20"/>
              </w:rPr>
              <w:t>De acuerdo a formato disponible en la Intranet, se diligencia Certificado de Disponibilidad Presupuestal de acuerdo al valor del contrato y al rubro que pertenece. Se elabora memorando firmado por la Directora para la Subdirección Financiera los cuales verifican que haya recursos disponibles y la expedición del CDP.</w:t>
            </w:r>
          </w:p>
          <w:p w14:paraId="5484E52F" w14:textId="77777777" w:rsidR="006A128F" w:rsidRPr="00473FCC" w:rsidRDefault="006A128F" w:rsidP="000C4ECC">
            <w:pPr>
              <w:pStyle w:val="Prrafodelista"/>
              <w:spacing w:line="240" w:lineRule="auto"/>
              <w:ind w:left="1704"/>
              <w:jc w:val="both"/>
              <w:rPr>
                <w:rFonts w:ascii="Arial" w:hAnsi="Arial" w:cs="Arial"/>
                <w:sz w:val="20"/>
                <w:szCs w:val="20"/>
              </w:rPr>
            </w:pPr>
          </w:p>
          <w:p w14:paraId="09592906" w14:textId="77777777" w:rsidR="006A128F" w:rsidRPr="00473FCC" w:rsidRDefault="006A128F" w:rsidP="000C4ECC">
            <w:pPr>
              <w:pStyle w:val="Prrafodelista"/>
              <w:numPr>
                <w:ilvl w:val="0"/>
                <w:numId w:val="127"/>
              </w:numPr>
              <w:spacing w:line="240" w:lineRule="auto"/>
              <w:ind w:left="1704" w:hanging="284"/>
              <w:jc w:val="both"/>
              <w:rPr>
                <w:rFonts w:ascii="Arial" w:hAnsi="Arial" w:cs="Arial"/>
                <w:sz w:val="20"/>
                <w:szCs w:val="20"/>
              </w:rPr>
            </w:pPr>
            <w:r w:rsidRPr="00473FCC">
              <w:rPr>
                <w:rFonts w:ascii="Arial" w:hAnsi="Arial" w:cs="Arial"/>
                <w:bCs/>
                <w:sz w:val="20"/>
                <w:szCs w:val="20"/>
              </w:rPr>
              <w:t>De acuerdo con el objeto del contrato, se diligencia Certificado de Austeridad de la Subdirección de Gestión del Talento Humano disponible en la Intranet, junto con memorando firmado por el Director(a) de la DGPE dirigido a Recursos Humanos quien da el Vo.Bo. de que se requiere este candidato para atender las obligaciones descritas en el estudio previo.</w:t>
            </w:r>
          </w:p>
          <w:p w14:paraId="3C8782B4" w14:textId="77777777" w:rsidR="006A128F" w:rsidRPr="00473FCC" w:rsidRDefault="006A128F" w:rsidP="000C4ECC">
            <w:pPr>
              <w:jc w:val="both"/>
              <w:rPr>
                <w:rFonts w:ascii="Arial" w:hAnsi="Arial" w:cs="Arial"/>
              </w:rPr>
            </w:pPr>
          </w:p>
          <w:p w14:paraId="35ADFDB8" w14:textId="77777777" w:rsidR="006A128F" w:rsidRPr="00473FCC" w:rsidRDefault="006A128F" w:rsidP="000C4ECC">
            <w:pPr>
              <w:pStyle w:val="Prrafodelista"/>
              <w:numPr>
                <w:ilvl w:val="1"/>
                <w:numId w:val="125"/>
              </w:numPr>
              <w:spacing w:line="240" w:lineRule="auto"/>
              <w:ind w:left="428" w:hanging="428"/>
              <w:jc w:val="both"/>
              <w:rPr>
                <w:rFonts w:ascii="Arial" w:hAnsi="Arial" w:cs="Arial"/>
                <w:b/>
                <w:sz w:val="20"/>
                <w:szCs w:val="20"/>
              </w:rPr>
            </w:pPr>
            <w:r w:rsidRPr="00473FCC">
              <w:rPr>
                <w:rFonts w:ascii="Arial" w:hAnsi="Arial" w:cs="Arial"/>
                <w:b/>
                <w:sz w:val="20"/>
                <w:szCs w:val="20"/>
              </w:rPr>
              <w:t xml:space="preserve">Capacitación </w:t>
            </w:r>
          </w:p>
          <w:p w14:paraId="6EEB5CE0" w14:textId="77777777" w:rsidR="006A128F" w:rsidRPr="00473FCC" w:rsidRDefault="006A128F" w:rsidP="000C4ECC">
            <w:pPr>
              <w:pStyle w:val="Prrafodelista"/>
              <w:spacing w:line="240" w:lineRule="auto"/>
              <w:ind w:left="428"/>
              <w:jc w:val="both"/>
              <w:rPr>
                <w:rFonts w:ascii="Arial" w:hAnsi="Arial" w:cs="Arial"/>
                <w:b/>
                <w:sz w:val="20"/>
                <w:szCs w:val="20"/>
              </w:rPr>
            </w:pPr>
          </w:p>
          <w:p w14:paraId="5656DFD4" w14:textId="160A109C" w:rsidR="006A128F" w:rsidRPr="00473FCC" w:rsidRDefault="006A128F" w:rsidP="000C4ECC">
            <w:pPr>
              <w:pStyle w:val="Prrafodelista"/>
              <w:spacing w:line="240" w:lineRule="auto"/>
              <w:ind w:left="428"/>
              <w:jc w:val="both"/>
              <w:rPr>
                <w:rFonts w:ascii="Arial" w:hAnsi="Arial" w:cs="Arial"/>
                <w:sz w:val="20"/>
                <w:szCs w:val="20"/>
              </w:rPr>
            </w:pPr>
            <w:r w:rsidRPr="00473FCC">
              <w:rPr>
                <w:rFonts w:ascii="Arial" w:hAnsi="Arial" w:cs="Arial"/>
                <w:sz w:val="20"/>
                <w:szCs w:val="20"/>
              </w:rPr>
              <w:t xml:space="preserve">Una vez </w:t>
            </w:r>
            <w:r w:rsidR="00DE5924" w:rsidRPr="00473FCC">
              <w:rPr>
                <w:rFonts w:ascii="Arial" w:hAnsi="Arial" w:cs="Arial"/>
                <w:sz w:val="20"/>
                <w:szCs w:val="20"/>
              </w:rPr>
              <w:t>el nuevo miembro del equipo de la DGPE inicié sus labores, se coordinara sesión de capacitación, en la que se explicará</w:t>
            </w:r>
            <w:r w:rsidR="00B42B04" w:rsidRPr="00473FCC">
              <w:rPr>
                <w:rFonts w:ascii="Arial" w:hAnsi="Arial" w:cs="Arial"/>
                <w:sz w:val="20"/>
                <w:szCs w:val="20"/>
              </w:rPr>
              <w:t xml:space="preserve"> de forma general </w:t>
            </w:r>
          </w:p>
        </w:tc>
        <w:tc>
          <w:tcPr>
            <w:tcW w:w="1701" w:type="dxa"/>
            <w:tcBorders>
              <w:top w:val="single" w:sz="4" w:space="0" w:color="auto"/>
              <w:left w:val="single" w:sz="4" w:space="0" w:color="auto"/>
              <w:bottom w:val="single" w:sz="4" w:space="0" w:color="auto"/>
              <w:right w:val="single" w:sz="4" w:space="0" w:color="auto"/>
            </w:tcBorders>
          </w:tcPr>
          <w:p w14:paraId="5DD5BBEE" w14:textId="77777777" w:rsidR="006A128F" w:rsidRPr="00D0485D" w:rsidRDefault="006A128F" w:rsidP="000C4ECC">
            <w:pPr>
              <w:jc w:val="center"/>
              <w:rPr>
                <w:rFonts w:ascii="Arial" w:hAnsi="Arial" w:cs="Arial"/>
              </w:rPr>
            </w:pPr>
            <w:r w:rsidRPr="00D0485D">
              <w:rPr>
                <w:rFonts w:ascii="Arial" w:hAnsi="Arial" w:cs="Arial"/>
              </w:rPr>
              <w:lastRenderedPageBreak/>
              <w:t>Apoyo Administrativo</w:t>
            </w:r>
          </w:p>
        </w:tc>
      </w:tr>
    </w:tbl>
    <w:p w14:paraId="2C2C42C6" w14:textId="77777777" w:rsidR="006A128F" w:rsidRDefault="006A128F" w:rsidP="000C4ECC">
      <w:pPr>
        <w:rPr>
          <w:lang w:val="es-CO" w:eastAsia="en-US"/>
        </w:rPr>
      </w:pPr>
    </w:p>
    <w:p w14:paraId="390A8384" w14:textId="77777777" w:rsidR="006A128F" w:rsidRDefault="006A128F" w:rsidP="000C4ECC">
      <w:pPr>
        <w:rPr>
          <w:lang w:val="es-CO" w:eastAsia="en-US"/>
        </w:rPr>
      </w:pPr>
    </w:p>
    <w:p w14:paraId="636433C5" w14:textId="2B5F6016" w:rsidR="006A128F" w:rsidRDefault="006A128F" w:rsidP="000C4ECC">
      <w:pPr>
        <w:rPr>
          <w:lang w:val="es-CO" w:eastAsia="en-US"/>
        </w:rPr>
      </w:pPr>
    </w:p>
    <w:p w14:paraId="04F5F8A6" w14:textId="64D4A6D6" w:rsidR="006A128F" w:rsidRDefault="006A128F" w:rsidP="000C4ECC">
      <w:pPr>
        <w:rPr>
          <w:lang w:val="es-CO" w:eastAsia="en-US"/>
        </w:rPr>
      </w:pPr>
    </w:p>
    <w:p w14:paraId="4D1157B4" w14:textId="35A6D911" w:rsidR="006A128F" w:rsidRDefault="006A128F" w:rsidP="000C4ECC">
      <w:pPr>
        <w:rPr>
          <w:lang w:val="es-CO" w:eastAsia="en-US"/>
        </w:rPr>
      </w:pPr>
    </w:p>
    <w:p w14:paraId="1622FE16" w14:textId="77777777" w:rsidR="006A128F" w:rsidRDefault="006A128F" w:rsidP="000C4ECC">
      <w:pPr>
        <w:rPr>
          <w:lang w:val="es-CO" w:eastAsia="en-US"/>
        </w:rPr>
      </w:pPr>
    </w:p>
    <w:p w14:paraId="577A4C96" w14:textId="77777777" w:rsidR="006A128F" w:rsidRDefault="006A128F" w:rsidP="000C4ECC">
      <w:pPr>
        <w:rPr>
          <w:lang w:val="es-CO" w:eastAsia="en-US"/>
        </w:rPr>
      </w:pPr>
    </w:p>
    <w:p w14:paraId="62C7FBB4" w14:textId="7E05866E" w:rsidR="006A128F" w:rsidRDefault="006A128F" w:rsidP="000C4ECC">
      <w:pPr>
        <w:rPr>
          <w:lang w:val="es-CO" w:eastAsia="en-US"/>
        </w:rPr>
      </w:pPr>
    </w:p>
    <w:p w14:paraId="2D101A35" w14:textId="374DC11F" w:rsidR="006A128F" w:rsidRDefault="000C4ECC" w:rsidP="00896C56">
      <w:pPr>
        <w:pStyle w:val="Ttulo2"/>
        <w:numPr>
          <w:ilvl w:val="1"/>
          <w:numId w:val="12"/>
        </w:numPr>
        <w:spacing w:line="240" w:lineRule="auto"/>
        <w:ind w:left="709" w:hanging="567"/>
        <w:rPr>
          <w:rFonts w:ascii="Arial" w:hAnsi="Arial" w:cs="Arial"/>
          <w:color w:val="6499FD"/>
        </w:rPr>
      </w:pPr>
      <w:bookmarkStart w:id="900" w:name="_Toc48247245"/>
      <w:r>
        <w:rPr>
          <w:rFonts w:ascii="Arial" w:hAnsi="Arial" w:cs="Arial"/>
          <w:color w:val="6499FD"/>
        </w:rPr>
        <w:lastRenderedPageBreak/>
        <w:t>Anexo 23</w:t>
      </w:r>
      <w:r w:rsidR="006A128F" w:rsidRPr="007559A6">
        <w:rPr>
          <w:rFonts w:ascii="Arial" w:hAnsi="Arial" w:cs="Arial"/>
          <w:color w:val="6499FD"/>
        </w:rPr>
        <w:t>: Gestión sistemas de información e indicadores del MHCP</w:t>
      </w:r>
      <w:bookmarkEnd w:id="900"/>
    </w:p>
    <w:p w14:paraId="5DCA39B8" w14:textId="77777777" w:rsidR="006A128F" w:rsidRDefault="006A128F" w:rsidP="000C4ECC">
      <w:pPr>
        <w:rPr>
          <w:lang w:val="es-CO" w:eastAsia="en-US"/>
        </w:rPr>
      </w:pPr>
    </w:p>
    <w:tbl>
      <w:tblPr>
        <w:tblStyle w:val="Tablaconcuadrcula"/>
        <w:tblW w:w="10918" w:type="dxa"/>
        <w:jc w:val="center"/>
        <w:tblLook w:val="04A0" w:firstRow="1" w:lastRow="0" w:firstColumn="1" w:lastColumn="0" w:noHBand="0" w:noVBand="1"/>
      </w:tblPr>
      <w:tblGrid>
        <w:gridCol w:w="5457"/>
        <w:gridCol w:w="5461"/>
      </w:tblGrid>
      <w:tr w:rsidR="006A128F" w14:paraId="113913F3" w14:textId="77777777" w:rsidTr="00B42B04">
        <w:trPr>
          <w:trHeight w:val="803"/>
          <w:jc w:val="center"/>
        </w:trPr>
        <w:tc>
          <w:tcPr>
            <w:tcW w:w="5457" w:type="dxa"/>
            <w:tcBorders>
              <w:top w:val="single" w:sz="4" w:space="0" w:color="auto"/>
              <w:left w:val="single" w:sz="4" w:space="0" w:color="auto"/>
              <w:bottom w:val="single" w:sz="4" w:space="0" w:color="auto"/>
              <w:right w:val="single" w:sz="4" w:space="0" w:color="auto"/>
            </w:tcBorders>
            <w:hideMark/>
          </w:tcPr>
          <w:p w14:paraId="32153936" w14:textId="77777777" w:rsidR="006A128F" w:rsidRDefault="006A128F" w:rsidP="000C4ECC">
            <w:pPr>
              <w:pStyle w:val="Encabezado"/>
            </w:pPr>
            <w:r>
              <w:rPr>
                <w:noProof/>
                <w:lang w:eastAsia="es-CO"/>
              </w:rPr>
              <w:drawing>
                <wp:anchor distT="0" distB="0" distL="114300" distR="114300" simplePos="0" relativeHeight="251936768" behindDoc="0" locked="0" layoutInCell="1" allowOverlap="1" wp14:anchorId="2BDD6C2F" wp14:editId="688C04F6">
                  <wp:simplePos x="0" y="0"/>
                  <wp:positionH relativeFrom="column">
                    <wp:posOffset>549910</wp:posOffset>
                  </wp:positionH>
                  <wp:positionV relativeFrom="paragraph">
                    <wp:posOffset>88265</wp:posOffset>
                  </wp:positionV>
                  <wp:extent cx="2105025" cy="367423"/>
                  <wp:effectExtent l="0" t="0" r="0" b="0"/>
                  <wp:wrapNone/>
                  <wp:docPr id="338" name="Imagen 338" descr="cid:image009.png@01D48D50.4B8C8F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9.png@01D48D50.4B8C8F30"/>
                          <pic:cNvPicPr>
                            <a:picLocks noChangeAspect="1" noChangeArrowheads="1"/>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a:off x="0" y="0"/>
                            <a:ext cx="2105025" cy="367423"/>
                          </a:xfrm>
                          <a:prstGeom prst="rect">
                            <a:avLst/>
                          </a:prstGeom>
                          <a:noFill/>
                        </pic:spPr>
                      </pic:pic>
                    </a:graphicData>
                  </a:graphic>
                  <wp14:sizeRelH relativeFrom="page">
                    <wp14:pctWidth>0</wp14:pctWidth>
                  </wp14:sizeRelH>
                  <wp14:sizeRelV relativeFrom="page">
                    <wp14:pctHeight>0</wp14:pctHeight>
                  </wp14:sizeRelV>
                </wp:anchor>
              </w:drawing>
            </w:r>
          </w:p>
        </w:tc>
        <w:tc>
          <w:tcPr>
            <w:tcW w:w="5461" w:type="dxa"/>
            <w:tcBorders>
              <w:top w:val="single" w:sz="4" w:space="0" w:color="auto"/>
              <w:left w:val="single" w:sz="4" w:space="0" w:color="auto"/>
              <w:bottom w:val="single" w:sz="4" w:space="0" w:color="auto"/>
              <w:right w:val="single" w:sz="4" w:space="0" w:color="auto"/>
            </w:tcBorders>
            <w:vAlign w:val="center"/>
            <w:hideMark/>
          </w:tcPr>
          <w:p w14:paraId="73409FA3" w14:textId="77777777" w:rsidR="006A128F" w:rsidRDefault="006A128F" w:rsidP="000C4ECC">
            <w:pPr>
              <w:pStyle w:val="Encabezado"/>
              <w:jc w:val="center"/>
              <w:rPr>
                <w:rFonts w:ascii="Arial" w:hAnsi="Arial" w:cs="Arial"/>
              </w:rPr>
            </w:pPr>
            <w:r w:rsidRPr="00AF2D14">
              <w:rPr>
                <w:rFonts w:ascii="Arial" w:hAnsi="Arial" w:cs="Arial"/>
                <w:sz w:val="20"/>
              </w:rPr>
              <w:t>Dirección General de Participaciones Estatales</w:t>
            </w:r>
          </w:p>
        </w:tc>
      </w:tr>
      <w:tr w:rsidR="006A128F" w14:paraId="4F4F2287" w14:textId="77777777" w:rsidTr="00B42B04">
        <w:trPr>
          <w:trHeight w:val="715"/>
          <w:jc w:val="center"/>
        </w:trPr>
        <w:tc>
          <w:tcPr>
            <w:tcW w:w="5457" w:type="dxa"/>
            <w:tcBorders>
              <w:top w:val="single" w:sz="4" w:space="0" w:color="auto"/>
              <w:left w:val="single" w:sz="4" w:space="0" w:color="auto"/>
              <w:bottom w:val="single" w:sz="4" w:space="0" w:color="auto"/>
              <w:right w:val="single" w:sz="4" w:space="0" w:color="auto"/>
            </w:tcBorders>
            <w:vAlign w:val="center"/>
            <w:hideMark/>
          </w:tcPr>
          <w:p w14:paraId="55BEFBC3" w14:textId="77777777" w:rsidR="006A128F" w:rsidRDefault="006A128F" w:rsidP="000C4ECC">
            <w:pPr>
              <w:pStyle w:val="Encabezado"/>
              <w:jc w:val="center"/>
              <w:rPr>
                <w:rFonts w:ascii="Arial" w:hAnsi="Arial" w:cs="Arial"/>
              </w:rPr>
            </w:pPr>
            <w:r>
              <w:rPr>
                <w:rFonts w:ascii="Arial" w:hAnsi="Arial" w:cs="Arial"/>
                <w:sz w:val="20"/>
              </w:rPr>
              <w:t xml:space="preserve">Etapa del modelo de gestión asociado: </w:t>
            </w:r>
            <w:r w:rsidRPr="0011394A">
              <w:rPr>
                <w:rFonts w:ascii="Arial" w:hAnsi="Arial" w:cs="Arial"/>
                <w:sz w:val="20"/>
              </w:rPr>
              <w:t xml:space="preserve">Otros procesos de apoyo al </w:t>
            </w:r>
            <w:r>
              <w:rPr>
                <w:rFonts w:ascii="Arial" w:hAnsi="Arial" w:cs="Arial"/>
                <w:sz w:val="20"/>
              </w:rPr>
              <w:t>modelo de g</w:t>
            </w:r>
            <w:r w:rsidRPr="0011394A">
              <w:rPr>
                <w:rFonts w:ascii="Arial" w:hAnsi="Arial" w:cs="Arial"/>
                <w:sz w:val="20"/>
              </w:rPr>
              <w:t>estión</w:t>
            </w:r>
          </w:p>
        </w:tc>
        <w:tc>
          <w:tcPr>
            <w:tcW w:w="5461" w:type="dxa"/>
            <w:tcBorders>
              <w:top w:val="single" w:sz="4" w:space="0" w:color="auto"/>
              <w:left w:val="single" w:sz="4" w:space="0" w:color="auto"/>
              <w:bottom w:val="single" w:sz="4" w:space="0" w:color="auto"/>
              <w:right w:val="single" w:sz="4" w:space="0" w:color="auto"/>
            </w:tcBorders>
            <w:vAlign w:val="center"/>
            <w:hideMark/>
          </w:tcPr>
          <w:p w14:paraId="1ACD414F" w14:textId="77777777" w:rsidR="006A128F" w:rsidRDefault="006A128F" w:rsidP="000C4ECC">
            <w:pPr>
              <w:pStyle w:val="Encabezado"/>
              <w:jc w:val="center"/>
              <w:rPr>
                <w:rFonts w:ascii="Arial" w:hAnsi="Arial" w:cs="Arial"/>
              </w:rPr>
            </w:pPr>
            <w:r w:rsidRPr="00AF2D14">
              <w:rPr>
                <w:rFonts w:ascii="Arial" w:hAnsi="Arial" w:cs="Arial"/>
                <w:sz w:val="20"/>
              </w:rPr>
              <w:t xml:space="preserve">Proceso: </w:t>
            </w:r>
            <w:r>
              <w:rPr>
                <w:rFonts w:ascii="Arial" w:hAnsi="Arial" w:cs="Arial"/>
                <w:sz w:val="20"/>
              </w:rPr>
              <w:t>Gestión sistemas de información e indicadores del MHCP</w:t>
            </w:r>
          </w:p>
        </w:tc>
      </w:tr>
    </w:tbl>
    <w:p w14:paraId="29EC830A"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bottom w:w="113" w:type="dxa"/>
        </w:tblCellMar>
        <w:tblLook w:val="04A0" w:firstRow="1" w:lastRow="0" w:firstColumn="1" w:lastColumn="0" w:noHBand="0" w:noVBand="1"/>
      </w:tblPr>
      <w:tblGrid>
        <w:gridCol w:w="5457"/>
        <w:gridCol w:w="5453"/>
      </w:tblGrid>
      <w:tr w:rsidR="006A128F" w14:paraId="52EFBAE8" w14:textId="77777777" w:rsidTr="00B42B04">
        <w:trPr>
          <w:trHeight w:val="20"/>
          <w:jc w:val="center"/>
        </w:trPr>
        <w:tc>
          <w:tcPr>
            <w:tcW w:w="10910" w:type="dxa"/>
            <w:gridSpan w:val="2"/>
            <w:tcBorders>
              <w:top w:val="single" w:sz="4" w:space="0" w:color="auto"/>
              <w:left w:val="single" w:sz="4" w:space="0" w:color="auto"/>
              <w:bottom w:val="single" w:sz="4" w:space="0" w:color="auto"/>
              <w:right w:val="single" w:sz="4" w:space="0" w:color="auto"/>
            </w:tcBorders>
            <w:shd w:val="clear" w:color="auto" w:fill="3466CC"/>
            <w:vAlign w:val="center"/>
            <w:hideMark/>
          </w:tcPr>
          <w:p w14:paraId="716BE2FB" w14:textId="77777777" w:rsidR="006A128F" w:rsidRDefault="006A128F" w:rsidP="000C4ECC">
            <w:pPr>
              <w:jc w:val="center"/>
              <w:rPr>
                <w:rFonts w:ascii="Arial" w:hAnsi="Arial" w:cs="Arial"/>
                <w:b/>
                <w:color w:val="1F4E79" w:themeColor="accent5" w:themeShade="80"/>
                <w:lang w:val="es-CO" w:eastAsia="en-US"/>
              </w:rPr>
            </w:pPr>
            <w:r>
              <w:rPr>
                <w:rFonts w:ascii="Arial" w:hAnsi="Arial" w:cs="Arial"/>
                <w:b/>
                <w:color w:val="FFFFFF" w:themeColor="background1"/>
              </w:rPr>
              <w:t>Objetivo del Proceso</w:t>
            </w:r>
          </w:p>
        </w:tc>
      </w:tr>
      <w:tr w:rsidR="006A128F" w14:paraId="6F3FD134" w14:textId="77777777" w:rsidTr="00B42B04">
        <w:trPr>
          <w:trHeight w:val="382"/>
          <w:jc w:val="center"/>
        </w:trPr>
        <w:tc>
          <w:tcPr>
            <w:tcW w:w="10910" w:type="dxa"/>
            <w:gridSpan w:val="2"/>
            <w:tcBorders>
              <w:top w:val="single" w:sz="4" w:space="0" w:color="auto"/>
              <w:left w:val="single" w:sz="4" w:space="0" w:color="auto"/>
              <w:bottom w:val="single" w:sz="4" w:space="0" w:color="auto"/>
              <w:right w:val="single" w:sz="4" w:space="0" w:color="auto"/>
            </w:tcBorders>
            <w:hideMark/>
          </w:tcPr>
          <w:p w14:paraId="51E23CB5" w14:textId="77777777" w:rsidR="006A128F" w:rsidRDefault="006A128F" w:rsidP="000C4ECC">
            <w:pPr>
              <w:jc w:val="both"/>
              <w:rPr>
                <w:rFonts w:ascii="Arial" w:hAnsi="Arial" w:cs="Arial"/>
                <w:color w:val="000000" w:themeColor="text1"/>
              </w:rPr>
            </w:pPr>
            <w:r w:rsidRPr="00706849">
              <w:rPr>
                <w:rFonts w:ascii="Arial" w:hAnsi="Arial" w:cs="Arial"/>
                <w:color w:val="000000" w:themeColor="text1"/>
              </w:rPr>
              <w:t>Garantizar la trazabilidad de los procedimientos tanto a</w:t>
            </w:r>
            <w:r>
              <w:rPr>
                <w:rFonts w:ascii="Arial" w:hAnsi="Arial" w:cs="Arial"/>
                <w:color w:val="000000" w:themeColor="text1"/>
              </w:rPr>
              <w:t xml:space="preserve">dministrativos como de calidad establecidos por el Ministerio de Hacienda y Crédito Publico </w:t>
            </w:r>
          </w:p>
        </w:tc>
      </w:tr>
      <w:tr w:rsidR="006A128F" w14:paraId="504A46F1" w14:textId="77777777" w:rsidTr="00B42B04">
        <w:trPr>
          <w:trHeight w:val="20"/>
          <w:jc w:val="center"/>
        </w:trPr>
        <w:tc>
          <w:tcPr>
            <w:tcW w:w="5457"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7E49B5D7" w14:textId="77777777" w:rsidR="006A128F" w:rsidRDefault="006A128F" w:rsidP="000C4ECC">
            <w:pPr>
              <w:jc w:val="center"/>
              <w:rPr>
                <w:rFonts w:ascii="Arial" w:hAnsi="Arial" w:cs="Arial"/>
                <w:b/>
              </w:rPr>
            </w:pPr>
            <w:r>
              <w:rPr>
                <w:rFonts w:ascii="Arial" w:hAnsi="Arial" w:cs="Arial"/>
                <w:b/>
                <w:color w:val="FFFFFF" w:themeColor="background1"/>
              </w:rPr>
              <w:t>Periodicidad o Driver del proceso</w:t>
            </w:r>
          </w:p>
        </w:tc>
        <w:tc>
          <w:tcPr>
            <w:tcW w:w="5453"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6CD20658" w14:textId="77777777" w:rsidR="006A128F" w:rsidRDefault="006A128F" w:rsidP="000C4ECC">
            <w:pPr>
              <w:jc w:val="center"/>
              <w:rPr>
                <w:rFonts w:ascii="Arial" w:hAnsi="Arial" w:cs="Arial"/>
                <w:b/>
                <w:color w:val="FFFFFF" w:themeColor="background1"/>
              </w:rPr>
            </w:pPr>
            <w:r>
              <w:rPr>
                <w:rFonts w:ascii="Arial" w:hAnsi="Arial" w:cs="Arial"/>
                <w:b/>
                <w:color w:val="FFFFFF" w:themeColor="background1"/>
              </w:rPr>
              <w:t>Documentación Asociada</w:t>
            </w:r>
          </w:p>
        </w:tc>
      </w:tr>
      <w:tr w:rsidR="006A128F" w14:paraId="1F54BD7F" w14:textId="77777777" w:rsidTr="00B42B04">
        <w:trPr>
          <w:trHeight w:val="502"/>
          <w:jc w:val="center"/>
        </w:trPr>
        <w:tc>
          <w:tcPr>
            <w:tcW w:w="54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9077D2" w14:textId="77777777" w:rsidR="006A128F" w:rsidRDefault="006A128F" w:rsidP="000C4ECC">
            <w:pPr>
              <w:jc w:val="both"/>
              <w:rPr>
                <w:rFonts w:ascii="Arial" w:hAnsi="Arial" w:cs="Arial"/>
              </w:rPr>
            </w:pPr>
            <w:r>
              <w:rPr>
                <w:rFonts w:ascii="Arial" w:hAnsi="Arial" w:cs="Arial"/>
              </w:rPr>
              <w:t>El proceso debe realizarse cada vez que se requiera. En el sistema SPI se realiza mensualmente</w:t>
            </w:r>
          </w:p>
        </w:tc>
        <w:tc>
          <w:tcPr>
            <w:tcW w:w="54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D519F2F" w14:textId="77777777" w:rsidR="006A128F" w:rsidRDefault="006A128F" w:rsidP="000C4ECC">
            <w:pPr>
              <w:jc w:val="center"/>
              <w:rPr>
                <w:rFonts w:ascii="Arial" w:hAnsi="Arial" w:cs="Arial"/>
              </w:rPr>
            </w:pPr>
            <w:r>
              <w:t xml:space="preserve"> </w:t>
            </w:r>
          </w:p>
        </w:tc>
      </w:tr>
    </w:tbl>
    <w:p w14:paraId="10F66870" w14:textId="77777777" w:rsidR="006A128F" w:rsidRPr="00AF2D14" w:rsidRDefault="006A128F" w:rsidP="000C4ECC">
      <w:pPr>
        <w:pStyle w:val="Prrafodelista"/>
        <w:tabs>
          <w:tab w:val="left" w:pos="709"/>
        </w:tabs>
        <w:spacing w:line="240" w:lineRule="auto"/>
        <w:ind w:left="360"/>
        <w:rPr>
          <w:rFonts w:ascii="Arial" w:eastAsiaTheme="majorEastAsia" w:hAnsi="Arial" w:cs="Arial"/>
          <w:b/>
          <w:color w:val="6699FD"/>
          <w:sz w:val="6"/>
          <w:szCs w:val="26"/>
          <w:lang w:val="es-ES"/>
        </w:rPr>
      </w:pPr>
    </w:p>
    <w:tbl>
      <w:tblPr>
        <w:tblStyle w:val="Tablaconcuadrcula"/>
        <w:tblW w:w="10910" w:type="dxa"/>
        <w:jc w:val="center"/>
        <w:tblCellMar>
          <w:top w:w="113" w:type="dxa"/>
          <w:left w:w="284" w:type="dxa"/>
          <w:bottom w:w="113" w:type="dxa"/>
          <w:right w:w="284" w:type="dxa"/>
        </w:tblCellMar>
        <w:tblLook w:val="04A0" w:firstRow="1" w:lastRow="0" w:firstColumn="1" w:lastColumn="0" w:noHBand="0" w:noVBand="1"/>
      </w:tblPr>
      <w:tblGrid>
        <w:gridCol w:w="9086"/>
        <w:gridCol w:w="1824"/>
      </w:tblGrid>
      <w:tr w:rsidR="006A128F" w:rsidRPr="00711812" w14:paraId="1B32D503" w14:textId="77777777" w:rsidTr="00B42B04">
        <w:trPr>
          <w:trHeight w:val="20"/>
          <w:tblHeader/>
          <w:jc w:val="center"/>
        </w:trPr>
        <w:tc>
          <w:tcPr>
            <w:tcW w:w="9209"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5811461C" w14:textId="77777777" w:rsidR="006A128F" w:rsidRPr="00711812" w:rsidRDefault="006A128F" w:rsidP="000C4ECC">
            <w:pPr>
              <w:jc w:val="center"/>
              <w:rPr>
                <w:rFonts w:ascii="Arial" w:hAnsi="Arial" w:cs="Arial"/>
                <w:b/>
                <w:color w:val="FFFFFF" w:themeColor="background1"/>
                <w:lang w:val="es-CO" w:eastAsia="en-US"/>
              </w:rPr>
            </w:pPr>
            <w:r w:rsidRPr="00711812">
              <w:rPr>
                <w:rFonts w:ascii="Arial" w:hAnsi="Arial" w:cs="Arial"/>
                <w:b/>
                <w:color w:val="FFFFFF" w:themeColor="background1"/>
              </w:rPr>
              <w:t>Descripción del Proceso</w:t>
            </w:r>
          </w:p>
        </w:tc>
        <w:tc>
          <w:tcPr>
            <w:tcW w:w="1701" w:type="dxa"/>
            <w:tcBorders>
              <w:top w:val="single" w:sz="4" w:space="0" w:color="auto"/>
              <w:left w:val="single" w:sz="4" w:space="0" w:color="auto"/>
              <w:bottom w:val="single" w:sz="4" w:space="0" w:color="auto"/>
              <w:right w:val="single" w:sz="4" w:space="0" w:color="auto"/>
            </w:tcBorders>
            <w:shd w:val="clear" w:color="auto" w:fill="3466CC"/>
            <w:vAlign w:val="center"/>
            <w:hideMark/>
          </w:tcPr>
          <w:p w14:paraId="29BB8D92" w14:textId="77777777" w:rsidR="006A128F" w:rsidRPr="00711812" w:rsidRDefault="006A128F" w:rsidP="000C4ECC">
            <w:pPr>
              <w:jc w:val="center"/>
              <w:rPr>
                <w:rFonts w:ascii="Arial" w:hAnsi="Arial" w:cs="Arial"/>
                <w:b/>
                <w:color w:val="FFFFFF" w:themeColor="background1"/>
              </w:rPr>
            </w:pPr>
            <w:r w:rsidRPr="00711812">
              <w:rPr>
                <w:rFonts w:ascii="Arial" w:hAnsi="Arial" w:cs="Arial"/>
                <w:b/>
                <w:color w:val="FFFFFF" w:themeColor="background1"/>
              </w:rPr>
              <w:t>Responsable</w:t>
            </w:r>
          </w:p>
        </w:tc>
      </w:tr>
      <w:tr w:rsidR="006A128F" w:rsidRPr="00711812" w14:paraId="4A1EF2C0" w14:textId="77777777" w:rsidTr="00B42B04">
        <w:trPr>
          <w:trHeight w:val="676"/>
          <w:jc w:val="center"/>
        </w:trPr>
        <w:tc>
          <w:tcPr>
            <w:tcW w:w="9209" w:type="dxa"/>
            <w:tcBorders>
              <w:top w:val="single" w:sz="4" w:space="0" w:color="auto"/>
              <w:left w:val="single" w:sz="4" w:space="0" w:color="auto"/>
              <w:bottom w:val="single" w:sz="4" w:space="0" w:color="auto"/>
              <w:right w:val="single" w:sz="4" w:space="0" w:color="auto"/>
            </w:tcBorders>
            <w:vAlign w:val="center"/>
          </w:tcPr>
          <w:p w14:paraId="082285B2" w14:textId="77777777" w:rsidR="006A128F" w:rsidRPr="00711812" w:rsidRDefault="006A128F" w:rsidP="000C4ECC">
            <w:pPr>
              <w:pStyle w:val="Prrafodelista"/>
              <w:numPr>
                <w:ilvl w:val="1"/>
                <w:numId w:val="124"/>
              </w:numPr>
              <w:spacing w:line="240" w:lineRule="auto"/>
              <w:ind w:left="428" w:hanging="428"/>
              <w:jc w:val="both"/>
              <w:rPr>
                <w:rFonts w:ascii="Arial" w:hAnsi="Arial" w:cs="Arial"/>
                <w:b/>
                <w:bCs/>
                <w:sz w:val="20"/>
                <w:szCs w:val="20"/>
              </w:rPr>
            </w:pPr>
            <w:r w:rsidRPr="00711812">
              <w:rPr>
                <w:rFonts w:ascii="Arial" w:hAnsi="Arial" w:cs="Arial"/>
                <w:b/>
                <w:sz w:val="20"/>
                <w:szCs w:val="20"/>
              </w:rPr>
              <w:t>Evaluación de desempeño laboral y acuerdos de gestión</w:t>
            </w:r>
          </w:p>
          <w:p w14:paraId="2F6FBA95" w14:textId="77777777" w:rsidR="006A128F" w:rsidRPr="00711812" w:rsidRDefault="006A128F" w:rsidP="000C4ECC">
            <w:pPr>
              <w:pStyle w:val="Prrafodelista"/>
              <w:spacing w:line="240" w:lineRule="auto"/>
              <w:ind w:left="428"/>
              <w:jc w:val="both"/>
              <w:rPr>
                <w:rFonts w:ascii="Arial" w:hAnsi="Arial" w:cs="Arial"/>
                <w:b/>
                <w:sz w:val="20"/>
                <w:szCs w:val="20"/>
              </w:rPr>
            </w:pPr>
          </w:p>
          <w:p w14:paraId="6C55B374" w14:textId="77777777" w:rsidR="006A128F" w:rsidRDefault="006A128F" w:rsidP="000C4ECC">
            <w:pPr>
              <w:pStyle w:val="Prrafodelista"/>
              <w:spacing w:line="240" w:lineRule="auto"/>
              <w:ind w:left="428"/>
              <w:jc w:val="both"/>
              <w:rPr>
                <w:rFonts w:ascii="Arial" w:hAnsi="Arial" w:cs="Arial"/>
                <w:sz w:val="20"/>
                <w:szCs w:val="20"/>
              </w:rPr>
            </w:pPr>
            <w:r w:rsidRPr="00711812">
              <w:rPr>
                <w:rFonts w:ascii="Arial" w:hAnsi="Arial" w:cs="Arial"/>
                <w:bCs/>
                <w:sz w:val="20"/>
                <w:szCs w:val="20"/>
              </w:rPr>
              <w:t xml:space="preserve">A través de la herramienta para la medición de resultados de la gestión laboral anual a cargo del Grupo De Competencias y Desarrollo Humano, se </w:t>
            </w:r>
            <w:r w:rsidRPr="00711812">
              <w:rPr>
                <w:rFonts w:ascii="Arial" w:hAnsi="Arial" w:cs="Arial"/>
                <w:sz w:val="20"/>
                <w:szCs w:val="20"/>
              </w:rPr>
              <w:t xml:space="preserve">evalúa el rendimiento de los </w:t>
            </w:r>
            <w:r w:rsidRPr="00711812">
              <w:rPr>
                <w:rFonts w:ascii="Arial" w:hAnsi="Arial" w:cs="Arial"/>
                <w:sz w:val="20"/>
                <w:szCs w:val="20"/>
                <w:u w:val="single"/>
              </w:rPr>
              <w:t>servidores públicos</w:t>
            </w:r>
            <w:r w:rsidRPr="00711812">
              <w:rPr>
                <w:rFonts w:ascii="Arial" w:hAnsi="Arial" w:cs="Arial"/>
                <w:sz w:val="20"/>
                <w:szCs w:val="20"/>
              </w:rPr>
              <w:t xml:space="preserve"> (funcionarios de libre nombramiento o provisionalidad)</w:t>
            </w:r>
            <w:r>
              <w:rPr>
                <w:rFonts w:ascii="Arial" w:hAnsi="Arial" w:cs="Arial"/>
                <w:sz w:val="20"/>
                <w:szCs w:val="20"/>
              </w:rPr>
              <w:t xml:space="preserve">, </w:t>
            </w:r>
            <w:r w:rsidRPr="00711812">
              <w:rPr>
                <w:rFonts w:ascii="Arial" w:hAnsi="Arial" w:cs="Arial"/>
                <w:sz w:val="20"/>
                <w:szCs w:val="20"/>
              </w:rPr>
              <w:t xml:space="preserve">en </w:t>
            </w:r>
            <w:r>
              <w:rPr>
                <w:rFonts w:ascii="Arial" w:hAnsi="Arial" w:cs="Arial"/>
                <w:sz w:val="20"/>
                <w:szCs w:val="20"/>
              </w:rPr>
              <w:t xml:space="preserve">su calidad de evaluado, teniendo en cuentas </w:t>
            </w:r>
            <w:r w:rsidRPr="00711812">
              <w:rPr>
                <w:rFonts w:ascii="Arial" w:hAnsi="Arial" w:cs="Arial"/>
                <w:sz w:val="20"/>
                <w:szCs w:val="20"/>
              </w:rPr>
              <w:t>siguientes fases de la medición:</w:t>
            </w:r>
          </w:p>
          <w:p w14:paraId="2ED2545D" w14:textId="77777777" w:rsidR="006A128F" w:rsidRPr="00711812" w:rsidRDefault="006A128F" w:rsidP="000C4ECC">
            <w:pPr>
              <w:pStyle w:val="Prrafodelista"/>
              <w:spacing w:line="240" w:lineRule="auto"/>
              <w:ind w:left="428"/>
              <w:jc w:val="both"/>
              <w:rPr>
                <w:rFonts w:ascii="Arial" w:hAnsi="Arial" w:cs="Arial"/>
                <w:b/>
                <w:bCs/>
                <w:sz w:val="20"/>
                <w:szCs w:val="20"/>
              </w:rPr>
            </w:pPr>
          </w:p>
          <w:p w14:paraId="55FB4AED" w14:textId="77777777" w:rsidR="006A128F" w:rsidRPr="00711812" w:rsidRDefault="006A128F" w:rsidP="000C4ECC">
            <w:pPr>
              <w:pStyle w:val="Prrafodelista"/>
              <w:numPr>
                <w:ilvl w:val="0"/>
                <w:numId w:val="119"/>
              </w:numPr>
              <w:spacing w:line="240" w:lineRule="auto"/>
              <w:ind w:left="1137" w:hanging="425"/>
              <w:jc w:val="both"/>
              <w:rPr>
                <w:rFonts w:ascii="Arial" w:hAnsi="Arial" w:cs="Arial"/>
                <w:sz w:val="20"/>
                <w:szCs w:val="20"/>
              </w:rPr>
            </w:pPr>
            <w:r w:rsidRPr="00711812">
              <w:rPr>
                <w:rFonts w:ascii="Arial" w:hAnsi="Arial" w:cs="Arial"/>
                <w:sz w:val="20"/>
                <w:szCs w:val="20"/>
              </w:rPr>
              <w:t xml:space="preserve">Concertación de compromisos funcionales y comportamentales por parte de cada funcionario de libre nombramiento o </w:t>
            </w:r>
            <w:r>
              <w:rPr>
                <w:rFonts w:ascii="Arial" w:hAnsi="Arial" w:cs="Arial"/>
                <w:sz w:val="20"/>
                <w:szCs w:val="20"/>
              </w:rPr>
              <w:t>p</w:t>
            </w:r>
            <w:r w:rsidRPr="00711812">
              <w:rPr>
                <w:rFonts w:ascii="Arial" w:hAnsi="Arial" w:cs="Arial"/>
                <w:sz w:val="20"/>
                <w:szCs w:val="20"/>
              </w:rPr>
              <w:t>rovisionali</w:t>
            </w:r>
            <w:r>
              <w:rPr>
                <w:rFonts w:ascii="Arial" w:hAnsi="Arial" w:cs="Arial"/>
                <w:sz w:val="20"/>
                <w:szCs w:val="20"/>
              </w:rPr>
              <w:t xml:space="preserve">dad utilizando el </w:t>
            </w:r>
            <w:r w:rsidRPr="00711812">
              <w:rPr>
                <w:rFonts w:ascii="Arial" w:hAnsi="Arial" w:cs="Arial"/>
                <w:sz w:val="20"/>
                <w:szCs w:val="20"/>
              </w:rPr>
              <w:t>formato c</w:t>
            </w:r>
            <w:r>
              <w:rPr>
                <w:rFonts w:ascii="Arial" w:hAnsi="Arial" w:cs="Arial"/>
                <w:sz w:val="20"/>
                <w:szCs w:val="20"/>
              </w:rPr>
              <w:t xml:space="preserve">argado </w:t>
            </w:r>
            <w:r w:rsidRPr="00711812">
              <w:rPr>
                <w:rFonts w:ascii="Arial" w:hAnsi="Arial" w:cs="Arial"/>
                <w:sz w:val="20"/>
                <w:szCs w:val="20"/>
              </w:rPr>
              <w:t>n la página de la intranet del MHCP</w:t>
            </w:r>
            <w:r>
              <w:rPr>
                <w:rFonts w:ascii="Arial" w:hAnsi="Arial" w:cs="Arial"/>
                <w:sz w:val="20"/>
                <w:szCs w:val="20"/>
              </w:rPr>
              <w:t xml:space="preserve"> (abril a mayo)</w:t>
            </w:r>
          </w:p>
          <w:p w14:paraId="24764974" w14:textId="77777777" w:rsidR="006A128F" w:rsidRPr="00711812" w:rsidRDefault="006A128F" w:rsidP="000C4ECC">
            <w:pPr>
              <w:pStyle w:val="Prrafodelista"/>
              <w:numPr>
                <w:ilvl w:val="0"/>
                <w:numId w:val="119"/>
              </w:numPr>
              <w:spacing w:line="240" w:lineRule="auto"/>
              <w:ind w:left="1137" w:hanging="425"/>
              <w:jc w:val="both"/>
              <w:rPr>
                <w:rFonts w:ascii="Arial" w:hAnsi="Arial" w:cs="Arial"/>
                <w:sz w:val="20"/>
                <w:szCs w:val="20"/>
              </w:rPr>
            </w:pPr>
            <w:r>
              <w:rPr>
                <w:rFonts w:ascii="Arial" w:hAnsi="Arial" w:cs="Arial"/>
                <w:sz w:val="20"/>
                <w:szCs w:val="20"/>
              </w:rPr>
              <w:t>Evaluación parcial (julio)</w:t>
            </w:r>
          </w:p>
          <w:p w14:paraId="68ECBB6F" w14:textId="77777777" w:rsidR="006A128F" w:rsidRPr="00711812" w:rsidRDefault="006A128F" w:rsidP="000C4ECC">
            <w:pPr>
              <w:pStyle w:val="Prrafodelista"/>
              <w:numPr>
                <w:ilvl w:val="0"/>
                <w:numId w:val="119"/>
              </w:numPr>
              <w:spacing w:line="240" w:lineRule="auto"/>
              <w:ind w:left="1137" w:hanging="425"/>
              <w:jc w:val="both"/>
              <w:rPr>
                <w:rFonts w:ascii="Arial" w:hAnsi="Arial" w:cs="Arial"/>
                <w:sz w:val="20"/>
                <w:szCs w:val="20"/>
              </w:rPr>
            </w:pPr>
            <w:r w:rsidRPr="00711812">
              <w:rPr>
                <w:rFonts w:ascii="Arial" w:hAnsi="Arial" w:cs="Arial"/>
                <w:sz w:val="20"/>
                <w:szCs w:val="20"/>
              </w:rPr>
              <w:t>Calificación definitiva</w:t>
            </w:r>
            <w:r>
              <w:rPr>
                <w:rFonts w:ascii="Arial" w:hAnsi="Arial" w:cs="Arial"/>
                <w:sz w:val="20"/>
                <w:szCs w:val="20"/>
              </w:rPr>
              <w:t xml:space="preserve"> (febrero del año siguiente)</w:t>
            </w:r>
          </w:p>
          <w:p w14:paraId="5CDF786D" w14:textId="77777777" w:rsidR="006A128F" w:rsidRPr="00711812" w:rsidRDefault="006A128F" w:rsidP="000C4ECC">
            <w:pPr>
              <w:ind w:left="428"/>
              <w:jc w:val="both"/>
              <w:rPr>
                <w:rFonts w:ascii="Arial" w:hAnsi="Arial" w:cs="Arial"/>
                <w:bCs/>
              </w:rPr>
            </w:pPr>
            <w:r w:rsidRPr="00711812">
              <w:rPr>
                <w:rFonts w:ascii="Arial" w:hAnsi="Arial" w:cs="Arial"/>
                <w:bCs/>
              </w:rPr>
              <w:t xml:space="preserve">Para el </w:t>
            </w:r>
            <w:r>
              <w:rPr>
                <w:rFonts w:ascii="Arial" w:hAnsi="Arial" w:cs="Arial"/>
                <w:bCs/>
              </w:rPr>
              <w:t xml:space="preserve">correcto </w:t>
            </w:r>
            <w:r w:rsidRPr="00711812">
              <w:rPr>
                <w:rFonts w:ascii="Arial" w:hAnsi="Arial" w:cs="Arial"/>
                <w:bCs/>
              </w:rPr>
              <w:t xml:space="preserve">diligenciamiento de la evaluación, </w:t>
            </w:r>
            <w:r>
              <w:rPr>
                <w:rFonts w:ascii="Arial" w:hAnsi="Arial" w:cs="Arial"/>
                <w:bCs/>
              </w:rPr>
              <w:t xml:space="preserve">el responsable del proceso </w:t>
            </w:r>
            <w:r w:rsidRPr="00711812">
              <w:rPr>
                <w:rFonts w:ascii="Arial" w:hAnsi="Arial" w:cs="Arial"/>
                <w:bCs/>
              </w:rPr>
              <w:t xml:space="preserve">se deberá remitir a </w:t>
            </w:r>
            <w:r>
              <w:rPr>
                <w:rFonts w:ascii="Arial" w:hAnsi="Arial" w:cs="Arial"/>
                <w:bCs/>
              </w:rPr>
              <w:t>la cartilla de medición l</w:t>
            </w:r>
            <w:r w:rsidRPr="00711812">
              <w:rPr>
                <w:rFonts w:ascii="Arial" w:hAnsi="Arial" w:cs="Arial"/>
                <w:bCs/>
              </w:rPr>
              <w:t xml:space="preserve">aboral, donde se indica el paso a paso para la construcción de la evaluación de forma conjunta con el asesor de </w:t>
            </w:r>
            <w:r>
              <w:rPr>
                <w:rFonts w:ascii="Arial" w:hAnsi="Arial" w:cs="Arial"/>
                <w:bCs/>
              </w:rPr>
              <w:t>recursos humanos</w:t>
            </w:r>
            <w:r w:rsidRPr="00711812">
              <w:rPr>
                <w:rFonts w:ascii="Arial" w:hAnsi="Arial" w:cs="Arial"/>
                <w:bCs/>
              </w:rPr>
              <w:t>.</w:t>
            </w:r>
          </w:p>
          <w:p w14:paraId="041BC50B" w14:textId="77777777" w:rsidR="006A128F" w:rsidRPr="00711812" w:rsidRDefault="006A128F" w:rsidP="000C4ECC">
            <w:pPr>
              <w:ind w:left="428"/>
              <w:jc w:val="both"/>
              <w:rPr>
                <w:rFonts w:ascii="Arial" w:hAnsi="Arial" w:cs="Arial"/>
                <w:bCs/>
              </w:rPr>
            </w:pPr>
          </w:p>
          <w:p w14:paraId="3862E980" w14:textId="77777777" w:rsidR="006A128F" w:rsidRPr="00711812" w:rsidRDefault="006A128F" w:rsidP="000C4ECC">
            <w:pPr>
              <w:ind w:left="428"/>
              <w:jc w:val="both"/>
              <w:rPr>
                <w:rFonts w:ascii="Arial" w:hAnsi="Arial" w:cs="Arial"/>
                <w:bCs/>
              </w:rPr>
            </w:pPr>
            <w:r w:rsidRPr="00711812">
              <w:rPr>
                <w:rFonts w:ascii="Arial" w:hAnsi="Arial" w:cs="Arial"/>
                <w:bCs/>
              </w:rPr>
              <w:t xml:space="preserve">Para el caso del </w:t>
            </w:r>
            <w:r w:rsidRPr="00711812">
              <w:rPr>
                <w:rFonts w:ascii="Arial" w:hAnsi="Arial" w:cs="Arial"/>
                <w:bCs/>
                <w:u w:val="single"/>
              </w:rPr>
              <w:t>Director(a) General de Participaciones Estatales</w:t>
            </w:r>
            <w:r w:rsidRPr="00711812">
              <w:rPr>
                <w:rFonts w:ascii="Arial" w:hAnsi="Arial" w:cs="Arial"/>
                <w:bCs/>
              </w:rPr>
              <w:t xml:space="preserve"> se deberá diligenciar la medición de los Gerentes Públicos. La finalidad de esta medición, es valorar la gestión del rendimiento de los empleos de naturaleza gerencial y que contribuyen a la identificación y evaluación de las fortalezas o aspectos por mejorar </w:t>
            </w:r>
            <w:r>
              <w:rPr>
                <w:rFonts w:ascii="Arial" w:hAnsi="Arial" w:cs="Arial"/>
                <w:bCs/>
              </w:rPr>
              <w:t>de este rol</w:t>
            </w:r>
            <w:r w:rsidRPr="00711812">
              <w:rPr>
                <w:rFonts w:ascii="Arial" w:hAnsi="Arial" w:cs="Arial"/>
                <w:bCs/>
              </w:rPr>
              <w:t>. Para esta medición, están establecidas las siguientes fases:</w:t>
            </w:r>
          </w:p>
          <w:p w14:paraId="45A4974F" w14:textId="77777777" w:rsidR="006A128F" w:rsidRPr="00711812" w:rsidRDefault="006A128F" w:rsidP="000C4ECC">
            <w:pPr>
              <w:jc w:val="both"/>
              <w:rPr>
                <w:rFonts w:ascii="Arial" w:hAnsi="Arial" w:cs="Arial"/>
              </w:rPr>
            </w:pPr>
          </w:p>
          <w:p w14:paraId="564D9A4C" w14:textId="77777777" w:rsidR="006A128F" w:rsidRPr="00711812" w:rsidRDefault="006A128F" w:rsidP="000C4ECC">
            <w:pPr>
              <w:pStyle w:val="Prrafodelista"/>
              <w:numPr>
                <w:ilvl w:val="0"/>
                <w:numId w:val="120"/>
              </w:numPr>
              <w:spacing w:line="240" w:lineRule="auto"/>
              <w:ind w:left="1137" w:hanging="425"/>
              <w:jc w:val="both"/>
              <w:rPr>
                <w:rFonts w:ascii="Arial" w:hAnsi="Arial" w:cs="Arial"/>
                <w:bCs/>
                <w:sz w:val="20"/>
                <w:szCs w:val="20"/>
              </w:rPr>
            </w:pPr>
            <w:r w:rsidRPr="00711812">
              <w:rPr>
                <w:rFonts w:ascii="Arial" w:hAnsi="Arial" w:cs="Arial"/>
                <w:bCs/>
                <w:sz w:val="20"/>
                <w:szCs w:val="20"/>
              </w:rPr>
              <w:t>Preparación (enero a marzo)</w:t>
            </w:r>
          </w:p>
          <w:p w14:paraId="7A254553" w14:textId="77777777" w:rsidR="006A128F" w:rsidRPr="00711812" w:rsidRDefault="006A128F" w:rsidP="000C4ECC">
            <w:pPr>
              <w:pStyle w:val="Prrafodelista"/>
              <w:numPr>
                <w:ilvl w:val="0"/>
                <w:numId w:val="120"/>
              </w:numPr>
              <w:spacing w:line="240" w:lineRule="auto"/>
              <w:ind w:left="1137" w:hanging="425"/>
              <w:jc w:val="both"/>
              <w:rPr>
                <w:rFonts w:ascii="Arial" w:hAnsi="Arial" w:cs="Arial"/>
                <w:bCs/>
                <w:sz w:val="20"/>
                <w:szCs w:val="20"/>
              </w:rPr>
            </w:pPr>
            <w:r w:rsidRPr="00711812">
              <w:rPr>
                <w:rFonts w:ascii="Arial" w:hAnsi="Arial" w:cs="Arial"/>
                <w:bCs/>
                <w:sz w:val="20"/>
                <w:szCs w:val="20"/>
              </w:rPr>
              <w:t>Concertación y formalización del acuerdo de gestión (abril)</w:t>
            </w:r>
          </w:p>
          <w:p w14:paraId="02E17AB1" w14:textId="77777777" w:rsidR="006A128F" w:rsidRPr="00711812" w:rsidRDefault="006A128F" w:rsidP="000C4ECC">
            <w:pPr>
              <w:pStyle w:val="Prrafodelista"/>
              <w:numPr>
                <w:ilvl w:val="0"/>
                <w:numId w:val="120"/>
              </w:numPr>
              <w:spacing w:line="240" w:lineRule="auto"/>
              <w:ind w:left="1137" w:hanging="425"/>
              <w:jc w:val="both"/>
              <w:rPr>
                <w:rFonts w:ascii="Arial" w:hAnsi="Arial" w:cs="Arial"/>
                <w:bCs/>
                <w:sz w:val="20"/>
                <w:szCs w:val="20"/>
              </w:rPr>
            </w:pPr>
            <w:r w:rsidRPr="00711812">
              <w:rPr>
                <w:rFonts w:ascii="Arial" w:hAnsi="Arial" w:cs="Arial"/>
                <w:bCs/>
                <w:sz w:val="20"/>
                <w:szCs w:val="20"/>
              </w:rPr>
              <w:t>Seguimiento y realimentación al acuerdo de gestión (agosto)</w:t>
            </w:r>
          </w:p>
          <w:p w14:paraId="1F2C7D65" w14:textId="77777777" w:rsidR="006A128F" w:rsidRPr="00711812" w:rsidRDefault="006A128F" w:rsidP="000C4ECC">
            <w:pPr>
              <w:pStyle w:val="Prrafodelista"/>
              <w:numPr>
                <w:ilvl w:val="0"/>
                <w:numId w:val="120"/>
              </w:numPr>
              <w:spacing w:line="240" w:lineRule="auto"/>
              <w:ind w:left="1137" w:hanging="425"/>
              <w:jc w:val="both"/>
              <w:rPr>
                <w:rFonts w:ascii="Arial" w:hAnsi="Arial" w:cs="Arial"/>
                <w:bCs/>
                <w:sz w:val="20"/>
                <w:szCs w:val="20"/>
              </w:rPr>
            </w:pPr>
            <w:r w:rsidRPr="00711812">
              <w:rPr>
                <w:rFonts w:ascii="Arial" w:hAnsi="Arial" w:cs="Arial"/>
                <w:bCs/>
                <w:sz w:val="20"/>
                <w:szCs w:val="20"/>
              </w:rPr>
              <w:t>Evaluación final (febrero del siguiente año)</w:t>
            </w:r>
          </w:p>
          <w:p w14:paraId="08D33BCD" w14:textId="77777777" w:rsidR="006A128F" w:rsidRPr="00711812" w:rsidRDefault="006A128F" w:rsidP="000C4ECC">
            <w:pPr>
              <w:jc w:val="both"/>
              <w:rPr>
                <w:rFonts w:ascii="Arial" w:hAnsi="Arial" w:cs="Arial"/>
                <w:bCs/>
              </w:rPr>
            </w:pPr>
          </w:p>
          <w:p w14:paraId="2AA9E31E" w14:textId="77777777" w:rsidR="006A128F" w:rsidRPr="001E4BA0" w:rsidRDefault="006A128F" w:rsidP="000C4ECC">
            <w:pPr>
              <w:ind w:left="428"/>
              <w:jc w:val="both"/>
              <w:rPr>
                <w:rFonts w:ascii="Arial" w:hAnsi="Arial" w:cs="Arial"/>
              </w:rPr>
            </w:pPr>
            <w:r w:rsidRPr="00711812">
              <w:rPr>
                <w:rFonts w:ascii="Arial" w:hAnsi="Arial" w:cs="Arial"/>
                <w:bCs/>
              </w:rPr>
              <w:lastRenderedPageBreak/>
              <w:t>El responsable deberá remitirse a los memorandos que envía la Subdirección de Recursos Humanos, el cual indica los lineamientos para la medición de los Gerentes Públicos de forma conjunta con el asesor de RRHH.</w:t>
            </w:r>
          </w:p>
        </w:tc>
        <w:tc>
          <w:tcPr>
            <w:tcW w:w="1701" w:type="dxa"/>
            <w:tcBorders>
              <w:top w:val="single" w:sz="4" w:space="0" w:color="auto"/>
              <w:left w:val="single" w:sz="4" w:space="0" w:color="auto"/>
              <w:bottom w:val="single" w:sz="4" w:space="0" w:color="auto"/>
              <w:right w:val="single" w:sz="4" w:space="0" w:color="auto"/>
            </w:tcBorders>
          </w:tcPr>
          <w:p w14:paraId="527ABFDA" w14:textId="77777777" w:rsidR="006A128F" w:rsidRPr="00711812" w:rsidRDefault="006A128F" w:rsidP="000C4ECC">
            <w:pPr>
              <w:jc w:val="center"/>
              <w:rPr>
                <w:rFonts w:ascii="Arial" w:hAnsi="Arial" w:cs="Arial"/>
              </w:rPr>
            </w:pPr>
            <w:r>
              <w:rPr>
                <w:rFonts w:ascii="Arial" w:hAnsi="Arial" w:cs="Arial"/>
              </w:rPr>
              <w:lastRenderedPageBreak/>
              <w:t>Apoyo Administrativo</w:t>
            </w:r>
          </w:p>
        </w:tc>
      </w:tr>
      <w:tr w:rsidR="006A128F" w:rsidRPr="00711812" w14:paraId="36CA888A" w14:textId="77777777" w:rsidTr="00B42B04">
        <w:trPr>
          <w:trHeight w:val="1002"/>
          <w:jc w:val="center"/>
        </w:trPr>
        <w:tc>
          <w:tcPr>
            <w:tcW w:w="9209" w:type="dxa"/>
            <w:tcBorders>
              <w:top w:val="single" w:sz="4" w:space="0" w:color="auto"/>
              <w:left w:val="single" w:sz="4" w:space="0" w:color="auto"/>
              <w:bottom w:val="single" w:sz="4" w:space="0" w:color="auto"/>
              <w:right w:val="single" w:sz="4" w:space="0" w:color="auto"/>
            </w:tcBorders>
            <w:vAlign w:val="center"/>
          </w:tcPr>
          <w:p w14:paraId="20538073" w14:textId="77777777" w:rsidR="006A128F" w:rsidRDefault="006A128F" w:rsidP="000C4ECC">
            <w:pPr>
              <w:pStyle w:val="Prrafodelista"/>
              <w:numPr>
                <w:ilvl w:val="1"/>
                <w:numId w:val="124"/>
              </w:numPr>
              <w:spacing w:line="240" w:lineRule="auto"/>
              <w:ind w:left="428" w:hanging="428"/>
              <w:jc w:val="both"/>
              <w:rPr>
                <w:rFonts w:ascii="Arial" w:hAnsi="Arial" w:cs="Arial"/>
                <w:b/>
                <w:bCs/>
                <w:sz w:val="20"/>
                <w:szCs w:val="20"/>
              </w:rPr>
            </w:pPr>
            <w:r w:rsidRPr="001E4BA0">
              <w:rPr>
                <w:rFonts w:ascii="Arial" w:hAnsi="Arial" w:cs="Arial"/>
                <w:b/>
                <w:bCs/>
                <w:sz w:val="20"/>
                <w:szCs w:val="20"/>
              </w:rPr>
              <w:t>Administración de recursos económicos a través del SPI</w:t>
            </w:r>
            <w:r>
              <w:rPr>
                <w:rFonts w:ascii="Arial" w:hAnsi="Arial" w:cs="Arial"/>
                <w:b/>
                <w:bCs/>
                <w:sz w:val="20"/>
                <w:szCs w:val="20"/>
              </w:rPr>
              <w:t xml:space="preserve"> – </w:t>
            </w:r>
            <w:r w:rsidRPr="001E4BA0">
              <w:rPr>
                <w:rFonts w:ascii="Arial" w:hAnsi="Arial" w:cs="Arial"/>
                <w:b/>
                <w:bCs/>
                <w:sz w:val="20"/>
                <w:szCs w:val="20"/>
              </w:rPr>
              <w:t>SUIFP</w:t>
            </w:r>
            <w:r>
              <w:rPr>
                <w:rFonts w:ascii="Arial" w:hAnsi="Arial" w:cs="Arial"/>
                <w:b/>
                <w:bCs/>
                <w:sz w:val="20"/>
                <w:szCs w:val="20"/>
              </w:rPr>
              <w:t xml:space="preserve"> </w:t>
            </w:r>
            <w:r w:rsidRPr="001E4BA0">
              <w:rPr>
                <w:rFonts w:ascii="Arial" w:hAnsi="Arial" w:cs="Arial"/>
                <w:b/>
                <w:bCs/>
                <w:sz w:val="20"/>
                <w:szCs w:val="20"/>
              </w:rPr>
              <w:t>-</w:t>
            </w:r>
            <w:r>
              <w:rPr>
                <w:rFonts w:ascii="Arial" w:hAnsi="Arial" w:cs="Arial"/>
                <w:b/>
                <w:bCs/>
                <w:sz w:val="20"/>
                <w:szCs w:val="20"/>
              </w:rPr>
              <w:t xml:space="preserve"> </w:t>
            </w:r>
            <w:r w:rsidRPr="001E4BA0">
              <w:rPr>
                <w:rFonts w:ascii="Arial" w:hAnsi="Arial" w:cs="Arial"/>
                <w:b/>
                <w:bCs/>
                <w:sz w:val="20"/>
                <w:szCs w:val="20"/>
              </w:rPr>
              <w:t>Proyecto Optimización del Modelo de Gestión y Administración del Portafolio de Empresas Estatales</w:t>
            </w:r>
          </w:p>
          <w:p w14:paraId="3E73874E" w14:textId="77777777" w:rsidR="006A128F" w:rsidRDefault="006A128F" w:rsidP="000C4ECC">
            <w:pPr>
              <w:pStyle w:val="Prrafodelista"/>
              <w:spacing w:line="240" w:lineRule="auto"/>
              <w:ind w:left="428"/>
              <w:jc w:val="both"/>
              <w:rPr>
                <w:rFonts w:ascii="Arial" w:hAnsi="Arial" w:cs="Arial"/>
                <w:b/>
                <w:bCs/>
                <w:sz w:val="20"/>
                <w:szCs w:val="20"/>
              </w:rPr>
            </w:pPr>
          </w:p>
          <w:p w14:paraId="711A98C5" w14:textId="77777777" w:rsidR="006A128F" w:rsidRPr="001E4BA0" w:rsidRDefault="006A128F" w:rsidP="000C4ECC">
            <w:pPr>
              <w:pStyle w:val="Prrafodelista"/>
              <w:spacing w:line="240" w:lineRule="auto"/>
              <w:ind w:left="428"/>
              <w:jc w:val="both"/>
              <w:rPr>
                <w:rFonts w:ascii="Arial" w:hAnsi="Arial" w:cs="Arial"/>
                <w:b/>
                <w:bCs/>
                <w:sz w:val="20"/>
                <w:szCs w:val="20"/>
              </w:rPr>
            </w:pPr>
            <w:r w:rsidRPr="001E4BA0">
              <w:rPr>
                <w:rFonts w:ascii="Arial" w:hAnsi="Arial" w:cs="Arial"/>
                <w:sz w:val="20"/>
                <w:szCs w:val="20"/>
              </w:rPr>
              <w:t>El objetivo de esta plataforma establecida por DNP es llevar el control y el avance de la ejecución del proyecto, permitiendo tomar decisiones y adoptar medidas correctivas en temas de rendición de cuentas y transparencia. Para administrar los recursos el responsable deberá:</w:t>
            </w:r>
          </w:p>
          <w:p w14:paraId="2463AAD0" w14:textId="77777777" w:rsidR="006A128F" w:rsidRPr="00711812" w:rsidRDefault="006A128F" w:rsidP="000C4ECC">
            <w:pPr>
              <w:pStyle w:val="Prrafodelista"/>
              <w:spacing w:line="240" w:lineRule="auto"/>
              <w:ind w:left="360"/>
              <w:jc w:val="both"/>
              <w:rPr>
                <w:rFonts w:ascii="Arial" w:hAnsi="Arial" w:cs="Arial"/>
                <w:sz w:val="20"/>
                <w:szCs w:val="20"/>
              </w:rPr>
            </w:pPr>
          </w:p>
          <w:p w14:paraId="1E9CC11C" w14:textId="77777777" w:rsidR="006A128F" w:rsidRPr="00711812" w:rsidRDefault="006A128F" w:rsidP="000C4ECC">
            <w:pPr>
              <w:pStyle w:val="Prrafodelista"/>
              <w:numPr>
                <w:ilvl w:val="0"/>
                <w:numId w:val="121"/>
              </w:numPr>
              <w:spacing w:line="240" w:lineRule="auto"/>
              <w:ind w:left="1137" w:hanging="425"/>
              <w:jc w:val="both"/>
              <w:rPr>
                <w:rFonts w:ascii="Arial" w:hAnsi="Arial" w:cs="Arial"/>
                <w:sz w:val="20"/>
                <w:szCs w:val="20"/>
              </w:rPr>
            </w:pPr>
            <w:r w:rsidRPr="00711812">
              <w:rPr>
                <w:rFonts w:ascii="Arial" w:hAnsi="Arial" w:cs="Arial"/>
                <w:sz w:val="20"/>
                <w:szCs w:val="20"/>
              </w:rPr>
              <w:t>Ingresar a la Plataforma SPI del DNP para realizar el seguimiento al proyecto de Inversión los 5 primeros días de cada mes</w:t>
            </w:r>
          </w:p>
          <w:p w14:paraId="7EA916F3" w14:textId="77777777" w:rsidR="006A128F" w:rsidRPr="00711812" w:rsidRDefault="006A128F" w:rsidP="000C4ECC">
            <w:pPr>
              <w:pStyle w:val="Prrafodelista"/>
              <w:numPr>
                <w:ilvl w:val="0"/>
                <w:numId w:val="121"/>
              </w:numPr>
              <w:spacing w:line="240" w:lineRule="auto"/>
              <w:ind w:left="1137" w:hanging="425"/>
              <w:jc w:val="both"/>
              <w:rPr>
                <w:rFonts w:ascii="Arial" w:hAnsi="Arial" w:cs="Arial"/>
                <w:sz w:val="20"/>
                <w:szCs w:val="20"/>
              </w:rPr>
            </w:pPr>
            <w:r w:rsidRPr="00711812">
              <w:rPr>
                <w:rFonts w:ascii="Arial" w:hAnsi="Arial" w:cs="Arial"/>
                <w:sz w:val="20"/>
                <w:szCs w:val="20"/>
              </w:rPr>
              <w:t xml:space="preserve">Registrar la ejecución presupuestal </w:t>
            </w:r>
            <w:r>
              <w:rPr>
                <w:rFonts w:ascii="Arial" w:hAnsi="Arial" w:cs="Arial"/>
                <w:sz w:val="20"/>
                <w:szCs w:val="20"/>
              </w:rPr>
              <w:t xml:space="preserve">de </w:t>
            </w:r>
            <w:r w:rsidRPr="00711812">
              <w:rPr>
                <w:rFonts w:ascii="Arial" w:hAnsi="Arial" w:cs="Arial"/>
                <w:sz w:val="20"/>
                <w:szCs w:val="20"/>
              </w:rPr>
              <w:t>los pagos a contratistas y asesores externos que hagan parte del proyecto de inversión</w:t>
            </w:r>
          </w:p>
          <w:p w14:paraId="37E268EE" w14:textId="77777777" w:rsidR="006A128F" w:rsidRPr="00711812" w:rsidRDefault="006A128F" w:rsidP="000C4ECC">
            <w:pPr>
              <w:pStyle w:val="Prrafodelista"/>
              <w:numPr>
                <w:ilvl w:val="0"/>
                <w:numId w:val="121"/>
              </w:numPr>
              <w:spacing w:line="240" w:lineRule="auto"/>
              <w:ind w:left="1137" w:hanging="425"/>
              <w:jc w:val="both"/>
              <w:rPr>
                <w:rFonts w:ascii="Arial" w:hAnsi="Arial" w:cs="Arial"/>
                <w:sz w:val="20"/>
                <w:szCs w:val="20"/>
              </w:rPr>
            </w:pPr>
            <w:r w:rsidRPr="00711812">
              <w:rPr>
                <w:rFonts w:ascii="Arial" w:hAnsi="Arial" w:cs="Arial"/>
                <w:sz w:val="20"/>
                <w:szCs w:val="20"/>
              </w:rPr>
              <w:t xml:space="preserve">Validar datos básicos del proyecto </w:t>
            </w:r>
          </w:p>
          <w:p w14:paraId="03E047A9" w14:textId="77777777" w:rsidR="006A128F" w:rsidRPr="00711812" w:rsidRDefault="006A128F" w:rsidP="000C4ECC">
            <w:pPr>
              <w:pStyle w:val="Prrafodelista"/>
              <w:numPr>
                <w:ilvl w:val="0"/>
                <w:numId w:val="121"/>
              </w:numPr>
              <w:spacing w:line="240" w:lineRule="auto"/>
              <w:ind w:left="1137" w:hanging="425"/>
              <w:jc w:val="both"/>
              <w:rPr>
                <w:rFonts w:ascii="Arial" w:hAnsi="Arial" w:cs="Arial"/>
                <w:sz w:val="20"/>
                <w:szCs w:val="20"/>
              </w:rPr>
            </w:pPr>
            <w:r w:rsidRPr="00711812">
              <w:rPr>
                <w:rFonts w:ascii="Arial" w:hAnsi="Arial" w:cs="Arial"/>
                <w:sz w:val="20"/>
                <w:szCs w:val="20"/>
              </w:rPr>
              <w:t>Registrar seguimiento conforme los avances del proyecto</w:t>
            </w:r>
          </w:p>
          <w:p w14:paraId="4E29BFAA" w14:textId="77777777" w:rsidR="006A128F" w:rsidRPr="00711812" w:rsidRDefault="006A128F" w:rsidP="000C4ECC">
            <w:pPr>
              <w:pStyle w:val="Prrafodelista"/>
              <w:numPr>
                <w:ilvl w:val="0"/>
                <w:numId w:val="121"/>
              </w:numPr>
              <w:spacing w:line="240" w:lineRule="auto"/>
              <w:ind w:left="1137" w:hanging="425"/>
              <w:jc w:val="both"/>
              <w:rPr>
                <w:rFonts w:ascii="Arial" w:hAnsi="Arial" w:cs="Arial"/>
                <w:sz w:val="20"/>
                <w:szCs w:val="20"/>
              </w:rPr>
            </w:pPr>
            <w:r w:rsidRPr="00711812">
              <w:rPr>
                <w:rFonts w:ascii="Arial" w:hAnsi="Arial" w:cs="Arial"/>
                <w:sz w:val="20"/>
                <w:szCs w:val="20"/>
              </w:rPr>
              <w:t xml:space="preserve">Registrar avance indicadores producto </w:t>
            </w:r>
          </w:p>
          <w:p w14:paraId="32AAA91C" w14:textId="77777777" w:rsidR="006A128F" w:rsidRPr="00711812" w:rsidRDefault="006A128F" w:rsidP="000C4ECC">
            <w:pPr>
              <w:pStyle w:val="Prrafodelista"/>
              <w:numPr>
                <w:ilvl w:val="0"/>
                <w:numId w:val="121"/>
              </w:numPr>
              <w:spacing w:line="240" w:lineRule="auto"/>
              <w:ind w:left="1137" w:hanging="425"/>
              <w:jc w:val="both"/>
              <w:rPr>
                <w:rFonts w:ascii="Arial" w:hAnsi="Arial" w:cs="Arial"/>
                <w:sz w:val="20"/>
                <w:szCs w:val="20"/>
              </w:rPr>
            </w:pPr>
            <w:r w:rsidRPr="00711812">
              <w:rPr>
                <w:rFonts w:ascii="Arial" w:hAnsi="Arial" w:cs="Arial"/>
                <w:sz w:val="20"/>
                <w:szCs w:val="20"/>
              </w:rPr>
              <w:t>Registrar avance de actividades</w:t>
            </w:r>
          </w:p>
          <w:p w14:paraId="58267488" w14:textId="77777777" w:rsidR="006A128F" w:rsidRPr="00711812" w:rsidRDefault="006A128F" w:rsidP="000C4ECC">
            <w:pPr>
              <w:pStyle w:val="Prrafodelista"/>
              <w:numPr>
                <w:ilvl w:val="0"/>
                <w:numId w:val="121"/>
              </w:numPr>
              <w:spacing w:line="240" w:lineRule="auto"/>
              <w:ind w:left="1137" w:hanging="425"/>
              <w:jc w:val="both"/>
              <w:rPr>
                <w:rFonts w:ascii="Arial" w:hAnsi="Arial" w:cs="Arial"/>
                <w:sz w:val="20"/>
                <w:szCs w:val="20"/>
              </w:rPr>
            </w:pPr>
            <w:r w:rsidRPr="00711812">
              <w:rPr>
                <w:rFonts w:ascii="Arial" w:hAnsi="Arial" w:cs="Arial"/>
                <w:sz w:val="20"/>
                <w:szCs w:val="20"/>
              </w:rPr>
              <w:t>Registrar avances indicadores de gestión</w:t>
            </w:r>
          </w:p>
          <w:p w14:paraId="56516BAF" w14:textId="77777777" w:rsidR="006A128F" w:rsidRPr="00711812" w:rsidRDefault="006A128F" w:rsidP="000C4ECC">
            <w:pPr>
              <w:pStyle w:val="Prrafodelista"/>
              <w:numPr>
                <w:ilvl w:val="0"/>
                <w:numId w:val="121"/>
              </w:numPr>
              <w:spacing w:line="240" w:lineRule="auto"/>
              <w:ind w:left="1137" w:hanging="425"/>
              <w:jc w:val="both"/>
              <w:rPr>
                <w:rFonts w:ascii="Arial" w:hAnsi="Arial" w:cs="Arial"/>
                <w:sz w:val="20"/>
                <w:szCs w:val="20"/>
              </w:rPr>
            </w:pPr>
            <w:r w:rsidRPr="00711812">
              <w:rPr>
                <w:rFonts w:ascii="Arial" w:hAnsi="Arial" w:cs="Arial"/>
                <w:sz w:val="20"/>
                <w:szCs w:val="20"/>
              </w:rPr>
              <w:t xml:space="preserve">La información para suministrar en dicha plataforma se conforma de acuerdo con los avances financieros tanto de productos </w:t>
            </w:r>
            <w:r>
              <w:rPr>
                <w:rFonts w:ascii="Arial" w:hAnsi="Arial" w:cs="Arial"/>
                <w:sz w:val="20"/>
                <w:szCs w:val="20"/>
              </w:rPr>
              <w:t>y actividades sobre el proyecto</w:t>
            </w:r>
          </w:p>
          <w:p w14:paraId="0C9CF018" w14:textId="77777777" w:rsidR="006A128F" w:rsidRPr="00711812" w:rsidRDefault="006A128F" w:rsidP="000C4ECC">
            <w:pPr>
              <w:pStyle w:val="Prrafodelista"/>
              <w:numPr>
                <w:ilvl w:val="0"/>
                <w:numId w:val="121"/>
              </w:numPr>
              <w:spacing w:line="240" w:lineRule="auto"/>
              <w:ind w:left="1137" w:hanging="425"/>
              <w:jc w:val="both"/>
              <w:rPr>
                <w:rFonts w:ascii="Arial" w:hAnsi="Arial" w:cs="Arial"/>
                <w:sz w:val="20"/>
                <w:szCs w:val="20"/>
              </w:rPr>
            </w:pPr>
            <w:r w:rsidRPr="00711812">
              <w:rPr>
                <w:rFonts w:ascii="Arial" w:hAnsi="Arial" w:cs="Arial"/>
                <w:sz w:val="20"/>
                <w:szCs w:val="20"/>
              </w:rPr>
              <w:t>Cada vez que se re</w:t>
            </w:r>
            <w:r>
              <w:rPr>
                <w:rFonts w:ascii="Arial" w:hAnsi="Arial" w:cs="Arial"/>
                <w:sz w:val="20"/>
                <w:szCs w:val="20"/>
              </w:rPr>
              <w:t>quiera hacer modificaciones al proyecto de i</w:t>
            </w:r>
            <w:r w:rsidRPr="00711812">
              <w:rPr>
                <w:rFonts w:ascii="Arial" w:hAnsi="Arial" w:cs="Arial"/>
                <w:sz w:val="20"/>
                <w:szCs w:val="20"/>
              </w:rPr>
              <w:t>nversión, se debe actualizar la ficha del proyecto con la persona enlace de la Oficina Asesora de Planeación.</w:t>
            </w:r>
          </w:p>
          <w:p w14:paraId="7BB3822F" w14:textId="77777777" w:rsidR="006A128F" w:rsidRPr="00711812" w:rsidRDefault="006A128F" w:rsidP="000C4ECC">
            <w:pPr>
              <w:pStyle w:val="Prrafodelista"/>
              <w:spacing w:after="0" w:line="240" w:lineRule="auto"/>
              <w:ind w:left="360"/>
              <w:jc w:val="both"/>
              <w:rPr>
                <w:rFonts w:ascii="Arial" w:hAnsi="Arial" w:cs="Arial"/>
                <w:sz w:val="20"/>
                <w:szCs w:val="20"/>
              </w:rPr>
            </w:pPr>
          </w:p>
          <w:p w14:paraId="3096517E" w14:textId="77777777" w:rsidR="006A128F" w:rsidRPr="001E4BA0" w:rsidRDefault="006A128F" w:rsidP="000C4ECC">
            <w:pPr>
              <w:pStyle w:val="Prrafodelista"/>
              <w:spacing w:line="240" w:lineRule="auto"/>
              <w:ind w:left="428"/>
              <w:jc w:val="both"/>
              <w:rPr>
                <w:rFonts w:ascii="Arial" w:hAnsi="Arial" w:cs="Arial"/>
                <w:sz w:val="20"/>
                <w:szCs w:val="20"/>
              </w:rPr>
            </w:pPr>
            <w:r w:rsidRPr="001E4BA0">
              <w:rPr>
                <w:rFonts w:ascii="Arial" w:hAnsi="Arial" w:cs="Arial"/>
                <w:b/>
                <w:sz w:val="20"/>
                <w:szCs w:val="20"/>
              </w:rPr>
              <w:t>Nota:</w:t>
            </w:r>
            <w:r>
              <w:rPr>
                <w:rFonts w:ascii="Arial" w:hAnsi="Arial" w:cs="Arial"/>
                <w:sz w:val="20"/>
                <w:szCs w:val="20"/>
              </w:rPr>
              <w:t xml:space="preserve"> </w:t>
            </w:r>
            <w:r w:rsidRPr="00711812">
              <w:rPr>
                <w:rFonts w:ascii="Arial" w:hAnsi="Arial" w:cs="Arial"/>
                <w:sz w:val="20"/>
                <w:szCs w:val="20"/>
              </w:rPr>
              <w:t>En caso de ingresar por primera vez al aplicativo, el respo</w:t>
            </w:r>
            <w:r>
              <w:rPr>
                <w:rFonts w:ascii="Arial" w:hAnsi="Arial" w:cs="Arial"/>
                <w:sz w:val="20"/>
                <w:szCs w:val="20"/>
              </w:rPr>
              <w:t>nsable deberá contactar a la Oficina Asesora de Planeación para solicitar la creación de usuario y la asignación como responsable del seguimiento.</w:t>
            </w:r>
          </w:p>
        </w:tc>
        <w:tc>
          <w:tcPr>
            <w:tcW w:w="1701" w:type="dxa"/>
            <w:tcBorders>
              <w:top w:val="single" w:sz="4" w:space="0" w:color="auto"/>
              <w:left w:val="single" w:sz="4" w:space="0" w:color="auto"/>
              <w:bottom w:val="single" w:sz="4" w:space="0" w:color="auto"/>
              <w:right w:val="single" w:sz="4" w:space="0" w:color="auto"/>
            </w:tcBorders>
          </w:tcPr>
          <w:p w14:paraId="11C1118A" w14:textId="77777777" w:rsidR="006A128F" w:rsidRPr="00711812" w:rsidRDefault="006A128F" w:rsidP="000C4ECC">
            <w:pPr>
              <w:jc w:val="center"/>
              <w:rPr>
                <w:rFonts w:ascii="Arial" w:hAnsi="Arial" w:cs="Arial"/>
              </w:rPr>
            </w:pPr>
            <w:r>
              <w:rPr>
                <w:rFonts w:ascii="Arial" w:hAnsi="Arial" w:cs="Arial"/>
              </w:rPr>
              <w:t>Apoyo Administrativo</w:t>
            </w:r>
          </w:p>
        </w:tc>
      </w:tr>
      <w:tr w:rsidR="006A128F" w:rsidRPr="00711812" w14:paraId="0F7CB538" w14:textId="77777777" w:rsidTr="006B182B">
        <w:trPr>
          <w:trHeight w:val="28"/>
          <w:jc w:val="center"/>
        </w:trPr>
        <w:tc>
          <w:tcPr>
            <w:tcW w:w="9209" w:type="dxa"/>
            <w:tcBorders>
              <w:top w:val="single" w:sz="4" w:space="0" w:color="auto"/>
              <w:left w:val="single" w:sz="4" w:space="0" w:color="auto"/>
              <w:bottom w:val="single" w:sz="4" w:space="0" w:color="auto"/>
              <w:right w:val="single" w:sz="4" w:space="0" w:color="auto"/>
            </w:tcBorders>
            <w:vAlign w:val="center"/>
          </w:tcPr>
          <w:p w14:paraId="12E4F2D2" w14:textId="77777777" w:rsidR="006A128F" w:rsidRPr="001E4BA0" w:rsidRDefault="006A128F" w:rsidP="000C4ECC">
            <w:pPr>
              <w:pStyle w:val="Prrafodelista"/>
              <w:numPr>
                <w:ilvl w:val="1"/>
                <w:numId w:val="124"/>
              </w:numPr>
              <w:spacing w:line="240" w:lineRule="auto"/>
              <w:ind w:left="428" w:hanging="428"/>
              <w:jc w:val="both"/>
              <w:rPr>
                <w:rFonts w:ascii="Arial" w:hAnsi="Arial" w:cs="Arial"/>
                <w:b/>
                <w:sz w:val="20"/>
                <w:szCs w:val="20"/>
              </w:rPr>
            </w:pPr>
            <w:r w:rsidRPr="001E4BA0">
              <w:rPr>
                <w:rFonts w:ascii="Arial" w:hAnsi="Arial" w:cs="Arial"/>
                <w:b/>
                <w:sz w:val="20"/>
                <w:szCs w:val="20"/>
              </w:rPr>
              <w:t>Administración del Sistema de Monitoreo de la Gestión Misional</w:t>
            </w:r>
            <w:r>
              <w:rPr>
                <w:rFonts w:ascii="Arial" w:hAnsi="Arial" w:cs="Arial"/>
                <w:b/>
                <w:sz w:val="20"/>
                <w:szCs w:val="20"/>
              </w:rPr>
              <w:t xml:space="preserve"> -</w:t>
            </w:r>
            <w:r w:rsidRPr="001E4BA0">
              <w:rPr>
                <w:rFonts w:ascii="Arial" w:hAnsi="Arial" w:cs="Arial"/>
                <w:b/>
                <w:sz w:val="20"/>
                <w:szCs w:val="20"/>
              </w:rPr>
              <w:t xml:space="preserve"> SMGI</w:t>
            </w:r>
          </w:p>
          <w:p w14:paraId="74443036" w14:textId="77777777" w:rsidR="006A128F" w:rsidRPr="00711812" w:rsidRDefault="006A128F" w:rsidP="000C4ECC">
            <w:pPr>
              <w:pStyle w:val="Prrafodelista"/>
              <w:spacing w:line="240" w:lineRule="auto"/>
              <w:ind w:left="360"/>
              <w:jc w:val="both"/>
              <w:rPr>
                <w:rFonts w:ascii="Arial" w:hAnsi="Arial" w:cs="Arial"/>
                <w:b/>
                <w:sz w:val="20"/>
                <w:szCs w:val="20"/>
              </w:rPr>
            </w:pPr>
          </w:p>
          <w:p w14:paraId="76FA8438" w14:textId="77777777" w:rsidR="006A128F" w:rsidRDefault="006A128F" w:rsidP="000C4ECC">
            <w:pPr>
              <w:pStyle w:val="Prrafodelista"/>
              <w:spacing w:line="240" w:lineRule="auto"/>
              <w:ind w:left="360"/>
              <w:jc w:val="both"/>
              <w:rPr>
                <w:rFonts w:ascii="Arial" w:hAnsi="Arial" w:cs="Arial"/>
                <w:sz w:val="20"/>
                <w:szCs w:val="20"/>
              </w:rPr>
            </w:pPr>
            <w:r w:rsidRPr="00711812">
              <w:rPr>
                <w:rFonts w:ascii="Arial" w:hAnsi="Arial" w:cs="Arial"/>
                <w:sz w:val="20"/>
                <w:szCs w:val="20"/>
              </w:rPr>
              <w:t xml:space="preserve">El objeto de esta plataforma es </w:t>
            </w:r>
            <w:r>
              <w:rPr>
                <w:rFonts w:ascii="Arial" w:hAnsi="Arial" w:cs="Arial"/>
                <w:sz w:val="20"/>
                <w:szCs w:val="20"/>
              </w:rPr>
              <w:t>realizar el seguimiento a</w:t>
            </w:r>
            <w:r w:rsidRPr="001E4BA0">
              <w:rPr>
                <w:rFonts w:ascii="Arial" w:hAnsi="Arial" w:cs="Arial"/>
                <w:sz w:val="20"/>
                <w:szCs w:val="20"/>
              </w:rPr>
              <w:t xml:space="preserve"> los indicadores de calidad, planes estratégicos, mejoras, reuniones y riesgos</w:t>
            </w:r>
            <w:r>
              <w:rPr>
                <w:rFonts w:ascii="Arial" w:hAnsi="Arial" w:cs="Arial"/>
                <w:sz w:val="20"/>
                <w:szCs w:val="20"/>
              </w:rPr>
              <w:t xml:space="preserve"> a cada Dirección al interior del Ministerio de Hacienda y Crédito Publica. Para su correcta gestión se deberá:</w:t>
            </w:r>
          </w:p>
          <w:p w14:paraId="03AF5B3F" w14:textId="77777777" w:rsidR="006A128F" w:rsidRPr="001E4BA0" w:rsidRDefault="006A128F" w:rsidP="000C4ECC">
            <w:pPr>
              <w:pStyle w:val="Prrafodelista"/>
              <w:spacing w:line="240" w:lineRule="auto"/>
              <w:ind w:left="360"/>
              <w:jc w:val="both"/>
              <w:rPr>
                <w:rFonts w:ascii="Arial" w:hAnsi="Arial" w:cs="Arial"/>
                <w:sz w:val="20"/>
                <w:szCs w:val="20"/>
              </w:rPr>
            </w:pPr>
          </w:p>
          <w:p w14:paraId="794C3FF2" w14:textId="56759375" w:rsidR="006A128F" w:rsidRPr="00AE3970" w:rsidRDefault="006A128F" w:rsidP="000C4ECC">
            <w:pPr>
              <w:pStyle w:val="Prrafodelista"/>
              <w:numPr>
                <w:ilvl w:val="0"/>
                <w:numId w:val="122"/>
              </w:numPr>
              <w:spacing w:line="240" w:lineRule="auto"/>
              <w:ind w:left="1137" w:hanging="425"/>
              <w:jc w:val="both"/>
              <w:rPr>
                <w:rFonts w:ascii="Arial" w:hAnsi="Arial" w:cs="Arial"/>
                <w:sz w:val="20"/>
                <w:szCs w:val="20"/>
              </w:rPr>
            </w:pPr>
            <w:r w:rsidRPr="00AE3970">
              <w:rPr>
                <w:rFonts w:ascii="Arial" w:hAnsi="Arial" w:cs="Arial"/>
                <w:sz w:val="20"/>
                <w:szCs w:val="20"/>
              </w:rPr>
              <w:t xml:space="preserve">Ingresar al aplicativo SMGI el cual suministra el apoyo al proceso de planeación y monitoreo del Ministerio a nivel estratégico y de procesos. Sin embargo, se aclara que solo se utilizan las herramientas de Indicadores, Planes, Mejoras, Riesgos y Reuniones para las cuales </w:t>
            </w:r>
            <w:r>
              <w:rPr>
                <w:rFonts w:ascii="Arial" w:hAnsi="Arial" w:cs="Arial"/>
                <w:sz w:val="20"/>
                <w:szCs w:val="20"/>
              </w:rPr>
              <w:t>s</w:t>
            </w:r>
            <w:r w:rsidRPr="00AE3970">
              <w:rPr>
                <w:rFonts w:ascii="Arial" w:hAnsi="Arial" w:cs="Arial"/>
                <w:sz w:val="20"/>
                <w:szCs w:val="20"/>
              </w:rPr>
              <w:t>e registra información mensual, trimestral y anual dependiendo de la herramienta a utilizar.</w:t>
            </w:r>
          </w:p>
          <w:p w14:paraId="7D3E32BA" w14:textId="77777777" w:rsidR="006A128F" w:rsidRDefault="006A128F" w:rsidP="000C4ECC">
            <w:pPr>
              <w:pStyle w:val="Prrafodelista"/>
              <w:numPr>
                <w:ilvl w:val="0"/>
                <w:numId w:val="122"/>
              </w:numPr>
              <w:spacing w:line="240" w:lineRule="auto"/>
              <w:ind w:left="1137" w:hanging="425"/>
              <w:jc w:val="both"/>
              <w:rPr>
                <w:rFonts w:ascii="Arial" w:hAnsi="Arial" w:cs="Arial"/>
                <w:sz w:val="20"/>
                <w:szCs w:val="20"/>
              </w:rPr>
            </w:pPr>
            <w:r w:rsidRPr="00711812">
              <w:rPr>
                <w:rFonts w:ascii="Arial" w:hAnsi="Arial" w:cs="Arial"/>
                <w:sz w:val="20"/>
                <w:szCs w:val="20"/>
              </w:rPr>
              <w:t xml:space="preserve">Se realiza en cada trimestre el REPAC (reunión de evaluación del proceso de acciones </w:t>
            </w:r>
            <w:r>
              <w:rPr>
                <w:rFonts w:ascii="Arial" w:hAnsi="Arial" w:cs="Arial"/>
                <w:sz w:val="20"/>
                <w:szCs w:val="20"/>
              </w:rPr>
              <w:t xml:space="preserve">y </w:t>
            </w:r>
            <w:r w:rsidRPr="00711812">
              <w:rPr>
                <w:rFonts w:ascii="Arial" w:hAnsi="Arial" w:cs="Arial"/>
                <w:sz w:val="20"/>
                <w:szCs w:val="20"/>
              </w:rPr>
              <w:t xml:space="preserve">compromisos) con todos los integrantes de la DGPE, en donde se genera </w:t>
            </w:r>
            <w:r>
              <w:rPr>
                <w:rFonts w:ascii="Arial" w:hAnsi="Arial" w:cs="Arial"/>
                <w:sz w:val="20"/>
                <w:szCs w:val="20"/>
              </w:rPr>
              <w:t>el</w:t>
            </w:r>
            <w:r w:rsidRPr="00711812">
              <w:rPr>
                <w:rFonts w:ascii="Arial" w:hAnsi="Arial" w:cs="Arial"/>
                <w:sz w:val="20"/>
                <w:szCs w:val="20"/>
              </w:rPr>
              <w:t xml:space="preserve"> espacio para realizar el seguimiento, evaluaciones a los procesos y se toman decisiones basadas en el análisis de los datos e información. Estas </w:t>
            </w:r>
            <w:r>
              <w:rPr>
                <w:rFonts w:ascii="Arial" w:hAnsi="Arial" w:cs="Arial"/>
                <w:sz w:val="20"/>
                <w:szCs w:val="20"/>
              </w:rPr>
              <w:t>decisiones se ven reflejadas en la</w:t>
            </w:r>
            <w:r w:rsidRPr="00711812">
              <w:rPr>
                <w:rFonts w:ascii="Arial" w:hAnsi="Arial" w:cs="Arial"/>
                <w:sz w:val="20"/>
                <w:szCs w:val="20"/>
              </w:rPr>
              <w:t xml:space="preserve"> asignación de compromisos, formulación de acciones correctivas, preventivas o de mejora o lineamientos del líder del proceso, </w:t>
            </w:r>
          </w:p>
          <w:p w14:paraId="562D07AC" w14:textId="77777777" w:rsidR="006A128F" w:rsidRDefault="006A128F" w:rsidP="000C4ECC">
            <w:pPr>
              <w:pStyle w:val="Prrafodelista"/>
              <w:numPr>
                <w:ilvl w:val="0"/>
                <w:numId w:val="122"/>
              </w:numPr>
              <w:spacing w:line="240" w:lineRule="auto"/>
              <w:ind w:left="1137" w:hanging="425"/>
              <w:jc w:val="both"/>
              <w:rPr>
                <w:rFonts w:ascii="Arial" w:hAnsi="Arial" w:cs="Arial"/>
                <w:sz w:val="20"/>
                <w:szCs w:val="20"/>
              </w:rPr>
            </w:pPr>
            <w:r>
              <w:rPr>
                <w:rFonts w:ascii="Arial" w:hAnsi="Arial" w:cs="Arial"/>
                <w:sz w:val="20"/>
                <w:szCs w:val="20"/>
              </w:rPr>
              <w:t>A</w:t>
            </w:r>
            <w:r w:rsidRPr="00711812">
              <w:rPr>
                <w:rFonts w:ascii="Arial" w:hAnsi="Arial" w:cs="Arial"/>
                <w:sz w:val="20"/>
                <w:szCs w:val="20"/>
              </w:rPr>
              <w:t xml:space="preserve">l final </w:t>
            </w:r>
            <w:r>
              <w:rPr>
                <w:rFonts w:ascii="Arial" w:hAnsi="Arial" w:cs="Arial"/>
                <w:sz w:val="20"/>
                <w:szCs w:val="20"/>
              </w:rPr>
              <w:t xml:space="preserve">de cada reunión </w:t>
            </w:r>
            <w:r w:rsidRPr="00711812">
              <w:rPr>
                <w:rFonts w:ascii="Arial" w:hAnsi="Arial" w:cs="Arial"/>
                <w:sz w:val="20"/>
                <w:szCs w:val="20"/>
              </w:rPr>
              <w:t>se realiza un acta dentro de la plataforma del SMGI.</w:t>
            </w:r>
          </w:p>
          <w:p w14:paraId="188C464D" w14:textId="77777777" w:rsidR="006A128F" w:rsidRPr="00711812" w:rsidRDefault="006A128F" w:rsidP="000C4ECC">
            <w:pPr>
              <w:pStyle w:val="Prrafodelista"/>
              <w:spacing w:line="240" w:lineRule="auto"/>
              <w:ind w:left="1137" w:hanging="425"/>
              <w:jc w:val="both"/>
              <w:rPr>
                <w:rFonts w:ascii="Arial" w:hAnsi="Arial" w:cs="Arial"/>
                <w:sz w:val="20"/>
                <w:szCs w:val="20"/>
              </w:rPr>
            </w:pPr>
          </w:p>
          <w:p w14:paraId="5871B244" w14:textId="77777777" w:rsidR="006A128F" w:rsidRPr="00AE3970" w:rsidRDefault="006A128F" w:rsidP="000C4ECC">
            <w:pPr>
              <w:pStyle w:val="Prrafodelista"/>
              <w:spacing w:line="240" w:lineRule="auto"/>
              <w:ind w:left="712"/>
              <w:jc w:val="both"/>
              <w:rPr>
                <w:rFonts w:ascii="Arial" w:hAnsi="Arial" w:cs="Arial"/>
                <w:sz w:val="20"/>
                <w:szCs w:val="20"/>
              </w:rPr>
            </w:pPr>
            <w:r w:rsidRPr="00AE3970">
              <w:rPr>
                <w:rFonts w:ascii="Arial" w:hAnsi="Arial" w:cs="Arial"/>
                <w:b/>
                <w:sz w:val="20"/>
                <w:szCs w:val="20"/>
              </w:rPr>
              <w:lastRenderedPageBreak/>
              <w:t>Nota:</w:t>
            </w:r>
            <w:r>
              <w:rPr>
                <w:rFonts w:ascii="Arial" w:hAnsi="Arial" w:cs="Arial"/>
                <w:sz w:val="20"/>
                <w:szCs w:val="20"/>
              </w:rPr>
              <w:t xml:space="preserve"> En caso de requerir apoyo contactar a </w:t>
            </w:r>
            <w:r w:rsidRPr="00711812">
              <w:rPr>
                <w:rFonts w:ascii="Arial" w:hAnsi="Arial" w:cs="Arial"/>
                <w:sz w:val="20"/>
                <w:szCs w:val="20"/>
              </w:rPr>
              <w:t>la Oficina Asesora de Planeación</w:t>
            </w:r>
          </w:p>
        </w:tc>
        <w:tc>
          <w:tcPr>
            <w:tcW w:w="1701" w:type="dxa"/>
            <w:tcBorders>
              <w:top w:val="single" w:sz="4" w:space="0" w:color="auto"/>
              <w:left w:val="single" w:sz="4" w:space="0" w:color="auto"/>
              <w:bottom w:val="single" w:sz="4" w:space="0" w:color="auto"/>
              <w:right w:val="single" w:sz="4" w:space="0" w:color="auto"/>
            </w:tcBorders>
          </w:tcPr>
          <w:p w14:paraId="1CD0C0AF" w14:textId="77777777" w:rsidR="006A128F" w:rsidRPr="00711812" w:rsidRDefault="006A128F" w:rsidP="000C4ECC">
            <w:pPr>
              <w:jc w:val="center"/>
              <w:rPr>
                <w:rFonts w:ascii="Arial" w:hAnsi="Arial" w:cs="Arial"/>
              </w:rPr>
            </w:pPr>
            <w:r>
              <w:rPr>
                <w:rFonts w:ascii="Arial" w:hAnsi="Arial" w:cs="Arial"/>
              </w:rPr>
              <w:lastRenderedPageBreak/>
              <w:t>Apoyo Administrativo</w:t>
            </w:r>
          </w:p>
        </w:tc>
      </w:tr>
      <w:tr w:rsidR="006A128F" w:rsidRPr="00711812" w14:paraId="29BE0318" w14:textId="77777777" w:rsidTr="00B42B04">
        <w:trPr>
          <w:trHeight w:val="1002"/>
          <w:jc w:val="center"/>
        </w:trPr>
        <w:tc>
          <w:tcPr>
            <w:tcW w:w="9209" w:type="dxa"/>
            <w:tcBorders>
              <w:top w:val="single" w:sz="4" w:space="0" w:color="auto"/>
              <w:left w:val="single" w:sz="4" w:space="0" w:color="auto"/>
              <w:bottom w:val="single" w:sz="4" w:space="0" w:color="auto"/>
              <w:right w:val="single" w:sz="4" w:space="0" w:color="auto"/>
            </w:tcBorders>
            <w:vAlign w:val="center"/>
          </w:tcPr>
          <w:p w14:paraId="3E40EF4C" w14:textId="77777777" w:rsidR="006A128F" w:rsidRPr="00AE3970" w:rsidRDefault="006A128F" w:rsidP="000C4ECC">
            <w:pPr>
              <w:pStyle w:val="Prrafodelista"/>
              <w:numPr>
                <w:ilvl w:val="1"/>
                <w:numId w:val="124"/>
              </w:numPr>
              <w:spacing w:line="240" w:lineRule="auto"/>
              <w:ind w:left="428" w:hanging="428"/>
              <w:jc w:val="both"/>
              <w:rPr>
                <w:rFonts w:ascii="Arial" w:hAnsi="Arial" w:cs="Arial"/>
                <w:b/>
                <w:sz w:val="20"/>
                <w:szCs w:val="20"/>
              </w:rPr>
            </w:pPr>
            <w:r w:rsidRPr="00AE3970">
              <w:rPr>
                <w:rFonts w:ascii="Arial" w:hAnsi="Arial" w:cs="Arial"/>
                <w:b/>
                <w:sz w:val="20"/>
                <w:szCs w:val="20"/>
              </w:rPr>
              <w:t xml:space="preserve">Administración de la gestión documental </w:t>
            </w:r>
          </w:p>
          <w:p w14:paraId="5C291B29" w14:textId="77777777" w:rsidR="006A128F" w:rsidRPr="00711812" w:rsidRDefault="006A128F" w:rsidP="000C4ECC">
            <w:pPr>
              <w:numPr>
                <w:ilvl w:val="0"/>
                <w:numId w:val="123"/>
              </w:numPr>
              <w:spacing w:after="160"/>
              <w:ind w:left="1137" w:hanging="417"/>
              <w:contextualSpacing/>
              <w:jc w:val="both"/>
              <w:rPr>
                <w:rFonts w:ascii="Arial" w:hAnsi="Arial" w:cs="Arial"/>
                <w:lang w:val="es-CO" w:eastAsia="en-US"/>
              </w:rPr>
            </w:pPr>
            <w:r w:rsidRPr="00711812">
              <w:rPr>
                <w:rFonts w:ascii="Arial" w:hAnsi="Arial" w:cs="Arial"/>
              </w:rPr>
              <w:t>Realizar el plan de archivo de documentos</w:t>
            </w:r>
            <w:r>
              <w:rPr>
                <w:rFonts w:ascii="Arial" w:hAnsi="Arial" w:cs="Arial"/>
              </w:rPr>
              <w:t>,</w:t>
            </w:r>
            <w:r w:rsidRPr="00711812">
              <w:rPr>
                <w:rFonts w:ascii="Arial" w:hAnsi="Arial" w:cs="Arial"/>
              </w:rPr>
              <w:t xml:space="preserve"> correspondencia, informes, y actas correspondientes a la gestión y custodia de la información de la DGPE de manera conjunta con</w:t>
            </w:r>
            <w:r>
              <w:rPr>
                <w:rFonts w:ascii="Arial" w:hAnsi="Arial" w:cs="Arial"/>
              </w:rPr>
              <w:t xml:space="preserve"> el área de Sistema de G</w:t>
            </w:r>
            <w:r w:rsidRPr="00711812">
              <w:rPr>
                <w:rFonts w:ascii="Arial" w:hAnsi="Arial" w:cs="Arial"/>
              </w:rPr>
              <w:t xml:space="preserve">estión </w:t>
            </w:r>
            <w:r>
              <w:rPr>
                <w:rFonts w:ascii="Arial" w:hAnsi="Arial" w:cs="Arial"/>
              </w:rPr>
              <w:t>Documental.</w:t>
            </w:r>
          </w:p>
          <w:p w14:paraId="3003EAF5" w14:textId="77777777" w:rsidR="006A128F" w:rsidRPr="00711812" w:rsidRDefault="006A128F" w:rsidP="000C4ECC">
            <w:pPr>
              <w:numPr>
                <w:ilvl w:val="0"/>
                <w:numId w:val="123"/>
              </w:numPr>
              <w:spacing w:after="160"/>
              <w:ind w:left="1137" w:hanging="417"/>
              <w:contextualSpacing/>
              <w:jc w:val="both"/>
              <w:rPr>
                <w:rFonts w:ascii="Arial" w:hAnsi="Arial" w:cs="Arial"/>
              </w:rPr>
            </w:pPr>
            <w:r w:rsidRPr="00711812">
              <w:rPr>
                <w:rFonts w:ascii="Arial" w:hAnsi="Arial" w:cs="Arial"/>
              </w:rPr>
              <w:t>Mantener los documentos en las bandejas de acuerdo con la clasificación de las empresas</w:t>
            </w:r>
            <w:r>
              <w:rPr>
                <w:rFonts w:ascii="Arial" w:hAnsi="Arial" w:cs="Arial"/>
              </w:rPr>
              <w:t>.</w:t>
            </w:r>
          </w:p>
          <w:p w14:paraId="21598489" w14:textId="77777777" w:rsidR="006A128F" w:rsidRPr="00711812" w:rsidRDefault="006A128F" w:rsidP="000C4ECC">
            <w:pPr>
              <w:numPr>
                <w:ilvl w:val="0"/>
                <w:numId w:val="123"/>
              </w:numPr>
              <w:spacing w:after="160"/>
              <w:ind w:left="1137" w:hanging="417"/>
              <w:contextualSpacing/>
              <w:jc w:val="both"/>
              <w:rPr>
                <w:rFonts w:ascii="Arial" w:hAnsi="Arial" w:cs="Arial"/>
              </w:rPr>
            </w:pPr>
            <w:r>
              <w:rPr>
                <w:rFonts w:ascii="Arial" w:hAnsi="Arial" w:cs="Arial"/>
              </w:rPr>
              <w:t>Se diligencia la planilla de t</w:t>
            </w:r>
            <w:r w:rsidRPr="00711812">
              <w:rPr>
                <w:rFonts w:ascii="Arial" w:hAnsi="Arial" w:cs="Arial"/>
              </w:rPr>
              <w:t>ransferencia de documentos entregadas por el área de Sistema de Gestión Documental</w:t>
            </w:r>
            <w:r>
              <w:rPr>
                <w:rFonts w:ascii="Arial" w:hAnsi="Arial" w:cs="Arial"/>
              </w:rPr>
              <w:t>.</w:t>
            </w:r>
          </w:p>
          <w:p w14:paraId="023E32D9" w14:textId="77777777" w:rsidR="006A128F" w:rsidRPr="006669B4" w:rsidRDefault="006A128F" w:rsidP="000C4ECC">
            <w:pPr>
              <w:numPr>
                <w:ilvl w:val="0"/>
                <w:numId w:val="123"/>
              </w:numPr>
              <w:spacing w:after="160"/>
              <w:ind w:left="1137" w:hanging="417"/>
              <w:contextualSpacing/>
              <w:jc w:val="both"/>
              <w:rPr>
                <w:rFonts w:ascii="Arial" w:hAnsi="Arial" w:cs="Arial"/>
              </w:rPr>
            </w:pPr>
            <w:r>
              <w:rPr>
                <w:rFonts w:ascii="Arial" w:hAnsi="Arial" w:cs="Arial"/>
              </w:rPr>
              <w:t>D</w:t>
            </w:r>
            <w:r w:rsidRPr="00711812">
              <w:rPr>
                <w:rFonts w:ascii="Arial" w:hAnsi="Arial" w:cs="Arial"/>
              </w:rPr>
              <w:t xml:space="preserve">e acuerdo con la tabla de retención documental actualizada </w:t>
            </w:r>
            <w:r>
              <w:rPr>
                <w:rFonts w:ascii="Arial" w:hAnsi="Arial" w:cs="Arial"/>
              </w:rPr>
              <w:t xml:space="preserve">(cada año se publica una nueva versión en la intranet) realizar la tabla de </w:t>
            </w:r>
            <w:r w:rsidRPr="00711812">
              <w:rPr>
                <w:rFonts w:ascii="Arial" w:hAnsi="Arial" w:cs="Arial"/>
              </w:rPr>
              <w:t xml:space="preserve">transferencia del archivo </w:t>
            </w:r>
            <w:r>
              <w:rPr>
                <w:rFonts w:ascii="Arial" w:hAnsi="Arial" w:cs="Arial"/>
              </w:rPr>
              <w:t>de forma semanal de la DGPE.</w:t>
            </w:r>
          </w:p>
        </w:tc>
        <w:tc>
          <w:tcPr>
            <w:tcW w:w="1701" w:type="dxa"/>
            <w:tcBorders>
              <w:top w:val="single" w:sz="4" w:space="0" w:color="auto"/>
              <w:left w:val="single" w:sz="4" w:space="0" w:color="auto"/>
              <w:bottom w:val="single" w:sz="4" w:space="0" w:color="auto"/>
              <w:right w:val="single" w:sz="4" w:space="0" w:color="auto"/>
            </w:tcBorders>
          </w:tcPr>
          <w:p w14:paraId="27314F5A" w14:textId="77777777" w:rsidR="006A128F" w:rsidRPr="00711812" w:rsidRDefault="006A128F" w:rsidP="000C4ECC">
            <w:pPr>
              <w:jc w:val="center"/>
              <w:rPr>
                <w:rFonts w:ascii="Arial" w:hAnsi="Arial" w:cs="Arial"/>
              </w:rPr>
            </w:pPr>
            <w:r>
              <w:rPr>
                <w:rFonts w:ascii="Arial" w:hAnsi="Arial" w:cs="Arial"/>
              </w:rPr>
              <w:t>Apoyo Administrativo</w:t>
            </w:r>
          </w:p>
        </w:tc>
      </w:tr>
    </w:tbl>
    <w:p w14:paraId="79898090" w14:textId="77777777" w:rsidR="006A128F" w:rsidRPr="00E5032D" w:rsidRDefault="006A128F" w:rsidP="000C4ECC">
      <w:pPr>
        <w:rPr>
          <w:lang w:val="es-CO" w:eastAsia="en-US"/>
        </w:rPr>
      </w:pPr>
    </w:p>
    <w:p w14:paraId="254DA8FA" w14:textId="53F71366" w:rsidR="00584124" w:rsidRDefault="00584124" w:rsidP="000C4ECC">
      <w:pPr>
        <w:rPr>
          <w:lang w:eastAsia="en-US"/>
        </w:rPr>
      </w:pPr>
    </w:p>
    <w:p w14:paraId="48B00A6B" w14:textId="3E70A1A5" w:rsidR="000C4ECC" w:rsidRDefault="000C4ECC" w:rsidP="000C4ECC">
      <w:pPr>
        <w:rPr>
          <w:lang w:eastAsia="en-US"/>
        </w:rPr>
      </w:pPr>
    </w:p>
    <w:p w14:paraId="01F60F23" w14:textId="0CBA5C23" w:rsidR="000C4ECC" w:rsidRDefault="000C4ECC" w:rsidP="000C4ECC">
      <w:pPr>
        <w:rPr>
          <w:lang w:eastAsia="en-US"/>
        </w:rPr>
      </w:pPr>
    </w:p>
    <w:p w14:paraId="646D653B" w14:textId="68D15F54" w:rsidR="000C4ECC" w:rsidRDefault="000C4ECC" w:rsidP="000C4ECC">
      <w:pPr>
        <w:rPr>
          <w:lang w:eastAsia="en-US"/>
        </w:rPr>
      </w:pPr>
    </w:p>
    <w:p w14:paraId="43430E41" w14:textId="292859B7" w:rsidR="000C4ECC" w:rsidRDefault="000C4ECC" w:rsidP="000C4ECC">
      <w:pPr>
        <w:rPr>
          <w:lang w:eastAsia="en-US"/>
        </w:rPr>
      </w:pPr>
    </w:p>
    <w:p w14:paraId="0C067855" w14:textId="0EDE9D8F" w:rsidR="000C4ECC" w:rsidRDefault="000C4ECC" w:rsidP="000C4ECC">
      <w:pPr>
        <w:rPr>
          <w:lang w:eastAsia="en-US"/>
        </w:rPr>
      </w:pPr>
    </w:p>
    <w:p w14:paraId="0D4F3DE9" w14:textId="5F36AC72" w:rsidR="000C4ECC" w:rsidRDefault="000C4ECC" w:rsidP="000C4ECC">
      <w:pPr>
        <w:rPr>
          <w:lang w:eastAsia="en-US"/>
        </w:rPr>
      </w:pPr>
    </w:p>
    <w:p w14:paraId="4F8288A0" w14:textId="33A537DF" w:rsidR="000C4ECC" w:rsidRDefault="000C4ECC" w:rsidP="000C4ECC">
      <w:pPr>
        <w:rPr>
          <w:lang w:eastAsia="en-US"/>
        </w:rPr>
      </w:pPr>
    </w:p>
    <w:p w14:paraId="645D3AC1" w14:textId="2F6E0249" w:rsidR="000C4ECC" w:rsidRDefault="000C4ECC" w:rsidP="000C4ECC">
      <w:pPr>
        <w:rPr>
          <w:lang w:eastAsia="en-US"/>
        </w:rPr>
      </w:pPr>
    </w:p>
    <w:p w14:paraId="2A5A7B5E" w14:textId="6E98B03E" w:rsidR="000C4ECC" w:rsidRDefault="000C4ECC" w:rsidP="000C4ECC">
      <w:pPr>
        <w:rPr>
          <w:lang w:eastAsia="en-US"/>
        </w:rPr>
      </w:pPr>
    </w:p>
    <w:p w14:paraId="72AE24D8" w14:textId="681A8318" w:rsidR="000C4ECC" w:rsidRDefault="000C4ECC" w:rsidP="000C4ECC">
      <w:pPr>
        <w:rPr>
          <w:lang w:eastAsia="en-US"/>
        </w:rPr>
      </w:pPr>
    </w:p>
    <w:p w14:paraId="5C24316B" w14:textId="672A7C0F" w:rsidR="000C4ECC" w:rsidRDefault="000C4ECC" w:rsidP="000C4ECC">
      <w:pPr>
        <w:rPr>
          <w:lang w:eastAsia="en-US"/>
        </w:rPr>
      </w:pPr>
    </w:p>
    <w:p w14:paraId="63E62F2D" w14:textId="315C05FD" w:rsidR="000C4ECC" w:rsidRDefault="000C4ECC" w:rsidP="000C4ECC">
      <w:pPr>
        <w:rPr>
          <w:lang w:eastAsia="en-US"/>
        </w:rPr>
      </w:pPr>
    </w:p>
    <w:p w14:paraId="325E816B" w14:textId="7D934F1C" w:rsidR="000C4ECC" w:rsidRDefault="000C4ECC" w:rsidP="000C4ECC">
      <w:pPr>
        <w:rPr>
          <w:lang w:eastAsia="en-US"/>
        </w:rPr>
      </w:pPr>
    </w:p>
    <w:p w14:paraId="174ED21F" w14:textId="1B49E9B4" w:rsidR="000C4ECC" w:rsidRDefault="000C4ECC" w:rsidP="000C4ECC">
      <w:pPr>
        <w:rPr>
          <w:lang w:eastAsia="en-US"/>
        </w:rPr>
      </w:pPr>
    </w:p>
    <w:p w14:paraId="7D97596E" w14:textId="13F163F6" w:rsidR="000C4ECC" w:rsidRDefault="000C4ECC" w:rsidP="000C4ECC">
      <w:pPr>
        <w:rPr>
          <w:lang w:eastAsia="en-US"/>
        </w:rPr>
      </w:pPr>
    </w:p>
    <w:p w14:paraId="2E947F01" w14:textId="217B486A" w:rsidR="000C4ECC" w:rsidRDefault="000C4ECC" w:rsidP="000C4ECC">
      <w:pPr>
        <w:rPr>
          <w:lang w:eastAsia="en-US"/>
        </w:rPr>
      </w:pPr>
    </w:p>
    <w:p w14:paraId="1195DE22" w14:textId="6BDDC1E1" w:rsidR="000C4ECC" w:rsidRDefault="000C4ECC" w:rsidP="000C4ECC">
      <w:pPr>
        <w:rPr>
          <w:lang w:eastAsia="en-US"/>
        </w:rPr>
      </w:pPr>
    </w:p>
    <w:p w14:paraId="3563C009" w14:textId="42800DD1" w:rsidR="000C4ECC" w:rsidRDefault="000C4ECC" w:rsidP="000C4ECC">
      <w:pPr>
        <w:rPr>
          <w:lang w:eastAsia="en-US"/>
        </w:rPr>
      </w:pPr>
    </w:p>
    <w:p w14:paraId="459ED3E9" w14:textId="7B4F8846" w:rsidR="000C4ECC" w:rsidRDefault="000C4ECC" w:rsidP="000C4ECC">
      <w:pPr>
        <w:rPr>
          <w:lang w:eastAsia="en-US"/>
        </w:rPr>
      </w:pPr>
    </w:p>
    <w:p w14:paraId="352BDB4B" w14:textId="2F1875AD" w:rsidR="000C4ECC" w:rsidRDefault="000C4ECC" w:rsidP="000C4ECC">
      <w:pPr>
        <w:rPr>
          <w:lang w:eastAsia="en-US"/>
        </w:rPr>
      </w:pPr>
    </w:p>
    <w:p w14:paraId="58672D3C" w14:textId="6C1DFB35" w:rsidR="000C4ECC" w:rsidRDefault="000C4ECC" w:rsidP="000C4ECC">
      <w:pPr>
        <w:rPr>
          <w:lang w:eastAsia="en-US"/>
        </w:rPr>
      </w:pPr>
    </w:p>
    <w:p w14:paraId="553B070E" w14:textId="00C0B79E" w:rsidR="000C4ECC" w:rsidRDefault="000C4ECC" w:rsidP="000C4ECC">
      <w:pPr>
        <w:rPr>
          <w:lang w:eastAsia="en-US"/>
        </w:rPr>
      </w:pPr>
    </w:p>
    <w:p w14:paraId="7C50DC2C" w14:textId="381473DF" w:rsidR="000C4ECC" w:rsidRDefault="000C4ECC" w:rsidP="000C4ECC">
      <w:pPr>
        <w:rPr>
          <w:lang w:eastAsia="en-US"/>
        </w:rPr>
      </w:pPr>
    </w:p>
    <w:p w14:paraId="03AE0137" w14:textId="28737CCF" w:rsidR="000C4ECC" w:rsidRDefault="000C4ECC" w:rsidP="000C4ECC">
      <w:pPr>
        <w:rPr>
          <w:lang w:eastAsia="en-US"/>
        </w:rPr>
      </w:pPr>
    </w:p>
    <w:p w14:paraId="7187D54E" w14:textId="04B2581C" w:rsidR="000C4ECC" w:rsidRDefault="000C4ECC" w:rsidP="000C4ECC">
      <w:pPr>
        <w:rPr>
          <w:lang w:eastAsia="en-US"/>
        </w:rPr>
      </w:pPr>
    </w:p>
    <w:p w14:paraId="48EACF1C" w14:textId="43E97476" w:rsidR="000C4ECC" w:rsidRDefault="000C4ECC" w:rsidP="000C4ECC">
      <w:pPr>
        <w:rPr>
          <w:lang w:eastAsia="en-US"/>
        </w:rPr>
      </w:pPr>
    </w:p>
    <w:p w14:paraId="6E25B04D" w14:textId="5F5ACC9C" w:rsidR="000C4ECC" w:rsidRDefault="000C4ECC" w:rsidP="000C4ECC">
      <w:pPr>
        <w:rPr>
          <w:lang w:eastAsia="en-US"/>
        </w:rPr>
      </w:pPr>
    </w:p>
    <w:p w14:paraId="396856F6" w14:textId="24792D70" w:rsidR="000C4ECC" w:rsidRDefault="000C4ECC" w:rsidP="000C4ECC">
      <w:pPr>
        <w:rPr>
          <w:lang w:eastAsia="en-US"/>
        </w:rPr>
      </w:pPr>
    </w:p>
    <w:p w14:paraId="57D0F5AE" w14:textId="5AB9271A" w:rsidR="000C4ECC" w:rsidRDefault="000C4ECC" w:rsidP="000C4ECC">
      <w:pPr>
        <w:rPr>
          <w:lang w:eastAsia="en-US"/>
        </w:rPr>
      </w:pPr>
    </w:p>
    <w:p w14:paraId="0C1DF647" w14:textId="67236308" w:rsidR="000C4ECC" w:rsidRDefault="000C4ECC" w:rsidP="000C4ECC">
      <w:pPr>
        <w:rPr>
          <w:lang w:eastAsia="en-US"/>
        </w:rPr>
      </w:pPr>
    </w:p>
    <w:p w14:paraId="539B2696" w14:textId="190F1E71" w:rsidR="000C4ECC" w:rsidRDefault="000C4ECC" w:rsidP="000C4ECC">
      <w:pPr>
        <w:rPr>
          <w:lang w:eastAsia="en-US"/>
        </w:rPr>
      </w:pPr>
    </w:p>
    <w:p w14:paraId="740F81C8" w14:textId="33574140" w:rsidR="000C4ECC" w:rsidRDefault="000C4ECC" w:rsidP="000C4ECC">
      <w:pPr>
        <w:rPr>
          <w:lang w:eastAsia="en-US"/>
        </w:rPr>
      </w:pPr>
    </w:p>
    <w:p w14:paraId="356F12CF" w14:textId="2BB2EEBD" w:rsidR="000C4ECC" w:rsidRDefault="000C4ECC" w:rsidP="000C4ECC">
      <w:pPr>
        <w:rPr>
          <w:lang w:eastAsia="en-US"/>
        </w:rPr>
      </w:pPr>
    </w:p>
    <w:p w14:paraId="0A7D8E1F" w14:textId="3C66D372" w:rsidR="000C4ECC" w:rsidRDefault="000C4ECC" w:rsidP="000C4ECC">
      <w:pPr>
        <w:rPr>
          <w:lang w:eastAsia="en-US"/>
        </w:rPr>
      </w:pPr>
    </w:p>
    <w:p w14:paraId="4FCA8CBD" w14:textId="46AF9F57" w:rsidR="000C4ECC" w:rsidRDefault="000C4ECC" w:rsidP="000C4ECC">
      <w:pPr>
        <w:rPr>
          <w:lang w:eastAsia="en-US"/>
        </w:rPr>
      </w:pPr>
    </w:p>
    <w:p w14:paraId="5A80B342" w14:textId="27BF1C39" w:rsidR="000C4ECC" w:rsidRDefault="000C4ECC" w:rsidP="000C4ECC">
      <w:pPr>
        <w:rPr>
          <w:lang w:eastAsia="en-US"/>
        </w:rPr>
      </w:pPr>
    </w:p>
    <w:p w14:paraId="78DC53EE" w14:textId="7C26A3E7" w:rsidR="000C4ECC" w:rsidRDefault="000C4ECC" w:rsidP="00896C56">
      <w:pPr>
        <w:pStyle w:val="Ttulo2"/>
        <w:numPr>
          <w:ilvl w:val="1"/>
          <w:numId w:val="12"/>
        </w:numPr>
        <w:spacing w:line="240" w:lineRule="auto"/>
        <w:ind w:left="426" w:hanging="426"/>
        <w:rPr>
          <w:rFonts w:ascii="Arial" w:hAnsi="Arial" w:cs="Arial"/>
          <w:color w:val="6499FD"/>
        </w:rPr>
      </w:pPr>
      <w:bookmarkStart w:id="901" w:name="_Toc48247246"/>
      <w:r>
        <w:rPr>
          <w:rFonts w:ascii="Arial" w:hAnsi="Arial" w:cs="Arial"/>
          <w:color w:val="6499FD"/>
        </w:rPr>
        <w:lastRenderedPageBreak/>
        <w:t>Anexo 24</w:t>
      </w:r>
      <w:r w:rsidRPr="007559A6">
        <w:rPr>
          <w:rFonts w:ascii="Arial" w:hAnsi="Arial" w:cs="Arial"/>
          <w:color w:val="6499FD"/>
        </w:rPr>
        <w:t xml:space="preserve">: </w:t>
      </w:r>
      <w:r w:rsidR="00AC1889" w:rsidRPr="00AC1889">
        <w:rPr>
          <w:rFonts w:ascii="Arial" w:hAnsi="Arial" w:cs="Arial"/>
          <w:color w:val="6499FD"/>
        </w:rPr>
        <w:t>Principales aspectos normativos de las empresas y entidades con participación estatal</w:t>
      </w:r>
      <w:bookmarkEnd w:id="901"/>
    </w:p>
    <w:p w14:paraId="69AA86A7" w14:textId="3EA59B5A" w:rsidR="000C4ECC" w:rsidRDefault="000C4ECC" w:rsidP="000C4ECC">
      <w:pPr>
        <w:rPr>
          <w:lang w:eastAsia="en-US"/>
        </w:rPr>
      </w:pPr>
    </w:p>
    <w:p w14:paraId="72459E90" w14:textId="3018051D" w:rsidR="000C4ECC" w:rsidRDefault="000C4ECC" w:rsidP="000C4ECC">
      <w:pPr>
        <w:rPr>
          <w:lang w:eastAsia="en-US"/>
        </w:rPr>
      </w:pPr>
    </w:p>
    <w:p w14:paraId="50E32C0F" w14:textId="721D348E" w:rsidR="00AC1889" w:rsidRPr="00AC1889" w:rsidRDefault="00AC1889" w:rsidP="00AC1889">
      <w:pPr>
        <w:jc w:val="both"/>
        <w:rPr>
          <w:rFonts w:ascii="Arial" w:eastAsiaTheme="minorHAnsi" w:hAnsi="Arial" w:cs="Arial"/>
          <w:sz w:val="22"/>
          <w:szCs w:val="22"/>
          <w:lang w:eastAsia="en-US"/>
        </w:rPr>
      </w:pPr>
      <w:r w:rsidRPr="00123C71">
        <w:rPr>
          <w:rFonts w:ascii="Arial" w:eastAsiaTheme="minorHAnsi" w:hAnsi="Arial" w:cs="Arial"/>
          <w:sz w:val="22"/>
          <w:szCs w:val="22"/>
          <w:lang w:eastAsia="en-US"/>
        </w:rPr>
        <w:t xml:space="preserve">El régimen jurídico aplicable a las empresas </w:t>
      </w:r>
      <w:r>
        <w:rPr>
          <w:rFonts w:ascii="Arial" w:eastAsiaTheme="minorHAnsi" w:hAnsi="Arial" w:cs="Arial"/>
          <w:sz w:val="22"/>
          <w:szCs w:val="22"/>
          <w:lang w:eastAsia="en-US"/>
        </w:rPr>
        <w:t xml:space="preserve">con participación </w:t>
      </w:r>
      <w:r w:rsidRPr="00123C71">
        <w:rPr>
          <w:rFonts w:ascii="Arial" w:eastAsiaTheme="minorHAnsi" w:hAnsi="Arial" w:cs="Arial"/>
          <w:sz w:val="22"/>
          <w:szCs w:val="22"/>
          <w:lang w:eastAsia="en-US"/>
        </w:rPr>
        <w:t xml:space="preserve">estatal tiene particularidades propias que deben ser tenidas en cuenta para la gestión y administración de las mismas. Por esto, el presente </w:t>
      </w:r>
      <w:r>
        <w:rPr>
          <w:rFonts w:ascii="Arial" w:eastAsiaTheme="minorHAnsi" w:hAnsi="Arial" w:cs="Arial"/>
          <w:sz w:val="22"/>
          <w:szCs w:val="22"/>
          <w:lang w:eastAsia="en-US"/>
        </w:rPr>
        <w:t>anexo,</w:t>
      </w:r>
      <w:r w:rsidRPr="00123C71">
        <w:rPr>
          <w:rFonts w:ascii="Arial" w:eastAsiaTheme="minorHAnsi" w:hAnsi="Arial" w:cs="Arial"/>
          <w:sz w:val="22"/>
          <w:szCs w:val="22"/>
          <w:lang w:eastAsia="en-US"/>
        </w:rPr>
        <w:t xml:space="preserve"> tiene por objetivo dar un marco normativo que rige a las empresas desde su naturaleza jurídica, hasta el régimen aplicable a cada una de ellas para la toma de decisiones en los asuntos relacionados con cada una de las empresas en temas como presupuesto, operaciones de </w:t>
      </w:r>
      <w:r>
        <w:rPr>
          <w:rFonts w:ascii="Arial" w:eastAsiaTheme="minorHAnsi" w:hAnsi="Arial" w:cs="Arial"/>
          <w:sz w:val="22"/>
          <w:szCs w:val="22"/>
          <w:lang w:eastAsia="en-US"/>
        </w:rPr>
        <w:t>financiamiento</w:t>
      </w:r>
      <w:r w:rsidRPr="00123C71">
        <w:rPr>
          <w:rFonts w:ascii="Arial" w:eastAsiaTheme="minorHAnsi" w:hAnsi="Arial" w:cs="Arial"/>
          <w:sz w:val="22"/>
          <w:szCs w:val="22"/>
          <w:lang w:eastAsia="en-US"/>
        </w:rPr>
        <w:t>, elección de presidentes / gerentes, contratación, supervisión y liquidación.</w:t>
      </w:r>
    </w:p>
    <w:p w14:paraId="2949652E" w14:textId="77777777" w:rsidR="00AC1889" w:rsidRDefault="00AC1889" w:rsidP="00AC1889">
      <w:bookmarkStart w:id="902" w:name="_Toc31898017"/>
    </w:p>
    <w:p w14:paraId="361E25A0" w14:textId="0D7082C3" w:rsidR="00AC1889" w:rsidRPr="00AC1889" w:rsidRDefault="00AC1889" w:rsidP="00AC1889">
      <w:pPr>
        <w:pStyle w:val="Prrafodelista"/>
        <w:numPr>
          <w:ilvl w:val="3"/>
          <w:numId w:val="123"/>
        </w:numPr>
        <w:ind w:left="426" w:hanging="426"/>
        <w:rPr>
          <w:rFonts w:ascii="Arial" w:hAnsi="Arial" w:cs="Arial"/>
          <w:b/>
          <w:color w:val="3466CC"/>
          <w:sz w:val="24"/>
        </w:rPr>
      </w:pPr>
      <w:r w:rsidRPr="00AC1889">
        <w:rPr>
          <w:rFonts w:ascii="Arial" w:hAnsi="Arial" w:cs="Arial"/>
          <w:b/>
          <w:color w:val="3466CC"/>
          <w:sz w:val="24"/>
        </w:rPr>
        <w:t>Naturaleza jurídica de las empresas estatales</w:t>
      </w:r>
      <w:bookmarkEnd w:id="902"/>
    </w:p>
    <w:p w14:paraId="3D962D5D" w14:textId="77777777" w:rsidR="00AC1889" w:rsidRPr="00123C71" w:rsidRDefault="00AC1889" w:rsidP="00AC1889">
      <w:pPr>
        <w:rPr>
          <w:lang w:eastAsia="en-US"/>
        </w:rPr>
      </w:pPr>
    </w:p>
    <w:p w14:paraId="45571224" w14:textId="77777777" w:rsidR="00AC1889" w:rsidRPr="00123C71" w:rsidRDefault="00AC1889" w:rsidP="00AC1889">
      <w:pPr>
        <w:jc w:val="both"/>
        <w:rPr>
          <w:rFonts w:ascii="Arial" w:eastAsiaTheme="minorHAnsi" w:hAnsi="Arial" w:cs="Arial"/>
          <w:i/>
          <w:sz w:val="22"/>
          <w:szCs w:val="22"/>
          <w:lang w:eastAsia="en-US"/>
        </w:rPr>
      </w:pPr>
      <w:r w:rsidRPr="00123C71">
        <w:rPr>
          <w:rFonts w:ascii="Arial" w:eastAsiaTheme="minorHAnsi" w:hAnsi="Arial" w:cs="Arial"/>
          <w:sz w:val="22"/>
          <w:szCs w:val="22"/>
          <w:lang w:eastAsia="en-US"/>
        </w:rPr>
        <w:t>Conforme lo dispuesto en la Ley 489 de 1998, las empresas del Gobierno nacional hacen parte de las Entidades descentralizadas del orden nacional</w:t>
      </w:r>
      <w:r w:rsidRPr="00123C71">
        <w:rPr>
          <w:rStyle w:val="Refdenotaalpie"/>
          <w:rFonts w:ascii="Arial" w:eastAsiaTheme="minorHAnsi" w:hAnsi="Arial"/>
          <w:sz w:val="22"/>
          <w:szCs w:val="22"/>
          <w:lang w:eastAsia="en-US"/>
        </w:rPr>
        <w:footnoteReference w:id="15"/>
      </w:r>
      <w:r w:rsidRPr="00123C71">
        <w:rPr>
          <w:rFonts w:ascii="Arial" w:eastAsiaTheme="minorHAnsi" w:hAnsi="Arial" w:cs="Arial"/>
          <w:sz w:val="22"/>
          <w:szCs w:val="22"/>
          <w:lang w:eastAsia="en-US"/>
        </w:rPr>
        <w:t xml:space="preserve">. Dependiendo del porcentaje de participación accionaria, su ley o </w:t>
      </w:r>
      <w:r>
        <w:rPr>
          <w:rFonts w:ascii="Arial" w:eastAsiaTheme="minorHAnsi" w:hAnsi="Arial" w:cs="Arial"/>
          <w:sz w:val="22"/>
          <w:szCs w:val="22"/>
          <w:lang w:eastAsia="en-US"/>
        </w:rPr>
        <w:t>acto</w:t>
      </w:r>
      <w:r w:rsidRPr="00123C71">
        <w:rPr>
          <w:rFonts w:ascii="Arial" w:eastAsiaTheme="minorHAnsi" w:hAnsi="Arial" w:cs="Arial"/>
          <w:sz w:val="22"/>
          <w:szCs w:val="22"/>
          <w:lang w:eastAsia="en-US"/>
        </w:rPr>
        <w:t xml:space="preserve"> de creación o el sector en el que opera, las empresas tienen una naturaleza jurídica determinada, las cuales se clasifican bajo los siguientes grupos:</w:t>
      </w:r>
    </w:p>
    <w:p w14:paraId="385FC240" w14:textId="77777777" w:rsidR="00AC1889" w:rsidRPr="00123C71" w:rsidRDefault="00AC1889" w:rsidP="00AC1889">
      <w:pPr>
        <w:jc w:val="both"/>
        <w:rPr>
          <w:rFonts w:ascii="Arial" w:eastAsiaTheme="minorHAnsi" w:hAnsi="Arial" w:cs="Arial"/>
          <w:sz w:val="22"/>
          <w:szCs w:val="22"/>
          <w:lang w:eastAsia="en-US"/>
        </w:rPr>
      </w:pPr>
    </w:p>
    <w:p w14:paraId="4CABDC8D" w14:textId="3D77674A" w:rsidR="00AC1889" w:rsidRPr="00AC1889" w:rsidRDefault="00AC1889" w:rsidP="009058FA">
      <w:pPr>
        <w:pStyle w:val="Prrafodelista"/>
        <w:numPr>
          <w:ilvl w:val="1"/>
          <w:numId w:val="159"/>
        </w:numPr>
        <w:ind w:left="709" w:hanging="709"/>
        <w:rPr>
          <w:rFonts w:ascii="Arial" w:hAnsi="Arial" w:cs="Arial"/>
          <w:b/>
          <w:color w:val="3466CC"/>
        </w:rPr>
      </w:pPr>
      <w:bookmarkStart w:id="903" w:name="_Toc31898018"/>
      <w:r w:rsidRPr="00AC1889">
        <w:rPr>
          <w:rFonts w:ascii="Arial" w:hAnsi="Arial" w:cs="Arial"/>
          <w:b/>
          <w:color w:val="3466CC"/>
        </w:rPr>
        <w:t>Empresas industriales y Comerciales del Estados (EICE)</w:t>
      </w:r>
      <w:bookmarkEnd w:id="903"/>
    </w:p>
    <w:p w14:paraId="7838FC1D" w14:textId="77777777" w:rsidR="00AC1889" w:rsidRPr="00123C71" w:rsidRDefault="00AC1889" w:rsidP="00AC1889">
      <w:pPr>
        <w:pStyle w:val="Prrafodelista"/>
        <w:spacing w:line="240" w:lineRule="auto"/>
        <w:ind w:left="1068"/>
        <w:jc w:val="both"/>
        <w:rPr>
          <w:rFonts w:ascii="Arial" w:hAnsi="Arial" w:cs="Arial"/>
          <w:b/>
          <w:color w:val="1F3864" w:themeColor="accent1" w:themeShade="80"/>
          <w:lang w:val="es-ES"/>
        </w:rPr>
      </w:pPr>
    </w:p>
    <w:p w14:paraId="3D2CDE25" w14:textId="77777777" w:rsidR="00AC1889" w:rsidRPr="00123C71" w:rsidRDefault="00AC1889" w:rsidP="00AC1889">
      <w:pPr>
        <w:pStyle w:val="Prrafodelista"/>
        <w:spacing w:line="240" w:lineRule="auto"/>
        <w:ind w:left="708"/>
        <w:jc w:val="both"/>
        <w:rPr>
          <w:rFonts w:ascii="Arial" w:hAnsi="Arial" w:cs="Arial"/>
          <w:b/>
          <w:color w:val="1F3864" w:themeColor="accent1" w:themeShade="80"/>
          <w:lang w:val="es-ES"/>
        </w:rPr>
      </w:pPr>
      <w:r>
        <w:rPr>
          <w:rFonts w:ascii="Arial" w:hAnsi="Arial" w:cs="Arial"/>
          <w:b/>
          <w:noProof/>
          <w:color w:val="1F3864" w:themeColor="accent1" w:themeShade="80"/>
          <w:lang w:eastAsia="es-CO"/>
        </w:rPr>
        <w:drawing>
          <wp:inline distT="0" distB="0" distL="0" distR="0" wp14:anchorId="750B1B0C" wp14:editId="3EFD6CE2">
            <wp:extent cx="5167424" cy="532130"/>
            <wp:effectExtent l="0" t="0" r="0" b="127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172970" cy="532701"/>
                    </a:xfrm>
                    <a:prstGeom prst="rect">
                      <a:avLst/>
                    </a:prstGeom>
                    <a:noFill/>
                  </pic:spPr>
                </pic:pic>
              </a:graphicData>
            </a:graphic>
          </wp:inline>
        </w:drawing>
      </w:r>
    </w:p>
    <w:p w14:paraId="7D5303C9" w14:textId="77777777" w:rsidR="00AC1889" w:rsidRPr="000625C0" w:rsidRDefault="00AC1889" w:rsidP="00AC1889">
      <w:pPr>
        <w:ind w:left="708"/>
        <w:jc w:val="both"/>
        <w:rPr>
          <w:rFonts w:ascii="Arial" w:eastAsiaTheme="minorHAnsi" w:hAnsi="Arial" w:cs="Arial"/>
          <w:i/>
          <w:sz w:val="22"/>
          <w:szCs w:val="22"/>
          <w:lang w:eastAsia="en-US"/>
        </w:rPr>
      </w:pPr>
      <w:r w:rsidRPr="00123C71">
        <w:rPr>
          <w:rFonts w:ascii="Arial" w:eastAsiaTheme="minorHAnsi" w:hAnsi="Arial" w:cs="Arial"/>
          <w:sz w:val="22"/>
          <w:szCs w:val="22"/>
          <w:lang w:eastAsia="en-US"/>
        </w:rPr>
        <w:t xml:space="preserve">Conforme lo definido en el artículo 85 de la Ley 489 de 1998, </w:t>
      </w:r>
      <w:r>
        <w:rPr>
          <w:rFonts w:ascii="Arial" w:eastAsiaTheme="minorHAnsi" w:hAnsi="Arial" w:cs="Arial"/>
          <w:sz w:val="22"/>
          <w:szCs w:val="22"/>
          <w:lang w:eastAsia="en-US"/>
        </w:rPr>
        <w:t>“</w:t>
      </w:r>
      <w:r w:rsidRPr="00D90F65">
        <w:rPr>
          <w:rFonts w:ascii="Arial" w:eastAsiaTheme="minorHAnsi" w:hAnsi="Arial" w:cs="Arial"/>
          <w:i/>
          <w:sz w:val="22"/>
          <w:szCs w:val="22"/>
          <w:lang w:eastAsia="en-US"/>
        </w:rPr>
        <w:t xml:space="preserve">las Empresas Industriales y Comerciales del Estado son organismos creados por la ley o autorizados por ésta, que desarrollan actividades de naturaleza industrial o comercial y de gestión económica conforme a las reglas del Derecho Privado, salvo las excepciones que consagra la ley, y que reúnen las siguientes características: </w:t>
      </w:r>
    </w:p>
    <w:p w14:paraId="74C527C2" w14:textId="77777777" w:rsidR="00AC1889" w:rsidRPr="000625C0" w:rsidRDefault="00AC1889" w:rsidP="00AC1889">
      <w:pPr>
        <w:ind w:left="708"/>
        <w:jc w:val="both"/>
        <w:rPr>
          <w:rFonts w:ascii="Arial" w:hAnsi="Arial" w:cs="Arial"/>
          <w:i/>
        </w:rPr>
      </w:pPr>
    </w:p>
    <w:p w14:paraId="4A93337D" w14:textId="77777777" w:rsidR="00AC1889" w:rsidRPr="000625C0" w:rsidRDefault="00AC1889" w:rsidP="00AC1889">
      <w:pPr>
        <w:pStyle w:val="Prrafodelista"/>
        <w:numPr>
          <w:ilvl w:val="0"/>
          <w:numId w:val="152"/>
        </w:numPr>
        <w:spacing w:line="240" w:lineRule="auto"/>
        <w:ind w:left="1428"/>
        <w:jc w:val="both"/>
        <w:rPr>
          <w:rFonts w:ascii="Arial" w:hAnsi="Arial" w:cs="Arial"/>
          <w:i/>
          <w:lang w:val="es-ES"/>
        </w:rPr>
      </w:pPr>
      <w:r w:rsidRPr="00D90F65">
        <w:rPr>
          <w:rFonts w:ascii="Arial" w:hAnsi="Arial" w:cs="Arial"/>
          <w:i/>
          <w:lang w:val="es-ES"/>
        </w:rPr>
        <w:t xml:space="preserve">Personería jurídica; </w:t>
      </w:r>
    </w:p>
    <w:p w14:paraId="0C2B1F8D" w14:textId="77777777" w:rsidR="00AC1889" w:rsidRPr="000625C0" w:rsidRDefault="00AC1889" w:rsidP="00AC1889">
      <w:pPr>
        <w:pStyle w:val="Prrafodelista"/>
        <w:numPr>
          <w:ilvl w:val="0"/>
          <w:numId w:val="152"/>
        </w:numPr>
        <w:spacing w:line="240" w:lineRule="auto"/>
        <w:ind w:left="1428"/>
        <w:jc w:val="both"/>
        <w:rPr>
          <w:rFonts w:ascii="Arial" w:hAnsi="Arial" w:cs="Arial"/>
          <w:i/>
          <w:lang w:val="es-ES"/>
        </w:rPr>
      </w:pPr>
      <w:r w:rsidRPr="00D90F65">
        <w:rPr>
          <w:rFonts w:ascii="Arial" w:hAnsi="Arial" w:cs="Arial"/>
          <w:i/>
          <w:lang w:val="es-ES"/>
        </w:rPr>
        <w:t xml:space="preserve">Autonomía administrativa y financiera; </w:t>
      </w:r>
    </w:p>
    <w:p w14:paraId="6D660F3B" w14:textId="77777777" w:rsidR="00AC1889" w:rsidRPr="00123C71" w:rsidRDefault="00AC1889" w:rsidP="00AC1889">
      <w:pPr>
        <w:pStyle w:val="Prrafodelista"/>
        <w:numPr>
          <w:ilvl w:val="0"/>
          <w:numId w:val="152"/>
        </w:numPr>
        <w:spacing w:line="240" w:lineRule="auto"/>
        <w:ind w:left="1428"/>
        <w:jc w:val="both"/>
        <w:rPr>
          <w:rFonts w:ascii="Arial" w:hAnsi="Arial" w:cs="Arial"/>
          <w:lang w:val="es-ES"/>
        </w:rPr>
      </w:pPr>
      <w:r w:rsidRPr="00D90F65">
        <w:rPr>
          <w:rFonts w:ascii="Arial" w:hAnsi="Arial" w:cs="Arial"/>
          <w:i/>
          <w:lang w:val="es-ES"/>
        </w:rPr>
        <w:t xml:space="preserve">Capital independiente, </w:t>
      </w:r>
      <w:r w:rsidRPr="00D90F65">
        <w:rPr>
          <w:rFonts w:ascii="Arial" w:hAnsi="Arial" w:cs="Arial"/>
          <w:i/>
          <w:u w:val="single"/>
          <w:lang w:val="es-ES"/>
        </w:rPr>
        <w:t>constituido totalmente con bienes o fondos públicos comunes</w:t>
      </w:r>
      <w:r w:rsidRPr="00D90F65">
        <w:rPr>
          <w:rFonts w:ascii="Arial" w:hAnsi="Arial" w:cs="Arial"/>
          <w:i/>
          <w:lang w:val="es-ES"/>
        </w:rPr>
        <w:t>, los productos de ellos, o el rendimiento de tasas que perciban por las funciones o servicios, y contribuciones de destinación especial en los casos autorizados por la Constitución</w:t>
      </w:r>
      <w:r>
        <w:rPr>
          <w:rFonts w:ascii="Arial" w:hAnsi="Arial" w:cs="Arial"/>
          <w:lang w:val="es-ES"/>
        </w:rPr>
        <w:t>”</w:t>
      </w:r>
      <w:r w:rsidRPr="00123C71">
        <w:rPr>
          <w:rFonts w:ascii="Arial" w:hAnsi="Arial" w:cs="Arial"/>
          <w:lang w:val="es-ES"/>
        </w:rPr>
        <w:t xml:space="preserve">. </w:t>
      </w:r>
    </w:p>
    <w:p w14:paraId="7F632E4F" w14:textId="77777777" w:rsidR="00AC1889" w:rsidRPr="00123C71" w:rsidRDefault="00AC1889" w:rsidP="00AC1889">
      <w:pPr>
        <w:ind w:left="708"/>
        <w:jc w:val="both"/>
        <w:rPr>
          <w:rFonts w:ascii="Arial" w:eastAsiaTheme="minorHAnsi" w:hAnsi="Arial" w:cs="Arial"/>
          <w:sz w:val="22"/>
          <w:szCs w:val="22"/>
          <w:lang w:eastAsia="en-US"/>
        </w:rPr>
      </w:pPr>
      <w:r w:rsidRPr="00123C71">
        <w:rPr>
          <w:rFonts w:ascii="Arial" w:eastAsiaTheme="minorHAnsi" w:hAnsi="Arial" w:cs="Arial"/>
          <w:sz w:val="22"/>
          <w:szCs w:val="22"/>
          <w:lang w:eastAsia="en-US"/>
        </w:rPr>
        <w:lastRenderedPageBreak/>
        <w:t xml:space="preserve">Por esto, las Empresas Industriales y Comerciales del Estado son aquellas empresas 100% de propiedad del Estado. </w:t>
      </w:r>
    </w:p>
    <w:p w14:paraId="1AF491D9" w14:textId="77777777" w:rsidR="00AC1889" w:rsidRPr="00123C71" w:rsidRDefault="00AC1889" w:rsidP="00AC1889">
      <w:pPr>
        <w:ind w:left="708"/>
        <w:jc w:val="both"/>
        <w:rPr>
          <w:rFonts w:ascii="Arial" w:eastAsiaTheme="minorHAnsi" w:hAnsi="Arial" w:cs="Arial"/>
          <w:sz w:val="22"/>
          <w:szCs w:val="22"/>
          <w:lang w:eastAsia="en-US"/>
        </w:rPr>
      </w:pPr>
    </w:p>
    <w:p w14:paraId="338C0321" w14:textId="77777777" w:rsidR="00AC1889" w:rsidRPr="00123C71" w:rsidRDefault="00AC1889" w:rsidP="00AC1889">
      <w:pPr>
        <w:ind w:left="708"/>
        <w:jc w:val="both"/>
        <w:rPr>
          <w:rFonts w:ascii="Arial" w:eastAsiaTheme="minorHAnsi" w:hAnsi="Arial" w:cs="Arial"/>
          <w:sz w:val="22"/>
          <w:szCs w:val="22"/>
          <w:lang w:eastAsia="en-US"/>
        </w:rPr>
      </w:pPr>
      <w:r>
        <w:rPr>
          <w:rFonts w:ascii="Arial" w:eastAsiaTheme="minorHAnsi" w:hAnsi="Arial" w:cs="Arial"/>
          <w:sz w:val="22"/>
          <w:szCs w:val="22"/>
          <w:lang w:eastAsia="en-US"/>
        </w:rPr>
        <w:t>Para el caso de l</w:t>
      </w:r>
      <w:r w:rsidRPr="00123C71">
        <w:rPr>
          <w:rFonts w:ascii="Arial" w:eastAsiaTheme="minorHAnsi" w:hAnsi="Arial" w:cs="Arial"/>
          <w:sz w:val="22"/>
          <w:szCs w:val="22"/>
          <w:lang w:eastAsia="en-US"/>
        </w:rPr>
        <w:t>os Entes Gestores de sistemas de transporte público colectivo o masivo, con excepción de Avante, aunque su naturaleza sea “Sociedad por Acciones” o “Sociedad por Acciones Simplificada”, se asimilan como</w:t>
      </w:r>
      <w:r>
        <w:rPr>
          <w:rFonts w:ascii="Arial" w:eastAsiaTheme="minorHAnsi" w:hAnsi="Arial" w:cs="Arial"/>
          <w:sz w:val="22"/>
          <w:szCs w:val="22"/>
          <w:lang w:eastAsia="en-US"/>
        </w:rPr>
        <w:t xml:space="preserve"> </w:t>
      </w:r>
      <w:r w:rsidRPr="00123C71">
        <w:rPr>
          <w:rFonts w:ascii="Arial" w:eastAsiaTheme="minorHAnsi" w:hAnsi="Arial" w:cs="Arial"/>
          <w:sz w:val="22"/>
          <w:szCs w:val="22"/>
          <w:lang w:eastAsia="en-US"/>
        </w:rPr>
        <w:t xml:space="preserve">Empresas Industriales y Comerciales del Estado por tener participación accionaria 100% pública y toman su normatividad.  </w:t>
      </w:r>
    </w:p>
    <w:p w14:paraId="1D60E5E7" w14:textId="77777777" w:rsidR="00AC1889" w:rsidRPr="00123C71" w:rsidRDefault="00AC1889" w:rsidP="00AC1889">
      <w:pPr>
        <w:ind w:left="708"/>
        <w:jc w:val="both"/>
        <w:rPr>
          <w:rFonts w:ascii="Arial" w:eastAsiaTheme="minorHAnsi" w:hAnsi="Arial" w:cs="Arial"/>
          <w:sz w:val="22"/>
          <w:szCs w:val="22"/>
          <w:lang w:eastAsia="en-US"/>
        </w:rPr>
      </w:pPr>
    </w:p>
    <w:p w14:paraId="29608B63" w14:textId="3009B1AD" w:rsidR="00AC1889" w:rsidRPr="00AC1889" w:rsidRDefault="00AC1889" w:rsidP="009058FA">
      <w:pPr>
        <w:pStyle w:val="Prrafodelista"/>
        <w:numPr>
          <w:ilvl w:val="1"/>
          <w:numId w:val="160"/>
        </w:numPr>
        <w:ind w:left="709" w:hanging="709"/>
        <w:rPr>
          <w:rFonts w:ascii="Arial" w:hAnsi="Arial" w:cs="Arial"/>
          <w:b/>
          <w:color w:val="3466CC"/>
        </w:rPr>
      </w:pPr>
      <w:bookmarkStart w:id="904" w:name="_Toc31898019"/>
      <w:r w:rsidRPr="00AC1889">
        <w:rPr>
          <w:rFonts w:ascii="Arial" w:hAnsi="Arial" w:cs="Arial"/>
          <w:b/>
          <w:color w:val="3466CC"/>
        </w:rPr>
        <w:t xml:space="preserve">Sociedades de Economía Mixta (SEM) </w:t>
      </w:r>
      <w:bookmarkEnd w:id="904"/>
    </w:p>
    <w:p w14:paraId="77D01ED7" w14:textId="77777777" w:rsidR="00AC1889" w:rsidRDefault="00AC1889" w:rsidP="00AC1889">
      <w:pPr>
        <w:rPr>
          <w:rFonts w:eastAsiaTheme="majorEastAsia"/>
        </w:rPr>
      </w:pPr>
    </w:p>
    <w:p w14:paraId="063C220F" w14:textId="77777777" w:rsidR="00AC1889" w:rsidRDefault="00AC1889" w:rsidP="00AC1889">
      <w:pPr>
        <w:ind w:left="709"/>
        <w:jc w:val="both"/>
        <w:rPr>
          <w:rFonts w:ascii="Arial" w:eastAsiaTheme="minorHAnsi" w:hAnsi="Arial" w:cs="Arial"/>
          <w:sz w:val="22"/>
          <w:szCs w:val="22"/>
          <w:lang w:eastAsia="en-US"/>
        </w:rPr>
      </w:pPr>
      <w:r w:rsidRPr="00123C71">
        <w:rPr>
          <w:rFonts w:ascii="Arial" w:eastAsiaTheme="minorHAnsi" w:hAnsi="Arial" w:cs="Arial"/>
          <w:sz w:val="22"/>
          <w:szCs w:val="22"/>
          <w:lang w:eastAsia="en-US"/>
        </w:rPr>
        <w:t xml:space="preserve">Conforme lo definido en el artículo 97 de la Ley 489 de 1998, </w:t>
      </w:r>
      <w:r>
        <w:rPr>
          <w:rFonts w:ascii="Arial" w:eastAsiaTheme="minorHAnsi" w:hAnsi="Arial" w:cs="Arial"/>
          <w:sz w:val="22"/>
          <w:szCs w:val="22"/>
          <w:lang w:eastAsia="en-US"/>
        </w:rPr>
        <w:t>“</w:t>
      </w:r>
      <w:r w:rsidRPr="008077EB">
        <w:rPr>
          <w:rFonts w:ascii="Arial" w:eastAsiaTheme="minorHAnsi" w:hAnsi="Arial" w:cs="Arial"/>
          <w:i/>
          <w:sz w:val="22"/>
          <w:szCs w:val="22"/>
          <w:lang w:eastAsia="en-US"/>
        </w:rPr>
        <w:t xml:space="preserve">las sociedades de economía mixta son organismos autorizados por la ley, constituidos bajo la forma de sociedades comerciales </w:t>
      </w:r>
      <w:r w:rsidRPr="008077EB">
        <w:rPr>
          <w:rFonts w:ascii="Arial" w:eastAsiaTheme="minorHAnsi" w:hAnsi="Arial" w:cs="Arial"/>
          <w:i/>
          <w:sz w:val="22"/>
          <w:szCs w:val="22"/>
          <w:u w:val="single"/>
          <w:lang w:eastAsia="en-US"/>
        </w:rPr>
        <w:t>con aportes estatales y de capital privado</w:t>
      </w:r>
      <w:r w:rsidRPr="008077EB">
        <w:rPr>
          <w:rFonts w:ascii="Arial" w:eastAsiaTheme="minorHAnsi" w:hAnsi="Arial" w:cs="Arial"/>
          <w:i/>
          <w:sz w:val="22"/>
          <w:szCs w:val="22"/>
          <w:lang w:eastAsia="en-US"/>
        </w:rPr>
        <w:t>, que desarrollan actividades de naturaleza industrial o comercial conforme a las reglas de Derecho Privado, salvo las excepciones que consagra la ley</w:t>
      </w:r>
      <w:r>
        <w:rPr>
          <w:rFonts w:ascii="Arial" w:eastAsiaTheme="minorHAnsi" w:hAnsi="Arial" w:cs="Arial"/>
          <w:sz w:val="22"/>
          <w:szCs w:val="22"/>
          <w:lang w:eastAsia="en-US"/>
        </w:rPr>
        <w:t>”</w:t>
      </w:r>
      <w:r w:rsidRPr="00123C71">
        <w:rPr>
          <w:rFonts w:ascii="Arial" w:eastAsiaTheme="minorHAnsi" w:hAnsi="Arial" w:cs="Arial"/>
          <w:sz w:val="22"/>
          <w:szCs w:val="22"/>
          <w:lang w:eastAsia="en-US"/>
        </w:rPr>
        <w:t>.</w:t>
      </w:r>
    </w:p>
    <w:p w14:paraId="4BF347FB" w14:textId="77777777" w:rsidR="00AC1889" w:rsidRDefault="00AC1889" w:rsidP="00AC1889">
      <w:pPr>
        <w:ind w:left="709"/>
        <w:jc w:val="both"/>
        <w:rPr>
          <w:rFonts w:ascii="Arial" w:eastAsiaTheme="minorHAnsi" w:hAnsi="Arial" w:cs="Arial"/>
          <w:sz w:val="22"/>
          <w:szCs w:val="22"/>
          <w:lang w:eastAsia="en-US"/>
        </w:rPr>
      </w:pPr>
    </w:p>
    <w:p w14:paraId="4F1D3A4E" w14:textId="5F8D06FC" w:rsidR="00AC1889" w:rsidRDefault="00AC1889" w:rsidP="00AC1889">
      <w:pPr>
        <w:ind w:left="709"/>
        <w:jc w:val="both"/>
        <w:rPr>
          <w:rFonts w:ascii="Arial" w:eastAsiaTheme="minorHAnsi" w:hAnsi="Arial" w:cs="Arial"/>
          <w:sz w:val="22"/>
          <w:szCs w:val="22"/>
          <w:lang w:eastAsia="en-US"/>
        </w:rPr>
      </w:pPr>
      <w:r w:rsidRPr="00123C71">
        <w:rPr>
          <w:rFonts w:ascii="Arial" w:eastAsiaTheme="minorHAnsi" w:hAnsi="Arial" w:cs="Arial"/>
          <w:sz w:val="22"/>
          <w:szCs w:val="22"/>
          <w:lang w:eastAsia="en-US"/>
        </w:rPr>
        <w:t>Dependiendo del porcentaje de participación público, las sociedades de economía mixta tienen el régimen de las Empresas Industriales y Comerciales del Estado</w:t>
      </w:r>
      <w:r>
        <w:rPr>
          <w:rFonts w:ascii="Arial" w:eastAsiaTheme="minorHAnsi" w:hAnsi="Arial" w:cs="Arial"/>
          <w:sz w:val="22"/>
          <w:szCs w:val="22"/>
          <w:lang w:eastAsia="en-US"/>
        </w:rPr>
        <w:t xml:space="preserve"> (EICE)</w:t>
      </w:r>
      <w:r w:rsidRPr="00123C71">
        <w:rPr>
          <w:rFonts w:ascii="Arial" w:eastAsiaTheme="minorHAnsi" w:hAnsi="Arial" w:cs="Arial"/>
          <w:sz w:val="22"/>
          <w:szCs w:val="22"/>
          <w:lang w:eastAsia="en-US"/>
        </w:rPr>
        <w:t xml:space="preserve"> o el propio de las Sociedades de Economía Mixta</w:t>
      </w:r>
      <w:r>
        <w:rPr>
          <w:rFonts w:ascii="Arial" w:eastAsiaTheme="minorHAnsi" w:hAnsi="Arial" w:cs="Arial"/>
          <w:sz w:val="22"/>
          <w:szCs w:val="22"/>
          <w:lang w:eastAsia="en-US"/>
        </w:rPr>
        <w:t xml:space="preserve"> así:</w:t>
      </w:r>
    </w:p>
    <w:p w14:paraId="4051CBFC" w14:textId="77777777" w:rsidR="00AC1889" w:rsidRDefault="00AC1889" w:rsidP="00AC1889">
      <w:pPr>
        <w:ind w:left="709"/>
        <w:jc w:val="both"/>
        <w:rPr>
          <w:rFonts w:eastAsiaTheme="majorEastAsia"/>
        </w:rPr>
      </w:pPr>
    </w:p>
    <w:p w14:paraId="2F529F2C" w14:textId="77777777" w:rsidR="00AC1889" w:rsidRDefault="00AC1889" w:rsidP="00AC1889">
      <w:pPr>
        <w:rPr>
          <w:rFonts w:eastAsiaTheme="majorEastAsia"/>
        </w:rPr>
      </w:pPr>
    </w:p>
    <w:p w14:paraId="0FB136DA" w14:textId="44C88483" w:rsidR="00AC1889" w:rsidRPr="00AC1889" w:rsidRDefault="00AC1889" w:rsidP="009058FA">
      <w:pPr>
        <w:pStyle w:val="Prrafodelista"/>
        <w:numPr>
          <w:ilvl w:val="2"/>
          <w:numId w:val="160"/>
        </w:numPr>
        <w:ind w:left="709" w:hanging="709"/>
        <w:jc w:val="both"/>
        <w:rPr>
          <w:rFonts w:ascii="Arial" w:hAnsi="Arial" w:cs="Arial"/>
          <w:b/>
          <w:color w:val="3466CC"/>
        </w:rPr>
      </w:pPr>
      <w:r w:rsidRPr="00AC1889">
        <w:rPr>
          <w:rFonts w:ascii="Arial" w:hAnsi="Arial" w:cs="Arial"/>
          <w:b/>
          <w:color w:val="3466CC"/>
        </w:rPr>
        <w:t>Sociedades de Economía Mixta (SEM) con régimen de las Empresas Industriales y Comerciales del Estado</w:t>
      </w:r>
    </w:p>
    <w:p w14:paraId="1C91F0D6" w14:textId="77777777" w:rsidR="00AC1889" w:rsidRDefault="00AC1889" w:rsidP="00AC1889">
      <w:pPr>
        <w:jc w:val="both"/>
        <w:rPr>
          <w:rFonts w:ascii="Arial" w:hAnsi="Arial" w:cs="Arial"/>
          <w:b/>
          <w:color w:val="1F3864" w:themeColor="accent1" w:themeShade="80"/>
        </w:rPr>
      </w:pPr>
    </w:p>
    <w:p w14:paraId="25D0F897" w14:textId="77777777" w:rsidR="00AC1889" w:rsidRPr="00123C71" w:rsidRDefault="00AC1889" w:rsidP="00AC1889">
      <w:pPr>
        <w:pStyle w:val="Prrafodelista"/>
        <w:spacing w:line="240" w:lineRule="auto"/>
        <w:ind w:left="708"/>
        <w:jc w:val="both"/>
        <w:rPr>
          <w:rFonts w:ascii="Arial" w:hAnsi="Arial" w:cs="Arial"/>
          <w:b/>
          <w:color w:val="1F3864" w:themeColor="accent1" w:themeShade="80"/>
          <w:lang w:val="es-ES"/>
        </w:rPr>
      </w:pPr>
      <w:r>
        <w:rPr>
          <w:rFonts w:ascii="Arial" w:hAnsi="Arial" w:cs="Arial"/>
          <w:b/>
          <w:noProof/>
          <w:color w:val="1F3864" w:themeColor="accent1" w:themeShade="80"/>
          <w:lang w:eastAsia="es-CO"/>
        </w:rPr>
        <w:drawing>
          <wp:inline distT="0" distB="0" distL="0" distR="0" wp14:anchorId="5C6F57B8" wp14:editId="7995991F">
            <wp:extent cx="5166000" cy="475418"/>
            <wp:effectExtent l="0" t="0" r="0" b="127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166000" cy="475418"/>
                    </a:xfrm>
                    <a:prstGeom prst="rect">
                      <a:avLst/>
                    </a:prstGeom>
                    <a:noFill/>
                  </pic:spPr>
                </pic:pic>
              </a:graphicData>
            </a:graphic>
          </wp:inline>
        </w:drawing>
      </w:r>
    </w:p>
    <w:p w14:paraId="5CDD9132" w14:textId="77777777" w:rsidR="00AC1889" w:rsidRDefault="00AC1889" w:rsidP="00AC1889">
      <w:pPr>
        <w:ind w:left="708"/>
        <w:jc w:val="both"/>
        <w:rPr>
          <w:rFonts w:ascii="Arial" w:eastAsiaTheme="minorHAnsi" w:hAnsi="Arial" w:cs="Arial"/>
          <w:sz w:val="22"/>
          <w:szCs w:val="22"/>
          <w:lang w:eastAsia="en-US"/>
        </w:rPr>
      </w:pPr>
      <w:r>
        <w:rPr>
          <w:rFonts w:ascii="Arial" w:eastAsiaTheme="minorHAnsi" w:hAnsi="Arial" w:cs="Arial"/>
          <w:sz w:val="22"/>
          <w:szCs w:val="22"/>
          <w:lang w:eastAsia="en-US"/>
        </w:rPr>
        <w:t>D</w:t>
      </w:r>
      <w:r w:rsidRPr="00123C71">
        <w:rPr>
          <w:rFonts w:ascii="Arial" w:eastAsiaTheme="minorHAnsi" w:hAnsi="Arial" w:cs="Arial"/>
          <w:sz w:val="22"/>
          <w:szCs w:val="22"/>
          <w:lang w:eastAsia="en-US"/>
        </w:rPr>
        <w:t>e conformidad con el parágrafo del artículo</w:t>
      </w:r>
      <w:r>
        <w:rPr>
          <w:rFonts w:ascii="Arial" w:eastAsiaTheme="minorHAnsi" w:hAnsi="Arial" w:cs="Arial"/>
          <w:sz w:val="22"/>
          <w:szCs w:val="22"/>
          <w:lang w:eastAsia="en-US"/>
        </w:rPr>
        <w:t xml:space="preserve"> 97 de la Ley 489 de 1998, </w:t>
      </w:r>
      <w:r w:rsidRPr="00123C71">
        <w:rPr>
          <w:rFonts w:ascii="Arial" w:eastAsiaTheme="minorHAnsi" w:hAnsi="Arial" w:cs="Arial"/>
          <w:sz w:val="22"/>
          <w:szCs w:val="22"/>
          <w:lang w:eastAsia="en-US"/>
        </w:rPr>
        <w:t xml:space="preserve">aquellas sociedades de economía mixta con participación estatal superior al 90%, se deben ajustar al régimen propio de las </w:t>
      </w:r>
      <w:r>
        <w:rPr>
          <w:rFonts w:ascii="Arial" w:eastAsiaTheme="minorHAnsi" w:hAnsi="Arial" w:cs="Arial"/>
          <w:sz w:val="22"/>
          <w:szCs w:val="22"/>
          <w:lang w:eastAsia="en-US"/>
        </w:rPr>
        <w:t>EICE</w:t>
      </w:r>
      <w:r w:rsidRPr="00123C71">
        <w:rPr>
          <w:rFonts w:ascii="Arial" w:eastAsiaTheme="minorHAnsi" w:hAnsi="Arial" w:cs="Arial"/>
          <w:sz w:val="22"/>
          <w:szCs w:val="22"/>
          <w:lang w:eastAsia="en-US"/>
        </w:rPr>
        <w:t xml:space="preserve"> y, por ende, deben cumplir con la normatividad aplicable a estas. </w:t>
      </w:r>
    </w:p>
    <w:p w14:paraId="3B180AEC" w14:textId="77777777" w:rsidR="00AC1889" w:rsidRDefault="00AC1889" w:rsidP="00AC1889">
      <w:pPr>
        <w:ind w:left="708"/>
        <w:jc w:val="both"/>
        <w:rPr>
          <w:rFonts w:ascii="Arial" w:eastAsiaTheme="minorHAnsi" w:hAnsi="Arial" w:cs="Arial"/>
          <w:sz w:val="22"/>
          <w:szCs w:val="22"/>
          <w:lang w:eastAsia="en-US"/>
        </w:rPr>
      </w:pPr>
    </w:p>
    <w:p w14:paraId="2467DED2" w14:textId="77777777" w:rsidR="00AC1889" w:rsidRPr="00123C71" w:rsidRDefault="00AC1889" w:rsidP="00AC1889">
      <w:pPr>
        <w:ind w:left="708"/>
        <w:jc w:val="both"/>
        <w:rPr>
          <w:rFonts w:ascii="Arial" w:eastAsiaTheme="minorHAnsi" w:hAnsi="Arial" w:cs="Arial"/>
          <w:sz w:val="22"/>
          <w:szCs w:val="22"/>
          <w:lang w:eastAsia="en-US"/>
        </w:rPr>
      </w:pPr>
      <w:r>
        <w:rPr>
          <w:rFonts w:ascii="Arial" w:eastAsiaTheme="minorHAnsi" w:hAnsi="Arial" w:cs="Arial"/>
          <w:sz w:val="22"/>
          <w:szCs w:val="22"/>
          <w:lang w:eastAsia="en-US"/>
        </w:rPr>
        <w:t>A continuación, el parágrafo</w:t>
      </w:r>
      <w:r w:rsidRPr="00123C71">
        <w:rPr>
          <w:rFonts w:ascii="Arial" w:eastAsiaTheme="minorHAnsi" w:hAnsi="Arial" w:cs="Arial"/>
          <w:sz w:val="22"/>
          <w:szCs w:val="22"/>
          <w:lang w:eastAsia="en-US"/>
        </w:rPr>
        <w:t xml:space="preserve">: </w:t>
      </w:r>
    </w:p>
    <w:p w14:paraId="3FDBE506" w14:textId="77777777" w:rsidR="00AC1889" w:rsidRPr="00123C71" w:rsidRDefault="00AC1889" w:rsidP="00AC1889">
      <w:pPr>
        <w:ind w:left="708"/>
        <w:jc w:val="both"/>
        <w:rPr>
          <w:rFonts w:ascii="Arial" w:eastAsiaTheme="minorHAnsi" w:hAnsi="Arial" w:cs="Arial"/>
          <w:sz w:val="22"/>
          <w:szCs w:val="22"/>
          <w:lang w:eastAsia="en-US"/>
        </w:rPr>
      </w:pPr>
    </w:p>
    <w:p w14:paraId="71EDDCA3" w14:textId="77777777" w:rsidR="00AC1889" w:rsidRDefault="00AC1889" w:rsidP="00AC1889">
      <w:pPr>
        <w:ind w:left="1440"/>
        <w:jc w:val="both"/>
        <w:rPr>
          <w:rFonts w:ascii="Arial" w:eastAsiaTheme="minorHAnsi" w:hAnsi="Arial" w:cs="Arial"/>
          <w:i/>
          <w:sz w:val="22"/>
          <w:szCs w:val="22"/>
          <w:lang w:eastAsia="en-US"/>
        </w:rPr>
      </w:pPr>
      <w:r w:rsidRPr="00B51766">
        <w:rPr>
          <w:rFonts w:ascii="Arial" w:eastAsiaTheme="minorHAnsi" w:hAnsi="Arial" w:cs="Arial"/>
          <w:i/>
          <w:sz w:val="22"/>
          <w:szCs w:val="22"/>
          <w:lang w:eastAsia="en-US"/>
        </w:rPr>
        <w:t>“</w:t>
      </w:r>
      <w:r w:rsidRPr="00B51766">
        <w:rPr>
          <w:rFonts w:ascii="Arial" w:eastAsiaTheme="minorHAnsi" w:hAnsi="Arial" w:cs="Arial"/>
          <w:b/>
          <w:i/>
          <w:sz w:val="22"/>
          <w:szCs w:val="22"/>
          <w:lang w:eastAsia="en-US"/>
        </w:rPr>
        <w:t>Parágrafo</w:t>
      </w:r>
      <w:r>
        <w:rPr>
          <w:rFonts w:ascii="Arial" w:eastAsiaTheme="minorHAnsi" w:hAnsi="Arial" w:cs="Arial"/>
          <w:i/>
          <w:sz w:val="22"/>
          <w:szCs w:val="22"/>
          <w:lang w:eastAsia="en-US"/>
        </w:rPr>
        <w:t xml:space="preserve">. </w:t>
      </w:r>
      <w:r w:rsidRPr="00B51766">
        <w:rPr>
          <w:rFonts w:ascii="Arial" w:eastAsiaTheme="minorHAnsi" w:hAnsi="Arial" w:cs="Arial"/>
          <w:i/>
          <w:sz w:val="22"/>
          <w:szCs w:val="22"/>
          <w:lang w:eastAsia="en-US"/>
        </w:rPr>
        <w:t>Los regímenes de las actividades y de los servidores de las sociedades de economía mixta en las cuales el aporte de la Nación, de entidades territoriales y de entidades descentralizadas, sea igual o superior al noventa (90%) del capital social es el de las empresas industriales y comerciales del Estado</w:t>
      </w:r>
      <w:r>
        <w:rPr>
          <w:rFonts w:ascii="Arial" w:eastAsiaTheme="minorHAnsi" w:hAnsi="Arial" w:cs="Arial"/>
          <w:i/>
          <w:sz w:val="22"/>
          <w:szCs w:val="22"/>
          <w:lang w:eastAsia="en-US"/>
        </w:rPr>
        <w:t>.”</w:t>
      </w:r>
    </w:p>
    <w:p w14:paraId="4D3641AA" w14:textId="77777777" w:rsidR="00AC1889" w:rsidRPr="00123C71" w:rsidRDefault="00AC1889" w:rsidP="00AC1889">
      <w:pPr>
        <w:ind w:left="708"/>
        <w:jc w:val="both"/>
        <w:rPr>
          <w:rFonts w:ascii="Arial" w:eastAsiaTheme="minorHAnsi" w:hAnsi="Arial" w:cs="Arial"/>
          <w:sz w:val="22"/>
          <w:szCs w:val="22"/>
          <w:lang w:eastAsia="en-US"/>
        </w:rPr>
      </w:pPr>
    </w:p>
    <w:p w14:paraId="3581F8B1" w14:textId="093E8793" w:rsidR="00AC1889" w:rsidRPr="00AC1889" w:rsidRDefault="00AC1889" w:rsidP="009058FA">
      <w:pPr>
        <w:pStyle w:val="Prrafodelista"/>
        <w:numPr>
          <w:ilvl w:val="2"/>
          <w:numId w:val="160"/>
        </w:numPr>
        <w:ind w:left="851" w:hanging="851"/>
        <w:rPr>
          <w:rFonts w:ascii="Arial" w:hAnsi="Arial" w:cs="Arial"/>
          <w:b/>
          <w:color w:val="3466CC"/>
        </w:rPr>
      </w:pPr>
      <w:bookmarkStart w:id="905" w:name="_Toc31898020"/>
      <w:r w:rsidRPr="00AC1889">
        <w:rPr>
          <w:rFonts w:ascii="Arial" w:hAnsi="Arial" w:cs="Arial"/>
          <w:b/>
          <w:color w:val="3466CC"/>
        </w:rPr>
        <w:t>Sociedades de Economía Mixta (SEM)</w:t>
      </w:r>
      <w:bookmarkEnd w:id="905"/>
    </w:p>
    <w:p w14:paraId="562E6149" w14:textId="77777777" w:rsidR="00AC1889" w:rsidRPr="00123C71" w:rsidRDefault="00AC1889" w:rsidP="00AC1889">
      <w:pPr>
        <w:pStyle w:val="Prrafodelista"/>
        <w:spacing w:line="240" w:lineRule="auto"/>
        <w:ind w:left="1068"/>
        <w:jc w:val="both"/>
        <w:rPr>
          <w:rFonts w:ascii="Arial" w:hAnsi="Arial" w:cs="Arial"/>
          <w:b/>
          <w:color w:val="1F3864" w:themeColor="accent1" w:themeShade="80"/>
          <w:lang w:val="es-ES"/>
        </w:rPr>
      </w:pPr>
    </w:p>
    <w:p w14:paraId="4C571632" w14:textId="77777777" w:rsidR="00AC1889" w:rsidRPr="00123C71" w:rsidRDefault="00AC1889" w:rsidP="00AC1889">
      <w:pPr>
        <w:pStyle w:val="Prrafodelista"/>
        <w:spacing w:line="240" w:lineRule="auto"/>
        <w:ind w:left="708"/>
        <w:jc w:val="both"/>
        <w:rPr>
          <w:rFonts w:ascii="Arial" w:hAnsi="Arial" w:cs="Arial"/>
          <w:lang w:val="es-ES"/>
        </w:rPr>
      </w:pPr>
      <w:r>
        <w:rPr>
          <w:rFonts w:ascii="Arial" w:hAnsi="Arial" w:cs="Arial"/>
          <w:noProof/>
          <w:lang w:eastAsia="es-CO"/>
        </w:rPr>
        <w:drawing>
          <wp:inline distT="0" distB="0" distL="0" distR="0" wp14:anchorId="284838F7" wp14:editId="0C6DF2DD">
            <wp:extent cx="5166000" cy="473261"/>
            <wp:effectExtent l="0" t="0" r="0" b="317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166000" cy="473261"/>
                    </a:xfrm>
                    <a:prstGeom prst="rect">
                      <a:avLst/>
                    </a:prstGeom>
                    <a:noFill/>
                  </pic:spPr>
                </pic:pic>
              </a:graphicData>
            </a:graphic>
          </wp:inline>
        </w:drawing>
      </w:r>
    </w:p>
    <w:p w14:paraId="43FB4C7D" w14:textId="77777777" w:rsidR="00AC1889" w:rsidRPr="00123C71" w:rsidRDefault="00AC1889" w:rsidP="00AC1889">
      <w:pPr>
        <w:pStyle w:val="Prrafodelista"/>
        <w:spacing w:line="240" w:lineRule="auto"/>
        <w:ind w:left="708"/>
        <w:jc w:val="both"/>
        <w:rPr>
          <w:rFonts w:ascii="Arial" w:hAnsi="Arial" w:cs="Arial"/>
          <w:lang w:val="es-ES"/>
        </w:rPr>
      </w:pPr>
    </w:p>
    <w:p w14:paraId="1AB22676" w14:textId="77777777" w:rsidR="00AC1889" w:rsidRDefault="00AC1889" w:rsidP="00AC1889">
      <w:pPr>
        <w:pStyle w:val="Prrafodelista"/>
        <w:spacing w:line="240" w:lineRule="auto"/>
        <w:ind w:left="708"/>
        <w:jc w:val="both"/>
        <w:rPr>
          <w:rFonts w:ascii="Arial" w:hAnsi="Arial" w:cs="Arial"/>
          <w:lang w:val="es-ES"/>
        </w:rPr>
      </w:pPr>
      <w:r w:rsidRPr="00123C71">
        <w:rPr>
          <w:rFonts w:ascii="Arial" w:hAnsi="Arial" w:cs="Arial"/>
          <w:lang w:val="es-ES"/>
        </w:rPr>
        <w:lastRenderedPageBreak/>
        <w:t>En línea con el numeral anterior, aquellas sociedades de economía mixta que tengan una participación estatal inferior al 90%, deberán aplicar el régimen aplicable</w:t>
      </w:r>
      <w:r>
        <w:rPr>
          <w:rFonts w:ascii="Arial" w:hAnsi="Arial" w:cs="Arial"/>
          <w:lang w:val="es-ES"/>
        </w:rPr>
        <w:t xml:space="preserve"> a</w:t>
      </w:r>
      <w:r w:rsidRPr="00123C71">
        <w:rPr>
          <w:rFonts w:ascii="Arial" w:hAnsi="Arial" w:cs="Arial"/>
          <w:lang w:val="es-ES"/>
        </w:rPr>
        <w:t xml:space="preserve"> las sociedades de economía mixta. </w:t>
      </w:r>
    </w:p>
    <w:p w14:paraId="3F7A488C" w14:textId="77777777" w:rsidR="00AC1889" w:rsidRDefault="00AC1889" w:rsidP="00AC1889">
      <w:pPr>
        <w:pStyle w:val="Prrafodelista"/>
        <w:spacing w:line="240" w:lineRule="auto"/>
        <w:ind w:left="708"/>
        <w:jc w:val="both"/>
        <w:rPr>
          <w:rFonts w:ascii="Arial" w:hAnsi="Arial" w:cs="Arial"/>
          <w:lang w:val="es-ES"/>
        </w:rPr>
      </w:pPr>
    </w:p>
    <w:p w14:paraId="513DE7DE" w14:textId="77777777" w:rsidR="00AC1889" w:rsidRPr="00123C71" w:rsidRDefault="00AC1889" w:rsidP="00AC1889">
      <w:pPr>
        <w:pStyle w:val="Prrafodelista"/>
        <w:spacing w:line="240" w:lineRule="auto"/>
        <w:ind w:left="708"/>
        <w:jc w:val="both"/>
        <w:rPr>
          <w:rFonts w:ascii="Arial" w:hAnsi="Arial" w:cs="Arial"/>
          <w:lang w:val="es-ES"/>
        </w:rPr>
      </w:pPr>
      <w:r>
        <w:rPr>
          <w:rFonts w:ascii="Arial" w:hAnsi="Arial" w:cs="Arial"/>
          <w:lang w:val="es-ES"/>
        </w:rPr>
        <w:t>Adicionalmente, e</w:t>
      </w:r>
      <w:r w:rsidRPr="00123C71">
        <w:rPr>
          <w:rFonts w:ascii="Arial" w:hAnsi="Arial" w:cs="Arial"/>
          <w:lang w:val="es-ES"/>
        </w:rPr>
        <w:t xml:space="preserve">xisten compañías </w:t>
      </w:r>
      <w:r>
        <w:rPr>
          <w:rFonts w:ascii="Arial" w:hAnsi="Arial" w:cs="Arial"/>
          <w:lang w:val="es-ES"/>
        </w:rPr>
        <w:t>con</w:t>
      </w:r>
      <w:r w:rsidRPr="00123C71">
        <w:rPr>
          <w:rFonts w:ascii="Arial" w:hAnsi="Arial" w:cs="Arial"/>
          <w:lang w:val="es-ES"/>
        </w:rPr>
        <w:t xml:space="preserve"> participación accionaria estatal superior al 90%</w:t>
      </w:r>
      <w:r>
        <w:rPr>
          <w:rFonts w:ascii="Arial" w:hAnsi="Arial" w:cs="Arial"/>
          <w:lang w:val="es-ES"/>
        </w:rPr>
        <w:t xml:space="preserve"> que</w:t>
      </w:r>
      <w:r w:rsidRPr="00123C71">
        <w:rPr>
          <w:rFonts w:ascii="Arial" w:hAnsi="Arial" w:cs="Arial"/>
          <w:lang w:val="es-ES"/>
        </w:rPr>
        <w:t xml:space="preserve"> no aplican el régimen de las </w:t>
      </w:r>
      <w:r>
        <w:rPr>
          <w:rFonts w:ascii="Arial" w:hAnsi="Arial" w:cs="Arial"/>
          <w:lang w:val="es-ES"/>
        </w:rPr>
        <w:t>S</w:t>
      </w:r>
      <w:r w:rsidRPr="00F93674">
        <w:rPr>
          <w:rFonts w:ascii="Arial" w:hAnsi="Arial" w:cs="Arial"/>
          <w:lang w:val="es-ES"/>
        </w:rPr>
        <w:t>ociedades de Economía Mixta (SEM)</w:t>
      </w:r>
      <w:r>
        <w:rPr>
          <w:rFonts w:ascii="Arial" w:hAnsi="Arial" w:cs="Arial"/>
          <w:lang w:val="es-ES"/>
        </w:rPr>
        <w:t>, ni el</w:t>
      </w:r>
      <w:r w:rsidRPr="00F93674">
        <w:rPr>
          <w:rFonts w:ascii="Arial" w:hAnsi="Arial" w:cs="Arial"/>
          <w:lang w:val="es-ES"/>
        </w:rPr>
        <w:t xml:space="preserve"> régimen de las EICE</w:t>
      </w:r>
      <w:r w:rsidRPr="00123C71">
        <w:rPr>
          <w:rFonts w:ascii="Arial" w:hAnsi="Arial" w:cs="Arial"/>
          <w:lang w:val="es-ES"/>
        </w:rPr>
        <w:t xml:space="preserve">. Lo anterior en virtud a que </w:t>
      </w:r>
      <w:r>
        <w:rPr>
          <w:rFonts w:ascii="Arial" w:hAnsi="Arial" w:cs="Arial"/>
          <w:lang w:val="es-ES"/>
        </w:rPr>
        <w:t xml:space="preserve">en </w:t>
      </w:r>
      <w:r w:rsidRPr="00123C71">
        <w:rPr>
          <w:rFonts w:ascii="Arial" w:hAnsi="Arial" w:cs="Arial"/>
          <w:lang w:val="es-ES"/>
        </w:rPr>
        <w:t xml:space="preserve">su ley de creación </w:t>
      </w:r>
      <w:r>
        <w:rPr>
          <w:rFonts w:ascii="Arial" w:hAnsi="Arial" w:cs="Arial"/>
          <w:lang w:val="es-ES"/>
        </w:rPr>
        <w:t xml:space="preserve">se </w:t>
      </w:r>
      <w:r w:rsidRPr="00123C71">
        <w:rPr>
          <w:rFonts w:ascii="Arial" w:hAnsi="Arial" w:cs="Arial"/>
          <w:lang w:val="es-ES"/>
        </w:rPr>
        <w:t>determinó su naturaleza jurídica como sociedades de economía mixta o especial, independientemente del porcentaje de capital público en dicha entidad. Ejem</w:t>
      </w:r>
      <w:r>
        <w:rPr>
          <w:rFonts w:ascii="Arial" w:hAnsi="Arial" w:cs="Arial"/>
          <w:lang w:val="es-ES"/>
        </w:rPr>
        <w:t xml:space="preserve">plo: Bancoldex, Findeter, Cisa y </w:t>
      </w:r>
      <w:r w:rsidRPr="00123C71">
        <w:rPr>
          <w:rFonts w:ascii="Arial" w:hAnsi="Arial" w:cs="Arial"/>
          <w:lang w:val="es-ES"/>
        </w:rPr>
        <w:t xml:space="preserve">Satena. </w:t>
      </w:r>
    </w:p>
    <w:p w14:paraId="4EF514A7" w14:textId="77777777" w:rsidR="00AC1889" w:rsidRPr="00946E1C" w:rsidRDefault="00AC1889" w:rsidP="00AC1889">
      <w:pPr>
        <w:ind w:left="708"/>
        <w:jc w:val="both"/>
        <w:rPr>
          <w:rFonts w:ascii="Arial" w:hAnsi="Arial" w:cs="Arial"/>
          <w:b/>
          <w:color w:val="3366CC"/>
        </w:rPr>
      </w:pPr>
    </w:p>
    <w:p w14:paraId="2B261ED0" w14:textId="77777777" w:rsidR="00AC1889" w:rsidRPr="00AC1889" w:rsidRDefault="00AC1889" w:rsidP="009058FA">
      <w:pPr>
        <w:pStyle w:val="Prrafodelista"/>
        <w:numPr>
          <w:ilvl w:val="2"/>
          <w:numId w:val="160"/>
        </w:numPr>
        <w:ind w:left="709" w:hanging="709"/>
        <w:rPr>
          <w:rFonts w:ascii="Arial" w:hAnsi="Arial" w:cs="Arial"/>
          <w:b/>
          <w:color w:val="3466CC"/>
        </w:rPr>
      </w:pPr>
      <w:bookmarkStart w:id="906" w:name="_Toc31898021"/>
      <w:r w:rsidRPr="00AC1889">
        <w:rPr>
          <w:rFonts w:ascii="Arial" w:hAnsi="Arial" w:cs="Arial"/>
          <w:b/>
          <w:color w:val="3466CC"/>
        </w:rPr>
        <w:t>Empresas de Servicios Públicos Domiciliarios</w:t>
      </w:r>
      <w:bookmarkEnd w:id="906"/>
    </w:p>
    <w:p w14:paraId="7078EAB9" w14:textId="77777777" w:rsidR="00AC1889" w:rsidRPr="00123C71" w:rsidRDefault="00AC1889" w:rsidP="00AC1889">
      <w:pPr>
        <w:pStyle w:val="Prrafodelista"/>
        <w:spacing w:line="240" w:lineRule="auto"/>
        <w:ind w:left="1068"/>
        <w:jc w:val="both"/>
        <w:rPr>
          <w:rFonts w:ascii="Arial" w:hAnsi="Arial" w:cs="Arial"/>
          <w:b/>
          <w:color w:val="1F3864" w:themeColor="accent1" w:themeShade="80"/>
          <w:lang w:val="es-ES"/>
        </w:rPr>
      </w:pPr>
    </w:p>
    <w:p w14:paraId="69D1C140" w14:textId="77777777" w:rsidR="00AC1889" w:rsidRPr="00123C71" w:rsidRDefault="00AC1889" w:rsidP="00AC1889">
      <w:pPr>
        <w:pStyle w:val="Prrafodelista"/>
        <w:spacing w:line="240" w:lineRule="auto"/>
        <w:ind w:left="708"/>
        <w:jc w:val="both"/>
        <w:rPr>
          <w:rFonts w:ascii="Arial" w:hAnsi="Arial" w:cs="Arial"/>
          <w:b/>
          <w:color w:val="1F3864" w:themeColor="accent1" w:themeShade="80"/>
          <w:lang w:val="es-ES"/>
        </w:rPr>
      </w:pPr>
      <w:r>
        <w:rPr>
          <w:rFonts w:ascii="Arial" w:hAnsi="Arial" w:cs="Arial"/>
          <w:b/>
          <w:noProof/>
          <w:color w:val="1F3864" w:themeColor="accent1" w:themeShade="80"/>
          <w:lang w:eastAsia="es-CO"/>
        </w:rPr>
        <w:drawing>
          <wp:inline distT="0" distB="0" distL="0" distR="0" wp14:anchorId="18C185C3" wp14:editId="549442F9">
            <wp:extent cx="5166000" cy="473261"/>
            <wp:effectExtent l="0" t="0" r="0" b="31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166000" cy="473261"/>
                    </a:xfrm>
                    <a:prstGeom prst="rect">
                      <a:avLst/>
                    </a:prstGeom>
                    <a:noFill/>
                  </pic:spPr>
                </pic:pic>
              </a:graphicData>
            </a:graphic>
          </wp:inline>
        </w:drawing>
      </w:r>
    </w:p>
    <w:p w14:paraId="2EEFB2CE" w14:textId="77777777" w:rsidR="00AC1889" w:rsidRPr="00123C71" w:rsidRDefault="00AC1889" w:rsidP="00AC1889">
      <w:pPr>
        <w:ind w:left="708"/>
        <w:jc w:val="both"/>
        <w:rPr>
          <w:rFonts w:ascii="Arial" w:eastAsiaTheme="minorHAnsi" w:hAnsi="Arial" w:cs="Arial"/>
          <w:sz w:val="22"/>
          <w:szCs w:val="22"/>
          <w:lang w:eastAsia="en-US"/>
        </w:rPr>
      </w:pPr>
      <w:r w:rsidRPr="00123C71">
        <w:rPr>
          <w:rFonts w:ascii="Arial" w:eastAsiaTheme="minorHAnsi" w:hAnsi="Arial" w:cs="Arial"/>
          <w:sz w:val="22"/>
          <w:szCs w:val="22"/>
          <w:lang w:eastAsia="en-US"/>
        </w:rPr>
        <w:t xml:space="preserve">Las sociedades </w:t>
      </w:r>
      <w:r>
        <w:rPr>
          <w:rFonts w:ascii="Arial" w:eastAsiaTheme="minorHAnsi" w:hAnsi="Arial" w:cs="Arial"/>
          <w:sz w:val="22"/>
          <w:szCs w:val="22"/>
          <w:lang w:eastAsia="en-US"/>
        </w:rPr>
        <w:t>constituidas bajo la figura de Empresas de Servicios Públicos</w:t>
      </w:r>
      <w:r w:rsidRPr="00123C71">
        <w:rPr>
          <w:rFonts w:ascii="Arial" w:eastAsiaTheme="minorHAnsi" w:hAnsi="Arial" w:cs="Arial"/>
          <w:sz w:val="22"/>
          <w:szCs w:val="22"/>
          <w:lang w:eastAsia="en-US"/>
        </w:rPr>
        <w:t xml:space="preserve"> son una categoría especial definida por el legislador. Su régimen es especial y, salvo casos especiales, se rigen bajo lo dispuesto en la Ley 142</w:t>
      </w:r>
      <w:r>
        <w:rPr>
          <w:rFonts w:ascii="Arial" w:eastAsiaTheme="minorHAnsi" w:hAnsi="Arial" w:cs="Arial"/>
          <w:sz w:val="22"/>
          <w:szCs w:val="22"/>
          <w:lang w:eastAsia="en-US"/>
        </w:rPr>
        <w:t xml:space="preserve"> </w:t>
      </w:r>
      <w:r w:rsidRPr="00123C71">
        <w:rPr>
          <w:rFonts w:ascii="Arial" w:eastAsiaTheme="minorHAnsi" w:hAnsi="Arial" w:cs="Arial"/>
          <w:sz w:val="22"/>
          <w:szCs w:val="22"/>
          <w:lang w:eastAsia="en-US"/>
        </w:rPr>
        <w:t xml:space="preserve">de 1994. </w:t>
      </w:r>
    </w:p>
    <w:p w14:paraId="3CAB5AA8" w14:textId="77777777" w:rsidR="00AC1889" w:rsidRPr="00123C71" w:rsidRDefault="00AC1889" w:rsidP="00AC1889">
      <w:pPr>
        <w:ind w:left="708"/>
        <w:jc w:val="both"/>
        <w:rPr>
          <w:rFonts w:ascii="Arial" w:eastAsiaTheme="minorHAnsi" w:hAnsi="Arial" w:cs="Arial"/>
          <w:sz w:val="22"/>
          <w:szCs w:val="22"/>
          <w:lang w:eastAsia="en-US"/>
        </w:rPr>
      </w:pPr>
    </w:p>
    <w:p w14:paraId="14C1C65C" w14:textId="77777777" w:rsidR="00AC1889" w:rsidRPr="00123C71" w:rsidRDefault="00AC1889" w:rsidP="00AC1889">
      <w:pPr>
        <w:ind w:left="708"/>
        <w:jc w:val="both"/>
        <w:rPr>
          <w:rFonts w:ascii="Arial" w:eastAsiaTheme="minorHAnsi" w:hAnsi="Arial" w:cs="Arial"/>
          <w:sz w:val="22"/>
          <w:szCs w:val="22"/>
          <w:lang w:eastAsia="en-US"/>
        </w:rPr>
      </w:pPr>
      <w:r w:rsidRPr="00123C71">
        <w:rPr>
          <w:rFonts w:ascii="Arial" w:eastAsiaTheme="minorHAnsi" w:hAnsi="Arial" w:cs="Arial"/>
          <w:sz w:val="22"/>
          <w:szCs w:val="22"/>
          <w:lang w:eastAsia="en-US"/>
        </w:rPr>
        <w:t xml:space="preserve">En este sentido, si bien las empresas de servicios públicos pueden tener capital público y privado, su caracterización no se debe enmarcar dentro de las </w:t>
      </w:r>
      <w:r>
        <w:rPr>
          <w:rFonts w:ascii="Arial" w:eastAsiaTheme="minorHAnsi" w:hAnsi="Arial" w:cs="Arial"/>
          <w:sz w:val="22"/>
          <w:szCs w:val="22"/>
          <w:lang w:eastAsia="en-US"/>
        </w:rPr>
        <w:t>categorías</w:t>
      </w:r>
      <w:r w:rsidRPr="00123C71">
        <w:rPr>
          <w:rFonts w:ascii="Arial" w:eastAsiaTheme="minorHAnsi" w:hAnsi="Arial" w:cs="Arial"/>
          <w:sz w:val="22"/>
          <w:szCs w:val="22"/>
          <w:lang w:eastAsia="en-US"/>
        </w:rPr>
        <w:t xml:space="preserve"> reseñadas anteriormente, sino dentro del régimen propio de las empresas de servicios públicos. Dentro de estas empresas, podemos encontrar empresas oficiales (100% aportes públicos), mixtas (aportes públicos iguales o superiores al 50%) y privadas dependiendo del porcentaje de la participación accionaria pública presente en las empresas. </w:t>
      </w:r>
    </w:p>
    <w:p w14:paraId="68E37D67" w14:textId="77777777" w:rsidR="00AC1889" w:rsidRPr="00123C71" w:rsidRDefault="00AC1889" w:rsidP="00AC1889">
      <w:pPr>
        <w:jc w:val="both"/>
        <w:rPr>
          <w:rFonts w:ascii="Arial" w:eastAsiaTheme="minorHAnsi" w:hAnsi="Arial" w:cs="Arial"/>
          <w:sz w:val="22"/>
          <w:szCs w:val="22"/>
          <w:lang w:eastAsia="en-US"/>
        </w:rPr>
      </w:pPr>
      <w:r w:rsidRPr="00123C71">
        <w:rPr>
          <w:rFonts w:ascii="Arial" w:eastAsiaTheme="minorHAnsi" w:hAnsi="Arial" w:cs="Arial"/>
          <w:sz w:val="22"/>
          <w:szCs w:val="22"/>
          <w:lang w:eastAsia="en-US"/>
        </w:rPr>
        <w:t> </w:t>
      </w:r>
    </w:p>
    <w:p w14:paraId="7A4ECB48" w14:textId="2A60B668" w:rsidR="00AC1889" w:rsidRPr="00AC1889" w:rsidRDefault="00AC1889" w:rsidP="009058FA">
      <w:pPr>
        <w:pStyle w:val="Prrafodelista"/>
        <w:numPr>
          <w:ilvl w:val="2"/>
          <w:numId w:val="160"/>
        </w:numPr>
        <w:ind w:left="709" w:hanging="709"/>
        <w:rPr>
          <w:rFonts w:ascii="Arial" w:hAnsi="Arial" w:cs="Arial"/>
          <w:b/>
          <w:color w:val="3466CC"/>
        </w:rPr>
      </w:pPr>
      <w:bookmarkStart w:id="907" w:name="_Toc31898022"/>
      <w:r w:rsidRPr="00AC1889">
        <w:rPr>
          <w:rFonts w:ascii="Arial" w:hAnsi="Arial" w:cs="Arial"/>
          <w:b/>
          <w:color w:val="3466CC"/>
        </w:rPr>
        <w:t>Unidades adscritas a un Ente Territorial</w:t>
      </w:r>
      <w:bookmarkEnd w:id="907"/>
    </w:p>
    <w:p w14:paraId="3BD97474" w14:textId="77777777" w:rsidR="00AC1889" w:rsidRPr="00123C71" w:rsidRDefault="00AC1889" w:rsidP="00AC1889">
      <w:pPr>
        <w:ind w:left="709"/>
        <w:jc w:val="both"/>
        <w:rPr>
          <w:rFonts w:ascii="Arial" w:hAnsi="Arial" w:cs="Arial"/>
          <w:b/>
          <w:color w:val="1F3864" w:themeColor="accent1" w:themeShade="80"/>
        </w:rPr>
      </w:pPr>
    </w:p>
    <w:p w14:paraId="2055642E" w14:textId="77777777" w:rsidR="00AC1889" w:rsidRPr="00123C71" w:rsidRDefault="00AC1889" w:rsidP="00AC1889">
      <w:pPr>
        <w:ind w:left="709"/>
        <w:jc w:val="both"/>
        <w:rPr>
          <w:rFonts w:ascii="Arial" w:eastAsiaTheme="minorHAnsi" w:hAnsi="Arial" w:cs="Arial"/>
          <w:sz w:val="22"/>
          <w:szCs w:val="22"/>
        </w:rPr>
      </w:pPr>
      <w:r>
        <w:rPr>
          <w:rFonts w:ascii="Arial" w:eastAsiaTheme="minorHAnsi" w:hAnsi="Arial" w:cs="Arial"/>
          <w:noProof/>
          <w:sz w:val="22"/>
          <w:szCs w:val="22"/>
          <w:lang w:val="es-CO" w:eastAsia="es-CO"/>
        </w:rPr>
        <w:drawing>
          <wp:inline distT="0" distB="0" distL="0" distR="0" wp14:anchorId="3FB9F8DA" wp14:editId="14DE91EB">
            <wp:extent cx="5166000" cy="475418"/>
            <wp:effectExtent l="0" t="0" r="0" b="127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166000" cy="475418"/>
                    </a:xfrm>
                    <a:prstGeom prst="rect">
                      <a:avLst/>
                    </a:prstGeom>
                    <a:noFill/>
                  </pic:spPr>
                </pic:pic>
              </a:graphicData>
            </a:graphic>
          </wp:inline>
        </w:drawing>
      </w:r>
    </w:p>
    <w:p w14:paraId="06F0EA9E" w14:textId="77777777" w:rsidR="00AC1889" w:rsidRPr="00123C71" w:rsidRDefault="00AC1889" w:rsidP="00AC1889">
      <w:pPr>
        <w:ind w:left="709"/>
        <w:jc w:val="both"/>
        <w:rPr>
          <w:rFonts w:ascii="Arial" w:eastAsiaTheme="minorHAnsi" w:hAnsi="Arial" w:cs="Arial"/>
          <w:sz w:val="22"/>
          <w:szCs w:val="22"/>
        </w:rPr>
      </w:pPr>
    </w:p>
    <w:p w14:paraId="636561D3" w14:textId="77777777" w:rsidR="00AC1889" w:rsidRDefault="00AC1889" w:rsidP="00AC1889">
      <w:pPr>
        <w:ind w:left="709"/>
        <w:jc w:val="both"/>
        <w:rPr>
          <w:rFonts w:ascii="Arial" w:eastAsiaTheme="minorHAnsi" w:hAnsi="Arial" w:cs="Arial"/>
          <w:sz w:val="22"/>
          <w:szCs w:val="22"/>
          <w:lang w:eastAsia="en-US"/>
        </w:rPr>
      </w:pPr>
      <w:r w:rsidRPr="00123C71">
        <w:rPr>
          <w:rFonts w:ascii="Arial" w:eastAsiaTheme="minorHAnsi" w:hAnsi="Arial" w:cs="Arial"/>
          <w:sz w:val="22"/>
          <w:szCs w:val="22"/>
          <w:lang w:eastAsia="en-US"/>
        </w:rPr>
        <w:t xml:space="preserve">Son establecimientos públicos, descentralizados del orden territorial, con personaría jurídica, autonomía administrativa, patrimonio propio y vinculadas a las Alcaldías / Gobernaciones. Se rigen por lo dispuesto en la Constitución Política, en las leyes, Acuerdos, Decretos y demás normas que de manera general y especifica regulen la organización, fines y funciones. Además, se gobiernan por las disposiciones del Plan de Ordenamiento Territorial, el Plan de Desarrollo Municipal, los planes y programas maestros y sectoriales, y los estatutos. </w:t>
      </w:r>
    </w:p>
    <w:p w14:paraId="4366BEDC" w14:textId="77777777" w:rsidR="00AC1889" w:rsidRDefault="00AC1889" w:rsidP="00AC1889">
      <w:pPr>
        <w:ind w:left="709"/>
        <w:jc w:val="both"/>
        <w:rPr>
          <w:rFonts w:ascii="Arial" w:eastAsiaTheme="minorHAnsi" w:hAnsi="Arial" w:cs="Arial"/>
          <w:sz w:val="22"/>
          <w:szCs w:val="22"/>
          <w:lang w:eastAsia="en-US"/>
        </w:rPr>
      </w:pPr>
    </w:p>
    <w:p w14:paraId="57B4C447" w14:textId="77777777" w:rsidR="00AC1889" w:rsidRPr="00123C71" w:rsidRDefault="00AC1889" w:rsidP="00AC1889">
      <w:pPr>
        <w:rPr>
          <w:rFonts w:ascii="Arial" w:hAnsi="Arial" w:cs="Arial"/>
          <w:color w:val="1F3864" w:themeColor="accent1" w:themeShade="80"/>
        </w:rPr>
      </w:pPr>
    </w:p>
    <w:p w14:paraId="4CDAC723" w14:textId="6F34513B" w:rsidR="00AC1889" w:rsidRPr="00AC1889" w:rsidRDefault="00AC1889" w:rsidP="009058FA">
      <w:pPr>
        <w:pStyle w:val="Prrafodelista"/>
        <w:numPr>
          <w:ilvl w:val="0"/>
          <w:numId w:val="160"/>
        </w:numPr>
        <w:ind w:left="426" w:hanging="426"/>
        <w:rPr>
          <w:rFonts w:ascii="Arial" w:hAnsi="Arial" w:cs="Arial"/>
          <w:b/>
          <w:color w:val="3466CC"/>
          <w:sz w:val="24"/>
        </w:rPr>
      </w:pPr>
      <w:bookmarkStart w:id="908" w:name="_Toc31898023"/>
      <w:r w:rsidRPr="00AC1889">
        <w:rPr>
          <w:rFonts w:ascii="Arial" w:hAnsi="Arial" w:cs="Arial"/>
          <w:b/>
          <w:color w:val="3466CC"/>
          <w:sz w:val="24"/>
        </w:rPr>
        <w:t>Regímenes aplicables a las empresas con participación estatal</w:t>
      </w:r>
      <w:bookmarkEnd w:id="908"/>
    </w:p>
    <w:p w14:paraId="00166069" w14:textId="77777777" w:rsidR="00AC1889" w:rsidRPr="00123C71" w:rsidRDefault="00AC1889" w:rsidP="00AC1889">
      <w:pPr>
        <w:rPr>
          <w:lang w:eastAsia="en-US"/>
        </w:rPr>
      </w:pPr>
    </w:p>
    <w:p w14:paraId="757D55B0" w14:textId="77777777" w:rsidR="00AC1889" w:rsidRPr="00123C71" w:rsidRDefault="00AC1889" w:rsidP="00AC1889">
      <w:pPr>
        <w:jc w:val="both"/>
        <w:rPr>
          <w:rFonts w:ascii="Arial" w:eastAsiaTheme="minorHAnsi" w:hAnsi="Arial" w:cs="Arial"/>
          <w:sz w:val="22"/>
          <w:szCs w:val="22"/>
          <w:lang w:eastAsia="en-US"/>
        </w:rPr>
      </w:pPr>
      <w:r w:rsidRPr="00123C71">
        <w:rPr>
          <w:rFonts w:ascii="Arial" w:eastAsiaTheme="minorHAnsi" w:hAnsi="Arial" w:cs="Arial"/>
          <w:sz w:val="22"/>
          <w:szCs w:val="22"/>
          <w:lang w:eastAsia="en-US"/>
        </w:rPr>
        <w:t xml:space="preserve">Teniendo en cuenta la naturaleza jurídica de las empresas señalada en el numeral anterior, a continuación, se indicará la normatividad y disposiciones específicas aplicables a las Empresas Industriales y Comerciales del Estado de orden Nacional o territorial, Sociedades </w:t>
      </w:r>
      <w:r w:rsidRPr="00123C71">
        <w:rPr>
          <w:rFonts w:ascii="Arial" w:eastAsiaTheme="minorHAnsi" w:hAnsi="Arial" w:cs="Arial"/>
          <w:sz w:val="22"/>
          <w:szCs w:val="22"/>
          <w:lang w:eastAsia="en-US"/>
        </w:rPr>
        <w:lastRenderedPageBreak/>
        <w:t>de Economía Mixta asimiladas a EICE, Sociedades de Economía Mixta y Empresas de Servicios Públicos Domiciliarios, con el fin de tener mayor claridad y entendimiento sobre su operación en materia presupuestal, laboral, contractual, de liquidación, entre otros.</w:t>
      </w:r>
    </w:p>
    <w:p w14:paraId="644D2DF5" w14:textId="77777777" w:rsidR="00AC1889" w:rsidRPr="00123C71" w:rsidRDefault="00AC1889" w:rsidP="00AC1889">
      <w:pPr>
        <w:jc w:val="both"/>
        <w:rPr>
          <w:lang w:eastAsia="en-US"/>
        </w:rPr>
      </w:pPr>
    </w:p>
    <w:p w14:paraId="7FE90291" w14:textId="3DC1A12B" w:rsidR="00AC1889" w:rsidRPr="00AC1889" w:rsidRDefault="00AC1889" w:rsidP="00AC1889">
      <w:pPr>
        <w:pStyle w:val="Prrafodelista"/>
        <w:numPr>
          <w:ilvl w:val="1"/>
          <w:numId w:val="55"/>
        </w:numPr>
        <w:ind w:left="709" w:hanging="709"/>
        <w:rPr>
          <w:rFonts w:ascii="Arial" w:hAnsi="Arial" w:cs="Arial"/>
          <w:b/>
          <w:color w:val="3466CC"/>
        </w:rPr>
      </w:pPr>
      <w:bookmarkStart w:id="909" w:name="_Toc31898024"/>
      <w:r w:rsidRPr="00AC1889">
        <w:rPr>
          <w:rFonts w:ascii="Arial" w:hAnsi="Arial" w:cs="Arial"/>
          <w:b/>
          <w:color w:val="3466CC"/>
        </w:rPr>
        <w:t>Régimen presupuestal de las empresas estatales</w:t>
      </w:r>
      <w:bookmarkEnd w:id="909"/>
    </w:p>
    <w:p w14:paraId="29146A77" w14:textId="77777777" w:rsidR="00AC1889" w:rsidRPr="00123C71" w:rsidRDefault="00AC1889" w:rsidP="00AC1889">
      <w:pPr>
        <w:pStyle w:val="Prrafodelista"/>
        <w:spacing w:line="240" w:lineRule="auto"/>
        <w:ind w:left="1418"/>
        <w:rPr>
          <w:rFonts w:ascii="Arial" w:hAnsi="Arial" w:cs="Arial"/>
          <w:b/>
          <w:bCs/>
          <w:color w:val="1F3864" w:themeColor="accent1" w:themeShade="80"/>
          <w:lang w:val="es-ES"/>
        </w:rPr>
      </w:pPr>
    </w:p>
    <w:p w14:paraId="0F451F64" w14:textId="77777777" w:rsidR="00AC1889" w:rsidRPr="00AC1889" w:rsidRDefault="00AC1889" w:rsidP="00AC1889">
      <w:pPr>
        <w:pStyle w:val="Prrafodelista"/>
        <w:numPr>
          <w:ilvl w:val="2"/>
          <w:numId w:val="55"/>
        </w:numPr>
        <w:ind w:left="709" w:hanging="709"/>
        <w:rPr>
          <w:rFonts w:ascii="Arial" w:hAnsi="Arial" w:cs="Arial"/>
          <w:b/>
          <w:color w:val="3466CC"/>
        </w:rPr>
      </w:pPr>
      <w:r w:rsidRPr="00AC1889">
        <w:rPr>
          <w:rFonts w:ascii="Arial" w:hAnsi="Arial" w:cs="Arial"/>
          <w:b/>
          <w:color w:val="3466CC"/>
        </w:rPr>
        <w:t>Aprobación por parte del Consejo Superior de Política Fiscal – CONFIS</w:t>
      </w:r>
    </w:p>
    <w:p w14:paraId="69D1EFBB" w14:textId="77777777" w:rsidR="00AC1889" w:rsidRPr="00123C71" w:rsidRDefault="00AC1889" w:rsidP="00AC1889">
      <w:pPr>
        <w:pStyle w:val="Prrafodelista"/>
        <w:spacing w:line="240" w:lineRule="auto"/>
        <w:ind w:left="1069"/>
        <w:rPr>
          <w:rFonts w:ascii="Arial" w:hAnsi="Arial" w:cs="Arial"/>
          <w:b/>
          <w:bCs/>
          <w:u w:val="single"/>
          <w:lang w:val="es-ES"/>
        </w:rPr>
      </w:pPr>
    </w:p>
    <w:p w14:paraId="35E6BFD0" w14:textId="77777777" w:rsidR="00AC1889" w:rsidRDefault="00AC1889" w:rsidP="00AC1889">
      <w:pPr>
        <w:pStyle w:val="Prrafodelista"/>
        <w:spacing w:line="240" w:lineRule="auto"/>
        <w:ind w:left="709"/>
        <w:jc w:val="both"/>
        <w:rPr>
          <w:rFonts w:ascii="Arial" w:hAnsi="Arial" w:cs="Arial"/>
          <w:b/>
          <w:bCs/>
          <w:u w:val="single"/>
          <w:lang w:val="es-ES"/>
        </w:rPr>
      </w:pPr>
      <w:r>
        <w:rPr>
          <w:rFonts w:ascii="Arial" w:hAnsi="Arial" w:cs="Arial"/>
          <w:b/>
          <w:bCs/>
          <w:noProof/>
          <w:u w:val="single"/>
          <w:lang w:eastAsia="es-CO"/>
        </w:rPr>
        <mc:AlternateContent>
          <mc:Choice Requires="wps">
            <w:drawing>
              <wp:anchor distT="0" distB="0" distL="114300" distR="114300" simplePos="0" relativeHeight="251950080" behindDoc="0" locked="0" layoutInCell="1" allowOverlap="1" wp14:anchorId="19BBF095" wp14:editId="72E5D372">
                <wp:simplePos x="0" y="0"/>
                <wp:positionH relativeFrom="column">
                  <wp:posOffset>457200</wp:posOffset>
                </wp:positionH>
                <wp:positionV relativeFrom="paragraph">
                  <wp:posOffset>14605</wp:posOffset>
                </wp:positionV>
                <wp:extent cx="5166000" cy="287020"/>
                <wp:effectExtent l="0" t="0" r="0" b="0"/>
                <wp:wrapNone/>
                <wp:docPr id="16" name="Rectángulo redondeado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6000" cy="287020"/>
                        </a:xfrm>
                        <a:prstGeom prst="roundRect">
                          <a:avLst/>
                        </a:prstGeom>
                        <a:solidFill>
                          <a:srgbClr val="3366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2F54F4"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BBF095" id="Rectángulo redondeado 1" o:spid="_x0000_s1034" style="position:absolute;left:0;text-align:left;margin-left:36pt;margin-top:1.15pt;width:406.75pt;height:22.6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" fillcolor="#36c" stroked="f" strokeweight="1pt">
                <v:stroke joinstyle="miter"/>
                <v:textbox>
                  <w:txbxContent>
                    <w:p w14:paraId="5F2F54F4"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v:textbox>
              </v:roundrect>
            </w:pict>
          </mc:Fallback>
        </mc:AlternateContent>
      </w:r>
    </w:p>
    <w:p w14:paraId="70595119" w14:textId="77777777" w:rsidR="00AC1889" w:rsidRPr="00123C71" w:rsidRDefault="00AC1889" w:rsidP="00AC1889">
      <w:pPr>
        <w:pStyle w:val="Prrafodelista"/>
        <w:spacing w:line="240" w:lineRule="auto"/>
        <w:ind w:left="709"/>
        <w:jc w:val="both"/>
        <w:rPr>
          <w:rFonts w:ascii="Arial" w:hAnsi="Arial" w:cs="Arial"/>
          <w:b/>
          <w:bCs/>
          <w:u w:val="single"/>
          <w:lang w:val="es-ES"/>
        </w:rPr>
      </w:pPr>
    </w:p>
    <w:tbl>
      <w:tblPr>
        <w:tblStyle w:val="Tablaconcuadrcula"/>
        <w:tblW w:w="8005" w:type="dxa"/>
        <w:tblInd w:w="8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3"/>
        <w:gridCol w:w="2789"/>
        <w:gridCol w:w="2663"/>
      </w:tblGrid>
      <w:tr w:rsidR="00AC1889" w:rsidRPr="00123C71" w14:paraId="1B94C213" w14:textId="77777777" w:rsidTr="00AC1889">
        <w:trPr>
          <w:trHeight w:hRule="exact" w:val="292"/>
        </w:trPr>
        <w:tc>
          <w:tcPr>
            <w:tcW w:w="2553" w:type="dxa"/>
          </w:tcPr>
          <w:p w14:paraId="2D891150"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472</w:t>
            </w:r>
          </w:p>
        </w:tc>
        <w:tc>
          <w:tcPr>
            <w:tcW w:w="2789" w:type="dxa"/>
          </w:tcPr>
          <w:p w14:paraId="7E69ECD2"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Artesanías</w:t>
            </w:r>
          </w:p>
        </w:tc>
        <w:tc>
          <w:tcPr>
            <w:tcW w:w="2663" w:type="dxa"/>
          </w:tcPr>
          <w:p w14:paraId="40AF2E6C"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Satena</w:t>
            </w:r>
          </w:p>
        </w:tc>
      </w:tr>
      <w:tr w:rsidR="00AC1889" w:rsidRPr="00123C71" w14:paraId="3AA698F8" w14:textId="77777777" w:rsidTr="00AC1889">
        <w:trPr>
          <w:trHeight w:hRule="exact" w:val="292"/>
        </w:trPr>
        <w:tc>
          <w:tcPr>
            <w:tcW w:w="2553" w:type="dxa"/>
          </w:tcPr>
          <w:p w14:paraId="34E60867"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Metro de Bogotá</w:t>
            </w:r>
          </w:p>
        </w:tc>
        <w:tc>
          <w:tcPr>
            <w:tcW w:w="2789" w:type="dxa"/>
          </w:tcPr>
          <w:p w14:paraId="77DD256A" w14:textId="77777777" w:rsidR="00AC1889" w:rsidRPr="00960A74" w:rsidRDefault="00AC1889" w:rsidP="00E220B1">
            <w:pPr>
              <w:ind w:left="-108"/>
              <w:rPr>
                <w:rFonts w:ascii="Arial" w:hAnsi="Arial" w:cs="Arial"/>
                <w:b/>
                <w:bCs/>
              </w:rPr>
            </w:pPr>
          </w:p>
        </w:tc>
        <w:tc>
          <w:tcPr>
            <w:tcW w:w="2663" w:type="dxa"/>
          </w:tcPr>
          <w:p w14:paraId="79F15714" w14:textId="77777777" w:rsidR="00AC1889" w:rsidRPr="00123C71" w:rsidRDefault="00AC1889" w:rsidP="00E220B1">
            <w:pPr>
              <w:pStyle w:val="Prrafodelista"/>
              <w:spacing w:line="240" w:lineRule="auto"/>
              <w:ind w:left="33"/>
              <w:rPr>
                <w:rFonts w:ascii="Arial" w:hAnsi="Arial" w:cs="Arial"/>
                <w:b/>
                <w:bCs/>
                <w:lang w:val="es-ES"/>
              </w:rPr>
            </w:pPr>
          </w:p>
        </w:tc>
      </w:tr>
    </w:tbl>
    <w:p w14:paraId="244741EE" w14:textId="77777777" w:rsidR="00AC1889" w:rsidRDefault="00AC1889" w:rsidP="00AC1889">
      <w:pPr>
        <w:pStyle w:val="Prrafodelista"/>
        <w:spacing w:line="240" w:lineRule="auto"/>
        <w:ind w:left="709"/>
        <w:jc w:val="both"/>
        <w:rPr>
          <w:rFonts w:ascii="Arial" w:hAnsi="Arial" w:cs="Arial"/>
          <w:bCs/>
          <w:color w:val="000000" w:themeColor="text1"/>
          <w:lang w:val="es-ES"/>
        </w:rPr>
      </w:pPr>
    </w:p>
    <w:p w14:paraId="5CB90726" w14:textId="403B6641" w:rsidR="00AC1889" w:rsidRPr="00123C71" w:rsidRDefault="00AC1889" w:rsidP="00AC1889">
      <w:pPr>
        <w:pStyle w:val="Prrafodelista"/>
        <w:spacing w:line="240" w:lineRule="auto"/>
        <w:ind w:left="709"/>
        <w:jc w:val="both"/>
        <w:rPr>
          <w:rFonts w:ascii="Arial" w:hAnsi="Arial" w:cs="Arial"/>
          <w:b/>
          <w:bCs/>
          <w:i/>
          <w:color w:val="000000" w:themeColor="text1"/>
          <w:lang w:val="es-ES"/>
        </w:rPr>
      </w:pPr>
      <w:r w:rsidRPr="00123C71">
        <w:rPr>
          <w:rFonts w:ascii="Arial" w:hAnsi="Arial" w:cs="Arial"/>
          <w:bCs/>
          <w:color w:val="000000" w:themeColor="text1"/>
          <w:lang w:val="es-ES"/>
        </w:rPr>
        <w:t>De acuerdo a lo dispuesto en el artículo 96 del Decreto 111 de 1996, para las EICE, así como las para SEM asimiladas al régimen de las EICE dedicadas a actividades no financieras le son aplicables los</w:t>
      </w:r>
      <w:r>
        <w:rPr>
          <w:rFonts w:ascii="Arial" w:hAnsi="Arial" w:cs="Arial"/>
          <w:bCs/>
          <w:color w:val="000000" w:themeColor="text1"/>
          <w:lang w:val="es-ES"/>
        </w:rPr>
        <w:t xml:space="preserve"> principios contenidos en la </w:t>
      </w:r>
      <w:r w:rsidRPr="00946E1C">
        <w:rPr>
          <w:rFonts w:ascii="Arial" w:hAnsi="Arial" w:cs="Arial"/>
          <w:bCs/>
          <w:color w:val="000000" w:themeColor="text1"/>
          <w:lang w:val="es-ES"/>
        </w:rPr>
        <w:t>Ley Orgánica del Presupuesto</w:t>
      </w:r>
      <w:r w:rsidRPr="00123C71">
        <w:rPr>
          <w:rFonts w:ascii="Arial" w:hAnsi="Arial" w:cs="Arial"/>
          <w:bCs/>
          <w:color w:val="000000" w:themeColor="text1"/>
          <w:lang w:val="es-ES"/>
        </w:rPr>
        <w:t>. En este sentido, a través del artículo 26 del citado decreto se estableció que</w:t>
      </w:r>
      <w:r>
        <w:rPr>
          <w:rFonts w:ascii="Arial" w:hAnsi="Arial" w:cs="Arial"/>
          <w:bCs/>
          <w:color w:val="000000" w:themeColor="text1"/>
          <w:lang w:val="es-ES"/>
        </w:rPr>
        <w:t>, a través de resolución</w:t>
      </w:r>
      <w:r w:rsidRPr="00123C71">
        <w:rPr>
          <w:rFonts w:ascii="Arial" w:hAnsi="Arial" w:cs="Arial"/>
          <w:bCs/>
          <w:color w:val="000000" w:themeColor="text1"/>
          <w:lang w:val="es-ES"/>
        </w:rPr>
        <w:t xml:space="preserve"> el Consejo Superior de Política Fiscal – CONFIS aproba</w:t>
      </w:r>
      <w:r>
        <w:rPr>
          <w:rFonts w:ascii="Arial" w:hAnsi="Arial" w:cs="Arial"/>
          <w:bCs/>
          <w:color w:val="000000" w:themeColor="text1"/>
          <w:lang w:val="es-ES"/>
        </w:rPr>
        <w:t>rá</w:t>
      </w:r>
      <w:r w:rsidRPr="00123C71">
        <w:rPr>
          <w:rFonts w:ascii="Arial" w:hAnsi="Arial" w:cs="Arial"/>
          <w:bCs/>
          <w:color w:val="000000" w:themeColor="text1"/>
          <w:lang w:val="es-ES"/>
        </w:rPr>
        <w:t xml:space="preserve"> el presupuesto de estas empresas</w:t>
      </w:r>
      <w:r>
        <w:rPr>
          <w:rFonts w:ascii="Arial" w:hAnsi="Arial" w:cs="Arial"/>
          <w:bCs/>
          <w:color w:val="000000" w:themeColor="text1"/>
          <w:lang w:val="es-ES"/>
        </w:rPr>
        <w:t>, previa consulta al respectivo ministerio</w:t>
      </w:r>
      <w:r w:rsidRPr="00123C71">
        <w:rPr>
          <w:rFonts w:ascii="Arial" w:hAnsi="Arial" w:cs="Arial"/>
          <w:bCs/>
          <w:color w:val="000000" w:themeColor="text1"/>
          <w:lang w:val="es-ES"/>
        </w:rPr>
        <w:t>.</w:t>
      </w:r>
    </w:p>
    <w:p w14:paraId="415425C8" w14:textId="77777777" w:rsidR="00AC1889" w:rsidRPr="00123C71" w:rsidRDefault="00AC1889" w:rsidP="00AC1889">
      <w:pPr>
        <w:pStyle w:val="Prrafodelista"/>
        <w:spacing w:line="240" w:lineRule="auto"/>
        <w:ind w:left="709"/>
        <w:jc w:val="both"/>
        <w:rPr>
          <w:rFonts w:ascii="Arial" w:hAnsi="Arial" w:cs="Arial"/>
          <w:bCs/>
          <w:color w:val="000000" w:themeColor="text1"/>
          <w:lang w:val="es-ES"/>
        </w:rPr>
      </w:pPr>
    </w:p>
    <w:p w14:paraId="543A2F7D" w14:textId="77777777" w:rsidR="00AC1889" w:rsidRPr="00123C71" w:rsidRDefault="00AC1889" w:rsidP="00AC1889">
      <w:pPr>
        <w:pStyle w:val="Prrafodelista"/>
        <w:spacing w:line="240" w:lineRule="auto"/>
        <w:ind w:left="709"/>
        <w:jc w:val="both"/>
        <w:rPr>
          <w:rFonts w:ascii="Arial" w:hAnsi="Arial" w:cs="Arial"/>
          <w:bCs/>
          <w:color w:val="000000" w:themeColor="text1"/>
          <w:lang w:val="es-ES"/>
        </w:rPr>
      </w:pPr>
      <w:r w:rsidRPr="00123C71">
        <w:rPr>
          <w:rFonts w:ascii="Arial" w:hAnsi="Arial" w:cs="Arial"/>
          <w:bCs/>
          <w:color w:val="000000" w:themeColor="text1"/>
          <w:lang w:val="es-ES"/>
        </w:rPr>
        <w:t>Para este fin, a</w:t>
      </w:r>
      <w:r>
        <w:rPr>
          <w:rFonts w:ascii="Arial" w:hAnsi="Arial" w:cs="Arial"/>
          <w:bCs/>
          <w:color w:val="000000" w:themeColor="text1"/>
          <w:lang w:val="es-ES"/>
        </w:rPr>
        <w:t xml:space="preserve"> través del Decreto 115 de 1996 en el cual se </w:t>
      </w:r>
      <w:r w:rsidRPr="00527190">
        <w:rPr>
          <w:rFonts w:ascii="Arial" w:hAnsi="Arial" w:cs="Arial"/>
          <w:bCs/>
          <w:color w:val="000000" w:themeColor="text1"/>
          <w:lang w:val="es-ES"/>
        </w:rPr>
        <w:t xml:space="preserve">establecen </w:t>
      </w:r>
      <w:r>
        <w:rPr>
          <w:rFonts w:ascii="Arial" w:hAnsi="Arial" w:cs="Arial"/>
          <w:bCs/>
          <w:color w:val="000000" w:themeColor="text1"/>
          <w:lang w:val="es-ES"/>
        </w:rPr>
        <w:t xml:space="preserve">las </w:t>
      </w:r>
      <w:r w:rsidRPr="00527190">
        <w:rPr>
          <w:rFonts w:ascii="Arial" w:hAnsi="Arial" w:cs="Arial"/>
          <w:bCs/>
          <w:color w:val="000000" w:themeColor="text1"/>
          <w:lang w:val="es-ES"/>
        </w:rPr>
        <w:t xml:space="preserve">normas sobre la elaboración, conformación y ejecución de los presupuestos de las </w:t>
      </w:r>
      <w:r>
        <w:rPr>
          <w:rFonts w:ascii="Arial" w:hAnsi="Arial" w:cs="Arial"/>
          <w:bCs/>
          <w:color w:val="000000" w:themeColor="text1"/>
          <w:lang w:val="es-ES"/>
        </w:rPr>
        <w:t>EICE</w:t>
      </w:r>
      <w:r w:rsidRPr="00527190">
        <w:rPr>
          <w:rFonts w:ascii="Arial" w:hAnsi="Arial" w:cs="Arial"/>
          <w:bCs/>
          <w:color w:val="000000" w:themeColor="text1"/>
          <w:lang w:val="es-ES"/>
        </w:rPr>
        <w:t xml:space="preserve"> y </w:t>
      </w:r>
      <w:r>
        <w:rPr>
          <w:rFonts w:ascii="Arial" w:hAnsi="Arial" w:cs="Arial"/>
          <w:bCs/>
          <w:color w:val="000000" w:themeColor="text1"/>
          <w:lang w:val="es-ES"/>
        </w:rPr>
        <w:t>SEM</w:t>
      </w:r>
      <w:r w:rsidRPr="00527190">
        <w:rPr>
          <w:rFonts w:ascii="Arial" w:hAnsi="Arial" w:cs="Arial"/>
          <w:bCs/>
          <w:color w:val="000000" w:themeColor="text1"/>
          <w:lang w:val="es-ES"/>
        </w:rPr>
        <w:t xml:space="preserve"> </w:t>
      </w:r>
      <w:r>
        <w:rPr>
          <w:rFonts w:ascii="Arial" w:hAnsi="Arial" w:cs="Arial"/>
          <w:bCs/>
          <w:color w:val="000000" w:themeColor="text1"/>
          <w:lang w:val="es-ES"/>
        </w:rPr>
        <w:t>asimiladas a las EICE</w:t>
      </w:r>
      <w:r w:rsidRPr="00527190">
        <w:rPr>
          <w:rFonts w:ascii="Arial" w:hAnsi="Arial" w:cs="Arial"/>
          <w:bCs/>
          <w:color w:val="000000" w:themeColor="text1"/>
          <w:lang w:val="es-ES"/>
        </w:rPr>
        <w:t xml:space="preserve"> dedicadas a actividades no financieras</w:t>
      </w:r>
      <w:r>
        <w:rPr>
          <w:rFonts w:ascii="Arial" w:hAnsi="Arial" w:cs="Arial"/>
          <w:bCs/>
          <w:color w:val="000000" w:themeColor="text1"/>
          <w:lang w:val="es-ES"/>
        </w:rPr>
        <w:t xml:space="preserve">, </w:t>
      </w:r>
      <w:r w:rsidRPr="00123C71">
        <w:rPr>
          <w:rFonts w:ascii="Arial" w:hAnsi="Arial" w:cs="Arial"/>
          <w:bCs/>
          <w:color w:val="000000" w:themeColor="text1"/>
          <w:lang w:val="es-ES"/>
        </w:rPr>
        <w:t xml:space="preserve">se señaló que: </w:t>
      </w:r>
    </w:p>
    <w:p w14:paraId="573CB356" w14:textId="77777777" w:rsidR="00AC1889" w:rsidRPr="00123C71" w:rsidRDefault="00AC1889" w:rsidP="00AC1889">
      <w:pPr>
        <w:pStyle w:val="Prrafodelista"/>
        <w:spacing w:line="240" w:lineRule="auto"/>
        <w:ind w:left="709"/>
        <w:jc w:val="both"/>
        <w:rPr>
          <w:rFonts w:ascii="Arial" w:hAnsi="Arial" w:cs="Arial"/>
          <w:bCs/>
          <w:color w:val="000000" w:themeColor="text1"/>
          <w:lang w:val="es-ES"/>
        </w:rPr>
      </w:pPr>
    </w:p>
    <w:p w14:paraId="4EB8DDC8" w14:textId="77777777" w:rsidR="00AC1889" w:rsidRPr="00123C71" w:rsidRDefault="00AC1889" w:rsidP="00AC1889">
      <w:pPr>
        <w:pStyle w:val="Prrafodelista"/>
        <w:numPr>
          <w:ilvl w:val="0"/>
          <w:numId w:val="153"/>
        </w:numPr>
        <w:spacing w:line="240" w:lineRule="auto"/>
        <w:jc w:val="both"/>
        <w:rPr>
          <w:rFonts w:ascii="Arial" w:hAnsi="Arial" w:cs="Arial"/>
          <w:bCs/>
          <w:color w:val="000000" w:themeColor="text1"/>
          <w:lang w:val="es-ES"/>
        </w:rPr>
      </w:pPr>
      <w:r w:rsidRPr="00123C71">
        <w:rPr>
          <w:rFonts w:ascii="Arial" w:hAnsi="Arial" w:cs="Arial"/>
          <w:bCs/>
          <w:color w:val="000000" w:themeColor="text1"/>
          <w:lang w:val="es-ES"/>
        </w:rPr>
        <w:t xml:space="preserve">Las empresas deben enviar a la Dirección General del Presupuesto Nacional -DGPPN del MHCP y al DNP el anteproyecto de presupuesto antes del 31 de octubre de cada año; </w:t>
      </w:r>
    </w:p>
    <w:p w14:paraId="25211EF2" w14:textId="77777777" w:rsidR="00AC1889" w:rsidRPr="00123C71" w:rsidRDefault="00AC1889" w:rsidP="00AC1889">
      <w:pPr>
        <w:pStyle w:val="Prrafodelista"/>
        <w:numPr>
          <w:ilvl w:val="0"/>
          <w:numId w:val="153"/>
        </w:numPr>
        <w:spacing w:line="240" w:lineRule="auto"/>
        <w:jc w:val="both"/>
        <w:rPr>
          <w:rFonts w:ascii="Arial" w:hAnsi="Arial" w:cs="Arial"/>
          <w:bCs/>
          <w:color w:val="000000" w:themeColor="text1"/>
          <w:lang w:val="es-ES"/>
        </w:rPr>
      </w:pPr>
      <w:r w:rsidRPr="00123C71">
        <w:rPr>
          <w:rFonts w:ascii="Arial" w:hAnsi="Arial" w:cs="Arial"/>
          <w:bCs/>
          <w:color w:val="000000" w:themeColor="text1"/>
          <w:lang w:val="es-ES"/>
        </w:rPr>
        <w:t>La DGPPN, previa consulta con el Ministerio respectivo, preparará el presupuesto de ingresos y gastos para presentación y aprobación por parte del CONFIS</w:t>
      </w:r>
    </w:p>
    <w:p w14:paraId="02ACE2DD" w14:textId="77777777" w:rsidR="00AC1889" w:rsidRPr="00123C71" w:rsidRDefault="00AC1889" w:rsidP="00AC1889">
      <w:pPr>
        <w:pStyle w:val="Prrafodelista"/>
        <w:numPr>
          <w:ilvl w:val="0"/>
          <w:numId w:val="153"/>
        </w:numPr>
        <w:spacing w:line="240" w:lineRule="auto"/>
        <w:jc w:val="both"/>
        <w:rPr>
          <w:rFonts w:ascii="Arial" w:hAnsi="Arial" w:cs="Arial"/>
          <w:bCs/>
          <w:color w:val="000000" w:themeColor="text1"/>
          <w:lang w:val="es-ES"/>
        </w:rPr>
      </w:pPr>
      <w:r w:rsidRPr="00123C71">
        <w:rPr>
          <w:rFonts w:ascii="Arial" w:hAnsi="Arial" w:cs="Arial"/>
          <w:bCs/>
          <w:color w:val="000000" w:themeColor="text1"/>
          <w:lang w:val="es-ES"/>
        </w:rPr>
        <w:t xml:space="preserve">Será responsabilidad del gerente, presidente o director de cada entidad la desagregación del presupuesto de acuerdo a la cuantía aprobada, previa aprobación por parte de la junta o consejo directivo. </w:t>
      </w:r>
    </w:p>
    <w:p w14:paraId="3D87ED8F" w14:textId="77777777" w:rsidR="00AC1889" w:rsidRPr="00123C71" w:rsidRDefault="00AC1889" w:rsidP="00AC1889">
      <w:pPr>
        <w:pStyle w:val="Prrafodelista"/>
        <w:spacing w:line="240" w:lineRule="auto"/>
        <w:ind w:left="1429"/>
        <w:rPr>
          <w:lang w:val="es-ES"/>
        </w:rPr>
      </w:pPr>
    </w:p>
    <w:p w14:paraId="22B1666A" w14:textId="4BC8A183" w:rsidR="00AC1889" w:rsidRPr="00AC1889" w:rsidRDefault="00AC1889" w:rsidP="00AC1889">
      <w:pPr>
        <w:pStyle w:val="Prrafodelista"/>
        <w:numPr>
          <w:ilvl w:val="2"/>
          <w:numId w:val="55"/>
        </w:numPr>
        <w:ind w:left="709" w:hanging="709"/>
        <w:rPr>
          <w:rFonts w:ascii="Arial" w:hAnsi="Arial" w:cs="Arial"/>
          <w:b/>
          <w:color w:val="3466CC"/>
        </w:rPr>
      </w:pPr>
      <w:r w:rsidRPr="00AC1889">
        <w:rPr>
          <w:rFonts w:ascii="Arial" w:hAnsi="Arial" w:cs="Arial"/>
          <w:b/>
          <w:color w:val="3466CC"/>
        </w:rPr>
        <w:t>Aprobación por parte de la Junta Directiva</w:t>
      </w:r>
    </w:p>
    <w:p w14:paraId="0AB2A45D" w14:textId="77777777" w:rsidR="00AC1889" w:rsidRDefault="00AC1889" w:rsidP="00AC1889">
      <w:pPr>
        <w:ind w:left="709"/>
        <w:rPr>
          <w:rFonts w:ascii="Arial" w:hAnsi="Arial" w:cs="Arial"/>
          <w:b/>
        </w:rPr>
      </w:pPr>
    </w:p>
    <w:p w14:paraId="02582B94" w14:textId="77777777" w:rsidR="00AC1889" w:rsidRPr="00AC1889" w:rsidRDefault="00AC1889" w:rsidP="00AC1889">
      <w:pPr>
        <w:pStyle w:val="Prrafodelista"/>
        <w:numPr>
          <w:ilvl w:val="3"/>
          <w:numId w:val="55"/>
        </w:numPr>
        <w:ind w:left="1701" w:hanging="992"/>
        <w:rPr>
          <w:rFonts w:ascii="Arial" w:hAnsi="Arial" w:cs="Arial"/>
          <w:b/>
          <w:i/>
          <w:color w:val="3466CC"/>
        </w:rPr>
      </w:pPr>
      <w:r w:rsidRPr="00AC1889">
        <w:rPr>
          <w:rFonts w:ascii="Arial" w:hAnsi="Arial" w:cs="Arial"/>
          <w:b/>
          <w:color w:val="3466CC"/>
        </w:rPr>
        <w:t>Empresas financieras</w:t>
      </w:r>
    </w:p>
    <w:p w14:paraId="0B8C6B31" w14:textId="77777777" w:rsidR="00AC1889" w:rsidRDefault="00AC1889" w:rsidP="00AC1889">
      <w:pPr>
        <w:pStyle w:val="Prrafodelista"/>
        <w:spacing w:line="240" w:lineRule="auto"/>
        <w:ind w:left="1069"/>
        <w:rPr>
          <w:lang w:val="es-ES"/>
        </w:rPr>
      </w:pPr>
    </w:p>
    <w:p w14:paraId="24F8E08A" w14:textId="77777777" w:rsidR="00AC1889" w:rsidRPr="00123C71" w:rsidRDefault="00AC1889" w:rsidP="00AC1889">
      <w:pPr>
        <w:pStyle w:val="Prrafodelista"/>
        <w:spacing w:line="240" w:lineRule="auto"/>
        <w:ind w:left="1069"/>
        <w:rPr>
          <w:lang w:val="es-ES"/>
        </w:rPr>
      </w:pPr>
      <w:r>
        <w:rPr>
          <w:rFonts w:ascii="Arial" w:hAnsi="Arial" w:cs="Arial"/>
          <w:b/>
          <w:bCs/>
          <w:noProof/>
          <w:u w:val="single"/>
          <w:lang w:eastAsia="es-CO"/>
        </w:rPr>
        <mc:AlternateContent>
          <mc:Choice Requires="wps">
            <w:drawing>
              <wp:anchor distT="0" distB="0" distL="114300" distR="114300" simplePos="0" relativeHeight="251951104" behindDoc="0" locked="0" layoutInCell="1" allowOverlap="1" wp14:anchorId="2FC67A0D" wp14:editId="0AD3DB90">
                <wp:simplePos x="0" y="0"/>
                <wp:positionH relativeFrom="margin">
                  <wp:align>right</wp:align>
                </wp:positionH>
                <wp:positionV relativeFrom="paragraph">
                  <wp:posOffset>10160</wp:posOffset>
                </wp:positionV>
                <wp:extent cx="5166000" cy="287020"/>
                <wp:effectExtent l="0" t="0" r="0" b="0"/>
                <wp:wrapNone/>
                <wp:docPr id="2" name="Rectángulo redondeado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6000" cy="287020"/>
                        </a:xfrm>
                        <a:prstGeom prst="roundRect">
                          <a:avLst/>
                        </a:prstGeom>
                        <a:solidFill>
                          <a:srgbClr val="3366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A26EDB"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2FC67A0D" id="Rectángulo redondeado 2" o:spid="_x0000_s1035" style="position:absolute;left:0;text-align:left;margin-left:355.55pt;margin-top:.8pt;width:406.75pt;height:22.6pt;z-index:251951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" fillcolor="#36c" stroked="f" strokeweight="1pt">
                <v:stroke joinstyle="miter"/>
                <v:textbox>
                  <w:txbxContent>
                    <w:p w14:paraId="2BA26EDB"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v:textbox>
                <w10:wrap anchorx="margin"/>
              </v:roundrect>
            </w:pict>
          </mc:Fallback>
        </mc:AlternateContent>
      </w:r>
    </w:p>
    <w:p w14:paraId="7ACADF44" w14:textId="77777777" w:rsidR="00AC1889" w:rsidRPr="00123C71" w:rsidRDefault="00AC1889" w:rsidP="00AC1889">
      <w:pPr>
        <w:pStyle w:val="Prrafodelista"/>
        <w:spacing w:line="240" w:lineRule="auto"/>
        <w:ind w:left="709"/>
        <w:jc w:val="both"/>
        <w:rPr>
          <w:rFonts w:ascii="Arial" w:hAnsi="Arial" w:cs="Arial"/>
          <w:b/>
          <w:bCs/>
          <w:u w:val="single"/>
          <w:lang w:val="es-ES"/>
        </w:rPr>
      </w:pPr>
    </w:p>
    <w:tbl>
      <w:tblPr>
        <w:tblStyle w:val="Tablaconcuadrcula"/>
        <w:tblW w:w="8573" w:type="dxa"/>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5"/>
        <w:gridCol w:w="1975"/>
        <w:gridCol w:w="2140"/>
        <w:gridCol w:w="2323"/>
      </w:tblGrid>
      <w:tr w:rsidR="00AC1889" w:rsidRPr="00123C71" w14:paraId="20310C3E" w14:textId="77777777" w:rsidTr="00E220B1">
        <w:trPr>
          <w:trHeight w:hRule="exact" w:val="317"/>
        </w:trPr>
        <w:tc>
          <w:tcPr>
            <w:tcW w:w="2135" w:type="dxa"/>
          </w:tcPr>
          <w:p w14:paraId="53E44028"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Banco Agrario</w:t>
            </w:r>
          </w:p>
        </w:tc>
        <w:tc>
          <w:tcPr>
            <w:tcW w:w="1975" w:type="dxa"/>
          </w:tcPr>
          <w:p w14:paraId="767E17EB"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Bancoldex</w:t>
            </w:r>
          </w:p>
        </w:tc>
        <w:tc>
          <w:tcPr>
            <w:tcW w:w="2140" w:type="dxa"/>
          </w:tcPr>
          <w:p w14:paraId="5E6886F5"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CISA</w:t>
            </w:r>
          </w:p>
        </w:tc>
        <w:tc>
          <w:tcPr>
            <w:tcW w:w="2323" w:type="dxa"/>
          </w:tcPr>
          <w:p w14:paraId="6B0E571E"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FDN</w:t>
            </w:r>
          </w:p>
        </w:tc>
      </w:tr>
      <w:tr w:rsidR="00AC1889" w:rsidRPr="00123C71" w14:paraId="4D038C1F" w14:textId="77777777" w:rsidTr="00E220B1">
        <w:trPr>
          <w:trHeight w:hRule="exact" w:val="317"/>
        </w:trPr>
        <w:tc>
          <w:tcPr>
            <w:tcW w:w="2135" w:type="dxa"/>
          </w:tcPr>
          <w:p w14:paraId="14AF6132"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Findeter</w:t>
            </w:r>
          </w:p>
        </w:tc>
        <w:tc>
          <w:tcPr>
            <w:tcW w:w="1975" w:type="dxa"/>
          </w:tcPr>
          <w:p w14:paraId="27307742"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FNG</w:t>
            </w:r>
          </w:p>
        </w:tc>
        <w:tc>
          <w:tcPr>
            <w:tcW w:w="2140" w:type="dxa"/>
          </w:tcPr>
          <w:p w14:paraId="095BEC62"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G. Bicentenario</w:t>
            </w:r>
          </w:p>
        </w:tc>
        <w:tc>
          <w:tcPr>
            <w:tcW w:w="2323" w:type="dxa"/>
          </w:tcPr>
          <w:p w14:paraId="26881111"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P</w:t>
            </w:r>
            <w:r>
              <w:rPr>
                <w:rFonts w:ascii="Arial" w:hAnsi="Arial" w:cs="Arial"/>
                <w:b/>
                <w:bCs/>
                <w:lang w:val="es-ES"/>
              </w:rPr>
              <w:t>ositiva</w:t>
            </w:r>
          </w:p>
        </w:tc>
      </w:tr>
      <w:tr w:rsidR="00AC1889" w:rsidRPr="00123C71" w14:paraId="3599F451" w14:textId="77777777" w:rsidTr="00E220B1">
        <w:trPr>
          <w:trHeight w:hRule="exact" w:val="317"/>
        </w:trPr>
        <w:tc>
          <w:tcPr>
            <w:tcW w:w="2135" w:type="dxa"/>
          </w:tcPr>
          <w:p w14:paraId="1C235E07"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Previsora</w:t>
            </w:r>
          </w:p>
        </w:tc>
        <w:tc>
          <w:tcPr>
            <w:tcW w:w="1975" w:type="dxa"/>
          </w:tcPr>
          <w:p w14:paraId="13DAE114" w14:textId="77777777" w:rsidR="00AC1889" w:rsidRPr="00123C71" w:rsidRDefault="00AC1889" w:rsidP="00E220B1">
            <w:pPr>
              <w:pStyle w:val="Prrafodelista"/>
              <w:spacing w:line="240" w:lineRule="auto"/>
              <w:ind w:left="33"/>
              <w:rPr>
                <w:rFonts w:ascii="Arial" w:hAnsi="Arial" w:cs="Arial"/>
                <w:b/>
                <w:bCs/>
                <w:lang w:val="es-ES"/>
              </w:rPr>
            </w:pPr>
          </w:p>
        </w:tc>
        <w:tc>
          <w:tcPr>
            <w:tcW w:w="2140" w:type="dxa"/>
          </w:tcPr>
          <w:p w14:paraId="4EF96806" w14:textId="77777777" w:rsidR="00AC1889" w:rsidRPr="00123C71" w:rsidRDefault="00AC1889" w:rsidP="00E220B1">
            <w:pPr>
              <w:pStyle w:val="Prrafodelista"/>
              <w:spacing w:line="240" w:lineRule="auto"/>
              <w:ind w:left="33"/>
              <w:rPr>
                <w:rFonts w:ascii="Arial" w:hAnsi="Arial" w:cs="Arial"/>
                <w:b/>
                <w:bCs/>
                <w:lang w:val="es-ES"/>
              </w:rPr>
            </w:pPr>
          </w:p>
        </w:tc>
        <w:tc>
          <w:tcPr>
            <w:tcW w:w="2323" w:type="dxa"/>
          </w:tcPr>
          <w:p w14:paraId="51188B04" w14:textId="77777777" w:rsidR="00AC1889" w:rsidRPr="00123C71" w:rsidRDefault="00AC1889" w:rsidP="00E220B1">
            <w:pPr>
              <w:pStyle w:val="Prrafodelista"/>
              <w:spacing w:line="240" w:lineRule="auto"/>
              <w:ind w:left="33"/>
              <w:rPr>
                <w:rFonts w:ascii="Arial" w:hAnsi="Arial" w:cs="Arial"/>
                <w:b/>
                <w:bCs/>
                <w:lang w:val="es-ES"/>
              </w:rPr>
            </w:pPr>
          </w:p>
        </w:tc>
      </w:tr>
    </w:tbl>
    <w:p w14:paraId="6E3E956C" w14:textId="77777777" w:rsidR="00AC1889" w:rsidRPr="00123C71" w:rsidRDefault="00AC1889" w:rsidP="00AC1889">
      <w:pPr>
        <w:pStyle w:val="Prrafodelista"/>
        <w:spacing w:line="240" w:lineRule="auto"/>
        <w:ind w:left="1418" w:hanging="349"/>
        <w:jc w:val="both"/>
        <w:rPr>
          <w:rFonts w:ascii="Arial" w:hAnsi="Arial" w:cs="Arial"/>
          <w:b/>
          <w:bCs/>
          <w:lang w:val="es-ES"/>
        </w:rPr>
      </w:pPr>
      <w:r w:rsidRPr="00123C71">
        <w:rPr>
          <w:rFonts w:ascii="Arial" w:hAnsi="Arial" w:cs="Arial"/>
          <w:b/>
          <w:bCs/>
          <w:lang w:val="es-ES"/>
        </w:rPr>
        <w:t xml:space="preserve">   </w:t>
      </w:r>
    </w:p>
    <w:p w14:paraId="71F753CE" w14:textId="77777777" w:rsidR="00AC1889" w:rsidRDefault="00AC1889" w:rsidP="00AC1889">
      <w:pPr>
        <w:pStyle w:val="Prrafodelista"/>
        <w:spacing w:line="240" w:lineRule="auto"/>
        <w:ind w:left="709"/>
        <w:jc w:val="both"/>
        <w:rPr>
          <w:rFonts w:ascii="Arial" w:hAnsi="Arial" w:cs="Arial"/>
          <w:bCs/>
          <w:color w:val="000000" w:themeColor="text1"/>
          <w:lang w:val="es-ES"/>
        </w:rPr>
      </w:pPr>
      <w:r w:rsidRPr="00123C71">
        <w:rPr>
          <w:rFonts w:ascii="Arial" w:hAnsi="Arial" w:cs="Arial"/>
          <w:bCs/>
          <w:color w:val="000000" w:themeColor="text1"/>
          <w:lang w:val="es-ES"/>
        </w:rPr>
        <w:t xml:space="preserve">Mediante la Resolución 2416 de 1997 el MHCP, en ejercicio de la facultad que le otorgó el artículo 96 del Decreto 111 de 1996, el MHCP estableció las normas </w:t>
      </w:r>
      <w:r w:rsidRPr="00123C71">
        <w:rPr>
          <w:rFonts w:ascii="Arial" w:hAnsi="Arial" w:cs="Arial"/>
          <w:bCs/>
          <w:color w:val="000000" w:themeColor="text1"/>
          <w:lang w:val="es-ES"/>
        </w:rPr>
        <w:lastRenderedPageBreak/>
        <w:t xml:space="preserve">aplicables en materia presupuestal a las EICE y SEM asimiladas al régimen de las EICE dedicadas a actividades financieras. </w:t>
      </w:r>
    </w:p>
    <w:p w14:paraId="3857048A" w14:textId="77777777" w:rsidR="00AC1889" w:rsidRDefault="00AC1889" w:rsidP="00AC1889">
      <w:pPr>
        <w:pStyle w:val="Prrafodelista"/>
        <w:spacing w:line="240" w:lineRule="auto"/>
        <w:ind w:left="709"/>
        <w:jc w:val="both"/>
        <w:rPr>
          <w:rFonts w:ascii="Arial" w:hAnsi="Arial" w:cs="Arial"/>
          <w:bCs/>
          <w:color w:val="000000" w:themeColor="text1"/>
          <w:lang w:val="es-ES"/>
        </w:rPr>
      </w:pPr>
    </w:p>
    <w:p w14:paraId="7D5601F6" w14:textId="77777777" w:rsidR="00AC1889" w:rsidRDefault="00AC1889" w:rsidP="00AC1889">
      <w:pPr>
        <w:pStyle w:val="Prrafodelista"/>
        <w:spacing w:line="240" w:lineRule="auto"/>
        <w:ind w:left="709"/>
        <w:jc w:val="both"/>
        <w:rPr>
          <w:rFonts w:ascii="Arial" w:hAnsi="Arial" w:cs="Arial"/>
          <w:bCs/>
          <w:color w:val="000000" w:themeColor="text1"/>
          <w:lang w:val="es-ES"/>
        </w:rPr>
      </w:pPr>
      <w:r>
        <w:rPr>
          <w:rFonts w:ascii="Arial" w:hAnsi="Arial" w:cs="Arial"/>
          <w:bCs/>
          <w:color w:val="000000" w:themeColor="text1"/>
          <w:lang w:val="es-ES"/>
        </w:rPr>
        <w:t xml:space="preserve">Esta resolución, estableció </w:t>
      </w:r>
      <w:r w:rsidRPr="00123C71">
        <w:rPr>
          <w:rFonts w:ascii="Arial" w:hAnsi="Arial" w:cs="Arial"/>
          <w:bCs/>
          <w:color w:val="000000" w:themeColor="text1"/>
          <w:lang w:val="es-ES"/>
        </w:rPr>
        <w:t>en el artículo 8</w:t>
      </w:r>
      <w:r>
        <w:rPr>
          <w:rFonts w:ascii="Arial" w:hAnsi="Arial" w:cs="Arial"/>
          <w:bCs/>
          <w:color w:val="000000" w:themeColor="text1"/>
          <w:lang w:val="es-ES"/>
        </w:rPr>
        <w:t>,</w:t>
      </w:r>
      <w:r w:rsidRPr="00123C71">
        <w:rPr>
          <w:rFonts w:ascii="Arial" w:hAnsi="Arial" w:cs="Arial"/>
          <w:bCs/>
          <w:color w:val="000000" w:themeColor="text1"/>
          <w:lang w:val="es-ES"/>
        </w:rPr>
        <w:t xml:space="preserve"> que la junta directiva u órgano directivo competente antes del 31 de diciembre de cada año aprobará el presupuesto con base en los anteproyectos presentados por los presidentes, gerentes o directores de la empresa respectiva.</w:t>
      </w:r>
    </w:p>
    <w:p w14:paraId="679646C8" w14:textId="77777777" w:rsidR="00AC1889" w:rsidRDefault="00AC1889" w:rsidP="00AC1889">
      <w:pPr>
        <w:pStyle w:val="Prrafodelista"/>
        <w:spacing w:line="240" w:lineRule="auto"/>
        <w:ind w:left="709"/>
        <w:jc w:val="both"/>
        <w:rPr>
          <w:rFonts w:ascii="Arial" w:hAnsi="Arial" w:cs="Arial"/>
          <w:bCs/>
          <w:color w:val="000000" w:themeColor="text1"/>
          <w:lang w:val="es-ES"/>
        </w:rPr>
      </w:pPr>
    </w:p>
    <w:p w14:paraId="0B264FC9" w14:textId="64760A8F" w:rsidR="00AC1889" w:rsidRPr="00AC1889" w:rsidRDefault="00AC1889" w:rsidP="00AC1889">
      <w:pPr>
        <w:pStyle w:val="Prrafodelista"/>
        <w:numPr>
          <w:ilvl w:val="3"/>
          <w:numId w:val="55"/>
        </w:numPr>
        <w:ind w:left="1701" w:hanging="992"/>
        <w:rPr>
          <w:rFonts w:ascii="Arial" w:hAnsi="Arial" w:cs="Arial"/>
          <w:b/>
          <w:i/>
          <w:color w:val="3466CC"/>
        </w:rPr>
      </w:pPr>
      <w:r w:rsidRPr="00AC1889">
        <w:rPr>
          <w:rFonts w:ascii="Arial" w:hAnsi="Arial" w:cs="Arial"/>
          <w:b/>
          <w:color w:val="3466CC"/>
        </w:rPr>
        <w:t>Empresas no financieras</w:t>
      </w:r>
    </w:p>
    <w:p w14:paraId="57CF7F6D" w14:textId="77777777" w:rsidR="00AC1889" w:rsidRDefault="00AC1889" w:rsidP="00AC1889">
      <w:pPr>
        <w:pStyle w:val="Prrafodelista"/>
        <w:spacing w:line="240" w:lineRule="auto"/>
        <w:ind w:left="1429"/>
        <w:jc w:val="both"/>
        <w:rPr>
          <w:rFonts w:ascii="Arial" w:hAnsi="Arial" w:cs="Arial"/>
          <w:b/>
          <w:bCs/>
          <w:color w:val="000000" w:themeColor="text1"/>
          <w:lang w:val="es-ES"/>
        </w:rPr>
      </w:pPr>
    </w:p>
    <w:p w14:paraId="4E585549" w14:textId="13725781" w:rsidR="00AC1889" w:rsidRPr="00AC1889" w:rsidRDefault="00AC1889" w:rsidP="00AC1889">
      <w:pPr>
        <w:pStyle w:val="Prrafodelista"/>
        <w:numPr>
          <w:ilvl w:val="4"/>
          <w:numId w:val="55"/>
        </w:numPr>
        <w:ind w:left="1701" w:hanging="992"/>
        <w:jc w:val="both"/>
        <w:rPr>
          <w:rFonts w:ascii="Arial" w:hAnsi="Arial" w:cs="Arial"/>
          <w:b/>
          <w:color w:val="3466CC"/>
        </w:rPr>
      </w:pPr>
      <w:r w:rsidRPr="00AC1889">
        <w:rPr>
          <w:rFonts w:ascii="Arial" w:hAnsi="Arial" w:cs="Arial"/>
          <w:b/>
          <w:color w:val="3466CC"/>
        </w:rPr>
        <w:t>Empresas de servicios públicos con participación de la Nación superior al 90%</w:t>
      </w:r>
    </w:p>
    <w:p w14:paraId="2DCC9F72" w14:textId="77777777" w:rsidR="00AC1889" w:rsidRPr="00123C71" w:rsidRDefault="00AC1889" w:rsidP="00AC1889">
      <w:pPr>
        <w:pStyle w:val="Prrafodelista"/>
        <w:spacing w:line="240" w:lineRule="auto"/>
        <w:ind w:left="709"/>
        <w:jc w:val="both"/>
        <w:rPr>
          <w:rFonts w:ascii="Arial" w:hAnsi="Arial" w:cs="Arial"/>
          <w:bCs/>
          <w:color w:val="000000" w:themeColor="text1"/>
          <w:lang w:val="es-ES"/>
        </w:rPr>
      </w:pPr>
    </w:p>
    <w:p w14:paraId="1E0DAEA9" w14:textId="77777777" w:rsidR="00AC1889" w:rsidRPr="00123C71" w:rsidRDefault="00AC1889" w:rsidP="00AC1889">
      <w:pPr>
        <w:pStyle w:val="Prrafodelista"/>
        <w:spacing w:line="240" w:lineRule="auto"/>
        <w:ind w:left="1069"/>
        <w:rPr>
          <w:lang w:val="es-ES"/>
        </w:rPr>
      </w:pPr>
      <w:r>
        <w:rPr>
          <w:rFonts w:ascii="Arial" w:hAnsi="Arial" w:cs="Arial"/>
          <w:b/>
          <w:bCs/>
          <w:noProof/>
          <w:u w:val="single"/>
          <w:lang w:eastAsia="es-CO"/>
        </w:rPr>
        <mc:AlternateContent>
          <mc:Choice Requires="wps">
            <w:drawing>
              <wp:anchor distT="0" distB="0" distL="114300" distR="114300" simplePos="0" relativeHeight="251952128" behindDoc="0" locked="0" layoutInCell="1" allowOverlap="1" wp14:anchorId="2E5CBDE8" wp14:editId="6EC07567">
                <wp:simplePos x="0" y="0"/>
                <wp:positionH relativeFrom="margin">
                  <wp:align>right</wp:align>
                </wp:positionH>
                <wp:positionV relativeFrom="paragraph">
                  <wp:posOffset>10795</wp:posOffset>
                </wp:positionV>
                <wp:extent cx="5166000" cy="287020"/>
                <wp:effectExtent l="0" t="0" r="0" b="0"/>
                <wp:wrapNone/>
                <wp:docPr id="12" name="Rectángulo redondeado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6000" cy="287020"/>
                        </a:xfrm>
                        <a:prstGeom prst="roundRect">
                          <a:avLst/>
                        </a:prstGeom>
                        <a:solidFill>
                          <a:srgbClr val="3366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6F27C4"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2E5CBDE8" id="_x0000_s1036" style="position:absolute;left:0;text-align:left;margin-left:355.55pt;margin-top:.85pt;width:406.75pt;height:22.6pt;z-index:251952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" fillcolor="#36c" stroked="f" strokeweight="1pt">
                <v:stroke joinstyle="miter"/>
                <v:textbox>
                  <w:txbxContent>
                    <w:p w14:paraId="006F27C4"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v:textbox>
                <w10:wrap anchorx="margin"/>
              </v:roundrect>
            </w:pict>
          </mc:Fallback>
        </mc:AlternateContent>
      </w:r>
    </w:p>
    <w:p w14:paraId="0DF23F7F" w14:textId="77777777" w:rsidR="00AC1889" w:rsidRPr="00123C71" w:rsidRDefault="00AC1889" w:rsidP="00AC1889">
      <w:pPr>
        <w:pStyle w:val="Prrafodelista"/>
        <w:spacing w:line="240" w:lineRule="auto"/>
        <w:ind w:left="709"/>
        <w:jc w:val="both"/>
        <w:rPr>
          <w:rFonts w:ascii="Arial" w:hAnsi="Arial" w:cs="Arial"/>
          <w:b/>
          <w:bCs/>
          <w:u w:val="single"/>
          <w:lang w:val="es-ES"/>
        </w:rPr>
      </w:pPr>
    </w:p>
    <w:tbl>
      <w:tblPr>
        <w:tblStyle w:val="Tablaconcuadrcula"/>
        <w:tblW w:w="8590" w:type="dxa"/>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9"/>
        <w:gridCol w:w="1979"/>
        <w:gridCol w:w="2144"/>
        <w:gridCol w:w="2328"/>
      </w:tblGrid>
      <w:tr w:rsidR="00AC1889" w:rsidRPr="00123C71" w14:paraId="0FE21921" w14:textId="77777777" w:rsidTr="00E220B1">
        <w:trPr>
          <w:trHeight w:hRule="exact" w:val="326"/>
        </w:trPr>
        <w:tc>
          <w:tcPr>
            <w:tcW w:w="2139" w:type="dxa"/>
          </w:tcPr>
          <w:p w14:paraId="217AA429"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AMB</w:t>
            </w:r>
          </w:p>
        </w:tc>
        <w:tc>
          <w:tcPr>
            <w:tcW w:w="1979" w:type="dxa"/>
          </w:tcPr>
          <w:p w14:paraId="78F87522"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Cedenar</w:t>
            </w:r>
          </w:p>
        </w:tc>
        <w:tc>
          <w:tcPr>
            <w:tcW w:w="2144" w:type="dxa"/>
          </w:tcPr>
          <w:p w14:paraId="6EB29B0D"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EIS Cúcuta</w:t>
            </w:r>
          </w:p>
        </w:tc>
        <w:tc>
          <w:tcPr>
            <w:tcW w:w="2328" w:type="dxa"/>
          </w:tcPr>
          <w:p w14:paraId="54F32BBF"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Dispac</w:t>
            </w:r>
          </w:p>
        </w:tc>
      </w:tr>
      <w:tr w:rsidR="00AC1889" w:rsidRPr="00123C71" w14:paraId="1FF48778" w14:textId="77777777" w:rsidTr="00E220B1">
        <w:trPr>
          <w:trHeight w:hRule="exact" w:val="326"/>
        </w:trPr>
        <w:tc>
          <w:tcPr>
            <w:tcW w:w="2139" w:type="dxa"/>
          </w:tcPr>
          <w:p w14:paraId="6FEAB930"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Gecelca</w:t>
            </w:r>
          </w:p>
        </w:tc>
        <w:tc>
          <w:tcPr>
            <w:tcW w:w="1979" w:type="dxa"/>
          </w:tcPr>
          <w:p w14:paraId="1ACF5B1A"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Gensa</w:t>
            </w:r>
          </w:p>
        </w:tc>
        <w:tc>
          <w:tcPr>
            <w:tcW w:w="2144" w:type="dxa"/>
          </w:tcPr>
          <w:p w14:paraId="1FE6C73E"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Urrá</w:t>
            </w:r>
          </w:p>
        </w:tc>
        <w:tc>
          <w:tcPr>
            <w:tcW w:w="2328" w:type="dxa"/>
          </w:tcPr>
          <w:p w14:paraId="73766458" w14:textId="77777777" w:rsidR="00AC1889" w:rsidRPr="00123C71" w:rsidRDefault="00AC1889" w:rsidP="00E220B1">
            <w:pPr>
              <w:pStyle w:val="Prrafodelista"/>
              <w:spacing w:line="240" w:lineRule="auto"/>
              <w:ind w:left="33"/>
              <w:rPr>
                <w:rFonts w:ascii="Arial" w:hAnsi="Arial" w:cs="Arial"/>
                <w:b/>
                <w:bCs/>
                <w:lang w:val="es-ES"/>
              </w:rPr>
            </w:pPr>
          </w:p>
        </w:tc>
      </w:tr>
    </w:tbl>
    <w:p w14:paraId="02FDD80B" w14:textId="77777777" w:rsidR="00AC1889" w:rsidRPr="00123C71" w:rsidRDefault="00AC1889" w:rsidP="00AC1889">
      <w:pPr>
        <w:pStyle w:val="Prrafodelista"/>
        <w:spacing w:line="240" w:lineRule="auto"/>
        <w:ind w:left="709"/>
        <w:jc w:val="both"/>
        <w:rPr>
          <w:rFonts w:ascii="Arial" w:hAnsi="Arial" w:cs="Arial"/>
          <w:bCs/>
          <w:color w:val="000000" w:themeColor="text1"/>
          <w:lang w:val="es-ES"/>
        </w:rPr>
      </w:pPr>
    </w:p>
    <w:p w14:paraId="5F55E27B" w14:textId="77777777" w:rsidR="00AC1889" w:rsidRDefault="00AC1889" w:rsidP="00AC1889">
      <w:pPr>
        <w:pStyle w:val="Prrafodelista"/>
        <w:spacing w:line="240" w:lineRule="auto"/>
        <w:ind w:left="709"/>
        <w:jc w:val="both"/>
        <w:rPr>
          <w:rFonts w:ascii="Arial" w:hAnsi="Arial" w:cs="Arial"/>
          <w:bCs/>
          <w:color w:val="000000" w:themeColor="text1"/>
          <w:lang w:val="es-ES"/>
        </w:rPr>
      </w:pPr>
      <w:r>
        <w:rPr>
          <w:rFonts w:ascii="Arial" w:hAnsi="Arial" w:cs="Arial"/>
          <w:bCs/>
          <w:color w:val="000000" w:themeColor="text1"/>
          <w:lang w:val="es-ES"/>
        </w:rPr>
        <w:t>Conforme el artículo 5 del Decreto 111 de 1996 (compilatorio de las normas en materia de presupuesto), l</w:t>
      </w:r>
      <w:r w:rsidRPr="00527190">
        <w:rPr>
          <w:rFonts w:ascii="Arial" w:hAnsi="Arial" w:cs="Arial"/>
          <w:bCs/>
          <w:color w:val="000000" w:themeColor="text1"/>
          <w:lang w:val="es-ES"/>
        </w:rPr>
        <w:t xml:space="preserve">as empresas de servicios públicos domiciliarios en cuyo capital la Nación sus entidades descentralizadas posean el 90% o más, tendrán para efectos presupuestales el régimen de las </w:t>
      </w:r>
      <w:r>
        <w:rPr>
          <w:rFonts w:ascii="Arial" w:hAnsi="Arial" w:cs="Arial"/>
          <w:bCs/>
          <w:color w:val="000000" w:themeColor="text1"/>
          <w:lang w:val="es-ES"/>
        </w:rPr>
        <w:t>EICE</w:t>
      </w:r>
      <w:r w:rsidRPr="00527190">
        <w:rPr>
          <w:rFonts w:ascii="Arial" w:hAnsi="Arial" w:cs="Arial"/>
          <w:bCs/>
          <w:color w:val="000000" w:themeColor="text1"/>
          <w:lang w:val="es-ES"/>
        </w:rPr>
        <w:t>.</w:t>
      </w:r>
    </w:p>
    <w:p w14:paraId="7CDE6345" w14:textId="77777777" w:rsidR="00AC1889" w:rsidRDefault="00AC1889" w:rsidP="00AC1889">
      <w:pPr>
        <w:pStyle w:val="Prrafodelista"/>
        <w:spacing w:line="240" w:lineRule="auto"/>
        <w:ind w:left="709"/>
        <w:jc w:val="both"/>
        <w:rPr>
          <w:rFonts w:ascii="Arial" w:hAnsi="Arial" w:cs="Arial"/>
          <w:bCs/>
          <w:color w:val="000000" w:themeColor="text1"/>
          <w:lang w:val="es-ES"/>
        </w:rPr>
      </w:pPr>
    </w:p>
    <w:p w14:paraId="7A93560F" w14:textId="77777777" w:rsidR="00AC1889" w:rsidRPr="00123C71" w:rsidRDefault="00AC1889" w:rsidP="00AC1889">
      <w:pPr>
        <w:pStyle w:val="Prrafodelista"/>
        <w:spacing w:line="240" w:lineRule="auto"/>
        <w:ind w:left="709"/>
        <w:jc w:val="both"/>
        <w:rPr>
          <w:rFonts w:ascii="Arial" w:hAnsi="Arial" w:cs="Arial"/>
          <w:bCs/>
          <w:color w:val="000000" w:themeColor="text1"/>
          <w:lang w:val="es-ES"/>
        </w:rPr>
      </w:pPr>
      <w:r>
        <w:rPr>
          <w:rFonts w:ascii="Arial" w:hAnsi="Arial" w:cs="Arial"/>
          <w:bCs/>
          <w:color w:val="000000" w:themeColor="text1"/>
          <w:lang w:val="es-ES"/>
        </w:rPr>
        <w:t xml:space="preserve">Por esto, a través </w:t>
      </w:r>
      <w:r w:rsidRPr="00123C71">
        <w:rPr>
          <w:rFonts w:ascii="Arial" w:hAnsi="Arial" w:cs="Arial"/>
          <w:bCs/>
          <w:color w:val="000000" w:themeColor="text1"/>
          <w:lang w:val="es-ES"/>
        </w:rPr>
        <w:t>del artículo 121 de la Ley de Presupuesto 2008 de 2019</w:t>
      </w:r>
      <w:r w:rsidRPr="00123C71">
        <w:rPr>
          <w:rStyle w:val="Refdenotaalpie"/>
          <w:rFonts w:ascii="Arial" w:hAnsi="Arial"/>
          <w:bCs/>
          <w:color w:val="000000" w:themeColor="text1"/>
        </w:rPr>
        <w:footnoteReference w:id="16"/>
      </w:r>
      <w:r>
        <w:rPr>
          <w:rFonts w:ascii="Arial" w:hAnsi="Arial" w:cs="Arial"/>
          <w:bCs/>
          <w:color w:val="000000" w:themeColor="text1"/>
          <w:lang w:val="es-ES"/>
        </w:rPr>
        <w:t>, se dispuso que les corresponderá a las Juntas D</w:t>
      </w:r>
      <w:r w:rsidRPr="00123C71">
        <w:rPr>
          <w:rFonts w:ascii="Arial" w:hAnsi="Arial" w:cs="Arial"/>
          <w:bCs/>
          <w:color w:val="000000" w:themeColor="text1"/>
          <w:lang w:val="es-ES"/>
        </w:rPr>
        <w:t>irectivas de cada una de las empresas la aprobación del presupuesto, tal y como aparece a continuación:</w:t>
      </w:r>
    </w:p>
    <w:p w14:paraId="0159715E" w14:textId="77777777" w:rsidR="00AC1889" w:rsidRPr="00123C71" w:rsidRDefault="00AC1889" w:rsidP="00AC1889">
      <w:pPr>
        <w:pStyle w:val="Prrafodelista"/>
        <w:spacing w:line="240" w:lineRule="auto"/>
        <w:ind w:left="709"/>
        <w:jc w:val="both"/>
        <w:rPr>
          <w:rFonts w:ascii="Arial" w:hAnsi="Arial" w:cs="Arial"/>
          <w:bCs/>
          <w:color w:val="000000" w:themeColor="text1"/>
          <w:lang w:val="es-ES"/>
        </w:rPr>
      </w:pPr>
    </w:p>
    <w:p w14:paraId="5F5ED69F" w14:textId="77777777" w:rsidR="00AC1889" w:rsidRDefault="00AC1889" w:rsidP="00AC1889">
      <w:pPr>
        <w:pStyle w:val="Prrafodelista"/>
        <w:spacing w:line="240" w:lineRule="auto"/>
        <w:ind w:left="1416"/>
        <w:jc w:val="both"/>
        <w:rPr>
          <w:rFonts w:ascii="Arial" w:hAnsi="Arial" w:cs="Arial"/>
          <w:bCs/>
          <w:i/>
          <w:color w:val="000000" w:themeColor="text1"/>
          <w:lang w:val="es-ES"/>
        </w:rPr>
      </w:pPr>
      <w:r>
        <w:rPr>
          <w:rFonts w:ascii="Arial" w:hAnsi="Arial" w:cs="Arial"/>
          <w:bCs/>
          <w:i/>
          <w:color w:val="000000" w:themeColor="text1"/>
          <w:lang w:val="es-ES"/>
        </w:rPr>
        <w:t>“</w:t>
      </w:r>
      <w:r w:rsidRPr="00B51766">
        <w:rPr>
          <w:rFonts w:ascii="Arial" w:hAnsi="Arial" w:cs="Arial"/>
          <w:b/>
          <w:bCs/>
          <w:i/>
          <w:color w:val="000000" w:themeColor="text1"/>
          <w:lang w:val="es-ES"/>
        </w:rPr>
        <w:t>Artículo 121.</w:t>
      </w:r>
      <w:r>
        <w:rPr>
          <w:rFonts w:ascii="Arial" w:hAnsi="Arial" w:cs="Arial"/>
          <w:b/>
          <w:bCs/>
          <w:i/>
          <w:color w:val="000000" w:themeColor="text1"/>
          <w:lang w:val="es-ES"/>
        </w:rPr>
        <w:t xml:space="preserve"> </w:t>
      </w:r>
      <w:r w:rsidRPr="00B51766">
        <w:rPr>
          <w:rFonts w:ascii="Arial" w:hAnsi="Arial" w:cs="Arial"/>
          <w:bCs/>
          <w:i/>
          <w:color w:val="000000" w:themeColor="text1"/>
          <w:lang w:val="es-ES"/>
        </w:rPr>
        <w:t>En las empresas de servicio públicos mixtas y sus subordinadas, en las cuales la participación de la Nación directamente o a través de sus entidades descentralizadas sea igual o superior al noventa por ciento y que desarrollen sus actividades bajo condiciones de competencia, la aprobación y modificación de su presupuesto, de las viabilidades presupuestales y de las vigencias futuras, corresponderá a las juntas directivas de las respectivas empresas, sin requerirse concepto previo de ningún órgano o entidad gubernamental.”</w:t>
      </w:r>
    </w:p>
    <w:p w14:paraId="545C89CC" w14:textId="77777777" w:rsidR="00AC1889" w:rsidRDefault="00AC1889" w:rsidP="00AC1889">
      <w:pPr>
        <w:pStyle w:val="Prrafodelista"/>
        <w:spacing w:line="240" w:lineRule="auto"/>
        <w:ind w:left="1416"/>
        <w:jc w:val="both"/>
        <w:rPr>
          <w:rFonts w:ascii="Arial" w:hAnsi="Arial" w:cs="Arial"/>
          <w:bCs/>
          <w:i/>
          <w:color w:val="000000" w:themeColor="text1"/>
          <w:lang w:val="es-ES"/>
        </w:rPr>
      </w:pPr>
      <w:r w:rsidRPr="00B51766">
        <w:rPr>
          <w:rFonts w:ascii="Arial" w:hAnsi="Arial" w:cs="Arial"/>
          <w:bCs/>
          <w:i/>
          <w:color w:val="000000" w:themeColor="text1"/>
          <w:lang w:val="es-ES"/>
        </w:rPr>
        <w:t xml:space="preserve"> </w:t>
      </w:r>
    </w:p>
    <w:p w14:paraId="7D1F3BF6" w14:textId="006270DB" w:rsidR="00AC1889" w:rsidRPr="00AC1889" w:rsidRDefault="00AC1889" w:rsidP="00AC1889">
      <w:pPr>
        <w:pStyle w:val="Prrafodelista"/>
        <w:numPr>
          <w:ilvl w:val="4"/>
          <w:numId w:val="55"/>
        </w:numPr>
        <w:ind w:left="1701" w:hanging="992"/>
        <w:jc w:val="both"/>
        <w:rPr>
          <w:rFonts w:ascii="Arial" w:hAnsi="Arial" w:cs="Arial"/>
          <w:b/>
          <w:color w:val="3466CC"/>
        </w:rPr>
      </w:pPr>
      <w:r w:rsidRPr="00AC1889">
        <w:rPr>
          <w:rFonts w:ascii="Arial" w:hAnsi="Arial" w:cs="Arial"/>
          <w:b/>
          <w:color w:val="3466CC"/>
        </w:rPr>
        <w:t>Empresas de servicios públicos con participación de la Nación inferior al 90%</w:t>
      </w:r>
    </w:p>
    <w:p w14:paraId="324C38F0" w14:textId="77777777" w:rsidR="00AC1889" w:rsidRDefault="00AC1889" w:rsidP="00AC1889"/>
    <w:p w14:paraId="313130AC" w14:textId="77777777" w:rsidR="00AC1889" w:rsidRPr="00123C71" w:rsidRDefault="00AC1889" w:rsidP="00AC1889">
      <w:pPr>
        <w:pStyle w:val="Prrafodelista"/>
        <w:spacing w:line="240" w:lineRule="auto"/>
        <w:ind w:left="1069"/>
        <w:rPr>
          <w:lang w:val="es-ES"/>
        </w:rPr>
      </w:pPr>
      <w:r>
        <w:rPr>
          <w:rFonts w:ascii="Arial" w:hAnsi="Arial" w:cs="Arial"/>
          <w:b/>
          <w:bCs/>
          <w:noProof/>
          <w:u w:val="single"/>
          <w:lang w:eastAsia="es-CO"/>
        </w:rPr>
        <mc:AlternateContent>
          <mc:Choice Requires="wps">
            <w:drawing>
              <wp:anchor distT="0" distB="0" distL="114300" distR="114300" simplePos="0" relativeHeight="251953152" behindDoc="0" locked="0" layoutInCell="1" allowOverlap="1" wp14:anchorId="6B066624" wp14:editId="3CE57A77">
                <wp:simplePos x="0" y="0"/>
                <wp:positionH relativeFrom="margin">
                  <wp:posOffset>446405</wp:posOffset>
                </wp:positionH>
                <wp:positionV relativeFrom="paragraph">
                  <wp:posOffset>10795</wp:posOffset>
                </wp:positionV>
                <wp:extent cx="5166000" cy="287020"/>
                <wp:effectExtent l="0" t="0" r="0" b="0"/>
                <wp:wrapNone/>
                <wp:docPr id="4" name="Rectángulo redondeado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6000" cy="287020"/>
                        </a:xfrm>
                        <a:prstGeom prst="roundRect">
                          <a:avLst/>
                        </a:prstGeom>
                        <a:solidFill>
                          <a:srgbClr val="3366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F23973"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6B066624" id="Rectángulo redondeado 4" o:spid="_x0000_s1037" style="position:absolute;left:0;text-align:left;margin-left:35.15pt;margin-top:.85pt;width:406.75pt;height:22.6pt;z-index:25195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" fillcolor="#36c" stroked="f" strokeweight="1pt">
                <v:stroke joinstyle="miter"/>
                <v:textbox>
                  <w:txbxContent>
                    <w:p w14:paraId="39F23973"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v:textbox>
                <w10:wrap anchorx="margin"/>
              </v:roundrect>
            </w:pict>
          </mc:Fallback>
        </mc:AlternateContent>
      </w:r>
    </w:p>
    <w:p w14:paraId="4724F606" w14:textId="77777777" w:rsidR="00AC1889" w:rsidRPr="00123C71" w:rsidRDefault="00AC1889" w:rsidP="00AC1889">
      <w:pPr>
        <w:pStyle w:val="Prrafodelista"/>
        <w:spacing w:line="240" w:lineRule="auto"/>
        <w:ind w:left="709"/>
        <w:jc w:val="both"/>
        <w:rPr>
          <w:rFonts w:ascii="Arial" w:hAnsi="Arial" w:cs="Arial"/>
          <w:b/>
          <w:bCs/>
          <w:u w:val="single"/>
          <w:lang w:val="es-ES"/>
        </w:rPr>
      </w:pPr>
    </w:p>
    <w:tbl>
      <w:tblPr>
        <w:tblStyle w:val="Tablaconcuadrcula"/>
        <w:tblW w:w="8574" w:type="dxa"/>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2015"/>
        <w:gridCol w:w="2135"/>
        <w:gridCol w:w="2302"/>
      </w:tblGrid>
      <w:tr w:rsidR="00AC1889" w:rsidRPr="00123C71" w14:paraId="366A1D78" w14:textId="77777777" w:rsidTr="00E220B1">
        <w:trPr>
          <w:trHeight w:hRule="exact" w:val="280"/>
        </w:trPr>
        <w:tc>
          <w:tcPr>
            <w:tcW w:w="2122" w:type="dxa"/>
          </w:tcPr>
          <w:p w14:paraId="6FFF1F37"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Cedelca</w:t>
            </w:r>
          </w:p>
        </w:tc>
        <w:tc>
          <w:tcPr>
            <w:tcW w:w="2015" w:type="dxa"/>
          </w:tcPr>
          <w:p w14:paraId="295D756C"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Centroabastos</w:t>
            </w:r>
          </w:p>
        </w:tc>
        <w:tc>
          <w:tcPr>
            <w:tcW w:w="2135" w:type="dxa"/>
          </w:tcPr>
          <w:p w14:paraId="016E6E34"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Coltel</w:t>
            </w:r>
          </w:p>
        </w:tc>
        <w:tc>
          <w:tcPr>
            <w:tcW w:w="2302" w:type="dxa"/>
          </w:tcPr>
          <w:p w14:paraId="04867CB0"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Distasa</w:t>
            </w:r>
          </w:p>
        </w:tc>
      </w:tr>
      <w:tr w:rsidR="00AC1889" w:rsidRPr="00123C71" w14:paraId="68650563" w14:textId="77777777" w:rsidTr="00E220B1">
        <w:trPr>
          <w:trHeight w:hRule="exact" w:val="280"/>
        </w:trPr>
        <w:tc>
          <w:tcPr>
            <w:tcW w:w="2122" w:type="dxa"/>
          </w:tcPr>
          <w:p w14:paraId="1FF9460B"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Ecopetrol</w:t>
            </w:r>
          </w:p>
        </w:tc>
        <w:tc>
          <w:tcPr>
            <w:tcW w:w="2015" w:type="dxa"/>
          </w:tcPr>
          <w:p w14:paraId="3900C620"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EEDAS</w:t>
            </w:r>
          </w:p>
        </w:tc>
        <w:tc>
          <w:tcPr>
            <w:tcW w:w="2135" w:type="dxa"/>
          </w:tcPr>
          <w:p w14:paraId="6DBD80F4"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Electrocaquetá</w:t>
            </w:r>
          </w:p>
        </w:tc>
        <w:tc>
          <w:tcPr>
            <w:tcW w:w="2302" w:type="dxa"/>
          </w:tcPr>
          <w:p w14:paraId="1A090DD9"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Electrohuila</w:t>
            </w:r>
          </w:p>
        </w:tc>
      </w:tr>
      <w:tr w:rsidR="00AC1889" w:rsidRPr="00123C71" w14:paraId="01C56A12" w14:textId="77777777" w:rsidTr="00E220B1">
        <w:trPr>
          <w:trHeight w:hRule="exact" w:val="280"/>
        </w:trPr>
        <w:tc>
          <w:tcPr>
            <w:tcW w:w="2122" w:type="dxa"/>
          </w:tcPr>
          <w:p w14:paraId="068C92B7"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EMSA</w:t>
            </w:r>
          </w:p>
        </w:tc>
        <w:tc>
          <w:tcPr>
            <w:tcW w:w="2015" w:type="dxa"/>
          </w:tcPr>
          <w:p w14:paraId="59E53199"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Granabastos</w:t>
            </w:r>
          </w:p>
        </w:tc>
        <w:tc>
          <w:tcPr>
            <w:tcW w:w="2135" w:type="dxa"/>
          </w:tcPr>
          <w:p w14:paraId="48ACA07C"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ISA</w:t>
            </w:r>
          </w:p>
        </w:tc>
        <w:tc>
          <w:tcPr>
            <w:tcW w:w="2302" w:type="dxa"/>
          </w:tcPr>
          <w:p w14:paraId="21959016" w14:textId="77777777" w:rsidR="00AC1889" w:rsidRPr="00123C71" w:rsidRDefault="00AC1889" w:rsidP="00E220B1">
            <w:pPr>
              <w:pStyle w:val="Prrafodelista"/>
              <w:spacing w:line="240" w:lineRule="auto"/>
              <w:ind w:left="33"/>
              <w:rPr>
                <w:rFonts w:ascii="Arial" w:hAnsi="Arial" w:cs="Arial"/>
                <w:b/>
                <w:bCs/>
                <w:lang w:val="es-ES"/>
              </w:rPr>
            </w:pPr>
          </w:p>
        </w:tc>
      </w:tr>
    </w:tbl>
    <w:p w14:paraId="0D82F25C" w14:textId="77777777" w:rsidR="00AC1889" w:rsidRPr="00123C71" w:rsidRDefault="00AC1889" w:rsidP="00AC1889">
      <w:pPr>
        <w:ind w:left="708"/>
        <w:jc w:val="both"/>
        <w:rPr>
          <w:rFonts w:ascii="Arial" w:eastAsiaTheme="minorHAnsi" w:hAnsi="Arial" w:cs="Arial"/>
          <w:bCs/>
          <w:sz w:val="22"/>
          <w:szCs w:val="22"/>
          <w:lang w:eastAsia="en-US"/>
        </w:rPr>
      </w:pPr>
    </w:p>
    <w:p w14:paraId="73986147" w14:textId="77777777" w:rsidR="00AC1889" w:rsidRDefault="00AC1889" w:rsidP="00AC1889">
      <w:pPr>
        <w:ind w:left="708"/>
        <w:jc w:val="both"/>
        <w:rPr>
          <w:rFonts w:ascii="Arial" w:eastAsiaTheme="minorHAnsi" w:hAnsi="Arial" w:cs="Arial"/>
          <w:bCs/>
          <w:sz w:val="22"/>
          <w:szCs w:val="22"/>
          <w:lang w:eastAsia="en-US"/>
        </w:rPr>
      </w:pPr>
      <w:r>
        <w:rPr>
          <w:rFonts w:ascii="Arial" w:eastAsiaTheme="minorHAnsi" w:hAnsi="Arial" w:cs="Arial"/>
          <w:bCs/>
          <w:sz w:val="22"/>
          <w:szCs w:val="22"/>
          <w:lang w:eastAsia="en-US"/>
        </w:rPr>
        <w:lastRenderedPageBreak/>
        <w:t>Teniendo en cuenta que t</w:t>
      </w:r>
      <w:r w:rsidRPr="00123C71">
        <w:rPr>
          <w:rFonts w:ascii="Arial" w:eastAsiaTheme="minorHAnsi" w:hAnsi="Arial" w:cs="Arial"/>
          <w:bCs/>
          <w:sz w:val="22"/>
          <w:szCs w:val="22"/>
          <w:lang w:eastAsia="en-US"/>
        </w:rPr>
        <w:t>o</w:t>
      </w:r>
      <w:r>
        <w:rPr>
          <w:rFonts w:ascii="Arial" w:eastAsiaTheme="minorHAnsi" w:hAnsi="Arial" w:cs="Arial"/>
          <w:bCs/>
          <w:sz w:val="22"/>
          <w:szCs w:val="22"/>
          <w:lang w:eastAsia="en-US"/>
        </w:rPr>
        <w:t>das la</w:t>
      </w:r>
      <w:r w:rsidRPr="00123C71">
        <w:rPr>
          <w:rFonts w:ascii="Arial" w:eastAsiaTheme="minorHAnsi" w:hAnsi="Arial" w:cs="Arial"/>
          <w:bCs/>
          <w:sz w:val="22"/>
          <w:szCs w:val="22"/>
          <w:lang w:eastAsia="en-US"/>
        </w:rPr>
        <w:t xml:space="preserve">s demás </w:t>
      </w:r>
      <w:r>
        <w:rPr>
          <w:rFonts w:ascii="Arial" w:eastAsiaTheme="minorHAnsi" w:hAnsi="Arial" w:cs="Arial"/>
          <w:bCs/>
          <w:sz w:val="22"/>
          <w:szCs w:val="22"/>
          <w:lang w:eastAsia="en-US"/>
        </w:rPr>
        <w:t>empresas de servicios públicos</w:t>
      </w:r>
      <w:r w:rsidRPr="00123C71">
        <w:rPr>
          <w:rFonts w:ascii="Arial" w:eastAsiaTheme="minorHAnsi" w:hAnsi="Arial" w:cs="Arial"/>
          <w:bCs/>
          <w:sz w:val="22"/>
          <w:szCs w:val="22"/>
          <w:lang w:eastAsia="en-US"/>
        </w:rPr>
        <w:t>, donde la participación de la Nación sea inferior al 90%</w:t>
      </w:r>
      <w:r>
        <w:rPr>
          <w:rFonts w:ascii="Arial" w:eastAsiaTheme="minorHAnsi" w:hAnsi="Arial" w:cs="Arial"/>
          <w:bCs/>
          <w:sz w:val="22"/>
          <w:szCs w:val="22"/>
          <w:lang w:eastAsia="en-US"/>
        </w:rPr>
        <w:t xml:space="preserve"> no pueden ser asimiladas a las EICE</w:t>
      </w:r>
      <w:r w:rsidRPr="00123C71">
        <w:rPr>
          <w:rFonts w:ascii="Arial" w:eastAsiaTheme="minorHAnsi" w:hAnsi="Arial" w:cs="Arial"/>
          <w:bCs/>
          <w:sz w:val="22"/>
          <w:szCs w:val="22"/>
          <w:lang w:eastAsia="en-US"/>
        </w:rPr>
        <w:t>, corresponderá a las juntas directivas de las empresas respectivas la aprobación del presupuesto de cada una de las vigencias</w:t>
      </w:r>
      <w:r>
        <w:rPr>
          <w:rFonts w:ascii="Arial" w:eastAsiaTheme="minorHAnsi" w:hAnsi="Arial" w:cs="Arial"/>
          <w:bCs/>
          <w:sz w:val="22"/>
          <w:szCs w:val="22"/>
          <w:lang w:eastAsia="en-US"/>
        </w:rPr>
        <w:t xml:space="preserve"> conforme lo dispone el parágrafo 1 del artículo 17 de la Ley 142 que se transcribe a continuación:</w:t>
      </w:r>
    </w:p>
    <w:p w14:paraId="37D8D7EE" w14:textId="77777777" w:rsidR="00AC1889" w:rsidRDefault="00AC1889" w:rsidP="00AC1889">
      <w:pPr>
        <w:ind w:left="708"/>
        <w:jc w:val="both"/>
        <w:rPr>
          <w:rFonts w:ascii="Arial" w:eastAsiaTheme="minorHAnsi" w:hAnsi="Arial" w:cs="Arial"/>
          <w:bCs/>
          <w:sz w:val="22"/>
          <w:szCs w:val="22"/>
          <w:lang w:eastAsia="en-US"/>
        </w:rPr>
      </w:pPr>
    </w:p>
    <w:p w14:paraId="14E0981C" w14:textId="42E2F791" w:rsidR="00AC1889" w:rsidRPr="00436204" w:rsidRDefault="00AC1889" w:rsidP="00AC1889">
      <w:pPr>
        <w:ind w:left="1418"/>
        <w:jc w:val="both"/>
        <w:rPr>
          <w:rFonts w:ascii="Arial" w:eastAsiaTheme="minorHAnsi" w:hAnsi="Arial" w:cs="Arial"/>
          <w:bCs/>
          <w:i/>
          <w:sz w:val="22"/>
          <w:szCs w:val="22"/>
          <w:lang w:eastAsia="en-US"/>
        </w:rPr>
      </w:pPr>
      <w:r w:rsidRPr="00436204">
        <w:rPr>
          <w:rFonts w:ascii="Arial" w:eastAsiaTheme="minorHAnsi" w:hAnsi="Arial" w:cs="Arial"/>
          <w:bCs/>
          <w:i/>
          <w:sz w:val="22"/>
          <w:szCs w:val="22"/>
          <w:lang w:eastAsia="en-US"/>
        </w:rPr>
        <w:t>“</w:t>
      </w:r>
      <w:r w:rsidRPr="00436204">
        <w:rPr>
          <w:rFonts w:ascii="Arial" w:eastAsiaTheme="minorHAnsi" w:hAnsi="Arial" w:cs="Arial"/>
          <w:b/>
          <w:bCs/>
          <w:i/>
          <w:sz w:val="22"/>
          <w:szCs w:val="22"/>
          <w:lang w:eastAsia="en-US"/>
        </w:rPr>
        <w:t>Parágrafo 1</w:t>
      </w:r>
      <w:r w:rsidRPr="00436204">
        <w:rPr>
          <w:rFonts w:ascii="Arial" w:eastAsiaTheme="minorHAnsi" w:hAnsi="Arial" w:cs="Arial"/>
          <w:bCs/>
          <w:i/>
          <w:sz w:val="22"/>
          <w:szCs w:val="22"/>
          <w:lang w:eastAsia="en-US"/>
        </w:rPr>
        <w:t>. (…) Mientras la ley a la que se refiere el artículo 352 de la Constitución Política no disponga otra cosa, sus presupuestos serán aprobados por las correspondientes juntas directivas. (…)”</w:t>
      </w:r>
    </w:p>
    <w:p w14:paraId="07382B10" w14:textId="77777777" w:rsidR="00AC1889" w:rsidRDefault="00AC1889" w:rsidP="00AC1889">
      <w:pPr>
        <w:ind w:left="708"/>
        <w:jc w:val="both"/>
        <w:rPr>
          <w:rFonts w:ascii="Arial" w:eastAsiaTheme="minorHAnsi" w:hAnsi="Arial" w:cs="Arial"/>
          <w:bCs/>
          <w:sz w:val="22"/>
          <w:szCs w:val="22"/>
          <w:lang w:eastAsia="en-US"/>
        </w:rPr>
      </w:pPr>
    </w:p>
    <w:p w14:paraId="10D8C3D5" w14:textId="77777777" w:rsidR="00AC1889" w:rsidRPr="00AC1889" w:rsidRDefault="00AC1889" w:rsidP="00AC1889">
      <w:pPr>
        <w:pStyle w:val="Prrafodelista"/>
        <w:numPr>
          <w:ilvl w:val="4"/>
          <w:numId w:val="55"/>
        </w:numPr>
        <w:ind w:left="1701" w:hanging="992"/>
        <w:rPr>
          <w:rFonts w:ascii="Arial" w:hAnsi="Arial" w:cs="Arial"/>
          <w:b/>
          <w:color w:val="3466CC"/>
        </w:rPr>
      </w:pPr>
      <w:r w:rsidRPr="00AC1889">
        <w:rPr>
          <w:rFonts w:ascii="Arial" w:hAnsi="Arial" w:cs="Arial"/>
          <w:b/>
          <w:color w:val="3466CC"/>
        </w:rPr>
        <w:t>Entes gestores de transporte masivo</w:t>
      </w:r>
    </w:p>
    <w:p w14:paraId="66DD6CA3" w14:textId="77777777" w:rsidR="00AC1889" w:rsidRDefault="00AC1889" w:rsidP="00AC1889">
      <w:pPr>
        <w:pStyle w:val="Prrafodelista"/>
        <w:spacing w:line="240" w:lineRule="auto"/>
        <w:ind w:left="1429"/>
        <w:jc w:val="both"/>
        <w:rPr>
          <w:rFonts w:ascii="Arial" w:hAnsi="Arial" w:cs="Arial"/>
          <w:b/>
          <w:bCs/>
          <w:color w:val="000000" w:themeColor="text1"/>
          <w:lang w:val="es-ES"/>
        </w:rPr>
      </w:pPr>
    </w:p>
    <w:p w14:paraId="579D9423" w14:textId="77777777" w:rsidR="00AC1889" w:rsidRPr="00123C71" w:rsidRDefault="00AC1889" w:rsidP="00AC1889">
      <w:pPr>
        <w:pStyle w:val="Prrafodelista"/>
        <w:spacing w:line="240" w:lineRule="auto"/>
        <w:ind w:left="1069"/>
        <w:rPr>
          <w:lang w:val="es-ES"/>
        </w:rPr>
      </w:pPr>
      <w:r>
        <w:rPr>
          <w:rFonts w:ascii="Arial" w:hAnsi="Arial" w:cs="Arial"/>
          <w:b/>
          <w:bCs/>
          <w:noProof/>
          <w:u w:val="single"/>
          <w:lang w:eastAsia="es-CO"/>
        </w:rPr>
        <mc:AlternateContent>
          <mc:Choice Requires="wps">
            <w:drawing>
              <wp:anchor distT="0" distB="0" distL="114300" distR="114300" simplePos="0" relativeHeight="251968512" behindDoc="0" locked="0" layoutInCell="1" allowOverlap="1" wp14:anchorId="077A1E82" wp14:editId="48F107AB">
                <wp:simplePos x="0" y="0"/>
                <wp:positionH relativeFrom="margin">
                  <wp:posOffset>446405</wp:posOffset>
                </wp:positionH>
                <wp:positionV relativeFrom="paragraph">
                  <wp:posOffset>10795</wp:posOffset>
                </wp:positionV>
                <wp:extent cx="5166000" cy="287020"/>
                <wp:effectExtent l="0" t="0" r="0" b="0"/>
                <wp:wrapNone/>
                <wp:docPr id="6" name="Rectángulo redondeado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6000" cy="287020"/>
                        </a:xfrm>
                        <a:prstGeom prst="roundRect">
                          <a:avLst/>
                        </a:prstGeom>
                        <a:solidFill>
                          <a:srgbClr val="3366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42AC40"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077A1E82" id="_x0000_s1038" style="position:absolute;left:0;text-align:left;margin-left:35.15pt;margin-top:.85pt;width:406.75pt;height:22.6pt;z-index:25196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" fillcolor="#36c" stroked="f" strokeweight="1pt">
                <v:stroke joinstyle="miter"/>
                <v:textbox>
                  <w:txbxContent>
                    <w:p w14:paraId="4842AC40"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v:textbox>
                <w10:wrap anchorx="margin"/>
              </v:roundrect>
            </w:pict>
          </mc:Fallback>
        </mc:AlternateContent>
      </w:r>
    </w:p>
    <w:p w14:paraId="5348E445" w14:textId="77777777" w:rsidR="00AC1889" w:rsidRPr="00123C71" w:rsidRDefault="00AC1889" w:rsidP="00AC1889">
      <w:pPr>
        <w:pStyle w:val="Prrafodelista"/>
        <w:spacing w:line="240" w:lineRule="auto"/>
        <w:ind w:left="709"/>
        <w:jc w:val="both"/>
        <w:rPr>
          <w:rFonts w:ascii="Arial" w:hAnsi="Arial" w:cs="Arial"/>
          <w:b/>
          <w:bCs/>
          <w:u w:val="single"/>
          <w:lang w:val="es-ES"/>
        </w:rPr>
      </w:pPr>
    </w:p>
    <w:tbl>
      <w:tblPr>
        <w:tblStyle w:val="Tablaconcuadrcula"/>
        <w:tblW w:w="8451" w:type="dxa"/>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20"/>
        <w:gridCol w:w="2210"/>
        <w:gridCol w:w="2041"/>
        <w:gridCol w:w="1880"/>
      </w:tblGrid>
      <w:tr w:rsidR="00AC1889" w:rsidRPr="00123C71" w14:paraId="117157D5" w14:textId="77777777" w:rsidTr="00AC1889">
        <w:trPr>
          <w:trHeight w:hRule="exact" w:val="301"/>
        </w:trPr>
        <w:tc>
          <w:tcPr>
            <w:tcW w:w="2320" w:type="dxa"/>
          </w:tcPr>
          <w:p w14:paraId="2E6A17F0"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Empresa Férrea</w:t>
            </w:r>
          </w:p>
        </w:tc>
        <w:tc>
          <w:tcPr>
            <w:tcW w:w="2210" w:type="dxa"/>
          </w:tcPr>
          <w:p w14:paraId="3725291B"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Megabús</w:t>
            </w:r>
          </w:p>
        </w:tc>
        <w:tc>
          <w:tcPr>
            <w:tcW w:w="2041" w:type="dxa"/>
          </w:tcPr>
          <w:p w14:paraId="27A6BF43"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Metrocali</w:t>
            </w:r>
          </w:p>
        </w:tc>
        <w:tc>
          <w:tcPr>
            <w:tcW w:w="1880" w:type="dxa"/>
          </w:tcPr>
          <w:p w14:paraId="430427A2"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Metrolínea</w:t>
            </w:r>
          </w:p>
        </w:tc>
      </w:tr>
      <w:tr w:rsidR="00AC1889" w:rsidRPr="00123C71" w14:paraId="6AD95AC9" w14:textId="77777777" w:rsidTr="00AC1889">
        <w:trPr>
          <w:trHeight w:hRule="exact" w:val="301"/>
        </w:trPr>
        <w:tc>
          <w:tcPr>
            <w:tcW w:w="2320" w:type="dxa"/>
          </w:tcPr>
          <w:p w14:paraId="44434206" w14:textId="77777777" w:rsidR="00AC1889" w:rsidRPr="00DA435F" w:rsidRDefault="00AC1889" w:rsidP="00AC1889">
            <w:pPr>
              <w:pStyle w:val="Prrafodelista"/>
              <w:numPr>
                <w:ilvl w:val="0"/>
                <w:numId w:val="154"/>
              </w:numPr>
              <w:spacing w:line="240" w:lineRule="auto"/>
              <w:ind w:left="33" w:hanging="141"/>
              <w:rPr>
                <w:rFonts w:ascii="Arial" w:hAnsi="Arial" w:cs="Arial"/>
                <w:b/>
                <w:bCs/>
                <w:lang w:val="es-ES"/>
              </w:rPr>
            </w:pPr>
            <w:r w:rsidRPr="00DA435F">
              <w:rPr>
                <w:rFonts w:ascii="Arial" w:hAnsi="Arial" w:cs="Arial"/>
                <w:b/>
                <w:bCs/>
                <w:lang w:val="es-ES"/>
              </w:rPr>
              <w:t>Metroplús</w:t>
            </w:r>
          </w:p>
        </w:tc>
        <w:tc>
          <w:tcPr>
            <w:tcW w:w="2210" w:type="dxa"/>
          </w:tcPr>
          <w:p w14:paraId="6348AA22" w14:textId="77777777" w:rsidR="00AC1889" w:rsidRPr="00DA435F" w:rsidRDefault="00AC1889" w:rsidP="00AC1889">
            <w:pPr>
              <w:pStyle w:val="Prrafodelista"/>
              <w:numPr>
                <w:ilvl w:val="0"/>
                <w:numId w:val="154"/>
              </w:numPr>
              <w:spacing w:line="240" w:lineRule="auto"/>
              <w:ind w:left="33" w:hanging="141"/>
              <w:rPr>
                <w:rFonts w:ascii="Arial" w:hAnsi="Arial" w:cs="Arial"/>
                <w:b/>
                <w:bCs/>
                <w:lang w:val="es-ES"/>
              </w:rPr>
            </w:pPr>
            <w:r w:rsidRPr="00DA435F">
              <w:rPr>
                <w:rFonts w:ascii="Arial" w:hAnsi="Arial" w:cs="Arial"/>
                <w:b/>
                <w:bCs/>
                <w:lang w:val="es-ES"/>
              </w:rPr>
              <w:t>Montería Amable</w:t>
            </w:r>
          </w:p>
        </w:tc>
        <w:tc>
          <w:tcPr>
            <w:tcW w:w="2041" w:type="dxa"/>
          </w:tcPr>
          <w:p w14:paraId="75B3BEE7"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Movilidad Futura</w:t>
            </w:r>
          </w:p>
        </w:tc>
        <w:tc>
          <w:tcPr>
            <w:tcW w:w="1880" w:type="dxa"/>
          </w:tcPr>
          <w:p w14:paraId="0BAF9AFC"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SETP Neiva</w:t>
            </w:r>
          </w:p>
        </w:tc>
      </w:tr>
      <w:tr w:rsidR="00AC1889" w:rsidRPr="00123C71" w14:paraId="1DF0EF57" w14:textId="77777777" w:rsidTr="00AC1889">
        <w:trPr>
          <w:trHeight w:hRule="exact" w:val="301"/>
        </w:trPr>
        <w:tc>
          <w:tcPr>
            <w:tcW w:w="2320" w:type="dxa"/>
          </w:tcPr>
          <w:p w14:paraId="2F7CB56D"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SETP Santa Marta</w:t>
            </w:r>
          </w:p>
        </w:tc>
        <w:tc>
          <w:tcPr>
            <w:tcW w:w="2210" w:type="dxa"/>
          </w:tcPr>
          <w:p w14:paraId="5E48D95B"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SIVA</w:t>
            </w:r>
          </w:p>
        </w:tc>
        <w:tc>
          <w:tcPr>
            <w:tcW w:w="2041" w:type="dxa"/>
          </w:tcPr>
          <w:p w14:paraId="2BC77231"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Transcaribe</w:t>
            </w:r>
          </w:p>
        </w:tc>
        <w:tc>
          <w:tcPr>
            <w:tcW w:w="1880" w:type="dxa"/>
          </w:tcPr>
          <w:p w14:paraId="1D749E7D" w14:textId="77777777" w:rsidR="00AC1889" w:rsidRDefault="00AC1889" w:rsidP="00AC1889">
            <w:pPr>
              <w:pStyle w:val="Prrafodelista"/>
              <w:numPr>
                <w:ilvl w:val="0"/>
                <w:numId w:val="156"/>
              </w:numPr>
              <w:spacing w:line="240" w:lineRule="auto"/>
              <w:ind w:left="65" w:hanging="142"/>
              <w:rPr>
                <w:rFonts w:ascii="Arial" w:hAnsi="Arial" w:cs="Arial"/>
                <w:b/>
                <w:bCs/>
                <w:color w:val="2F5496" w:themeColor="accent1" w:themeShade="BF"/>
                <w:lang w:val="es-ES"/>
              </w:rPr>
            </w:pPr>
            <w:r>
              <w:rPr>
                <w:rFonts w:ascii="Arial" w:hAnsi="Arial" w:cs="Arial"/>
                <w:b/>
                <w:bCs/>
                <w:lang w:val="es-ES"/>
              </w:rPr>
              <w:t>Transmetro</w:t>
            </w:r>
          </w:p>
        </w:tc>
      </w:tr>
      <w:tr w:rsidR="00AC1889" w:rsidRPr="00123C71" w14:paraId="1BF6E101" w14:textId="77777777" w:rsidTr="00AC1889">
        <w:trPr>
          <w:trHeight w:hRule="exact" w:val="301"/>
        </w:trPr>
        <w:tc>
          <w:tcPr>
            <w:tcW w:w="2320" w:type="dxa"/>
          </w:tcPr>
          <w:p w14:paraId="3F1A8C7C" w14:textId="77777777" w:rsidR="00AC1889"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Metro Sabanas</w:t>
            </w:r>
          </w:p>
        </w:tc>
        <w:tc>
          <w:tcPr>
            <w:tcW w:w="2210" w:type="dxa"/>
          </w:tcPr>
          <w:p w14:paraId="788C4D81" w14:textId="060BBC5E" w:rsidR="00AC1889" w:rsidRDefault="00AC1889" w:rsidP="00AC1889">
            <w:pPr>
              <w:pStyle w:val="Prrafodelista"/>
              <w:spacing w:line="240" w:lineRule="auto"/>
              <w:ind w:left="33"/>
              <w:rPr>
                <w:rFonts w:ascii="Arial" w:hAnsi="Arial" w:cs="Arial"/>
                <w:b/>
                <w:bCs/>
                <w:lang w:val="es-ES"/>
              </w:rPr>
            </w:pPr>
          </w:p>
        </w:tc>
        <w:tc>
          <w:tcPr>
            <w:tcW w:w="2041" w:type="dxa"/>
          </w:tcPr>
          <w:p w14:paraId="3986539C" w14:textId="77777777" w:rsidR="00AC1889" w:rsidRDefault="00AC1889" w:rsidP="00E220B1">
            <w:pPr>
              <w:pStyle w:val="Prrafodelista"/>
              <w:ind w:left="33"/>
              <w:rPr>
                <w:rFonts w:ascii="Arial" w:hAnsi="Arial" w:cs="Arial"/>
                <w:b/>
                <w:bCs/>
                <w:lang w:val="es-ES"/>
              </w:rPr>
            </w:pPr>
          </w:p>
        </w:tc>
        <w:tc>
          <w:tcPr>
            <w:tcW w:w="1880" w:type="dxa"/>
          </w:tcPr>
          <w:p w14:paraId="71426A5A" w14:textId="77777777" w:rsidR="00AC1889" w:rsidRDefault="00AC1889" w:rsidP="00E220B1">
            <w:pPr>
              <w:pStyle w:val="Prrafodelista"/>
              <w:ind w:left="65"/>
              <w:rPr>
                <w:rFonts w:ascii="Arial" w:hAnsi="Arial" w:cs="Arial"/>
                <w:b/>
                <w:bCs/>
                <w:lang w:val="es-ES"/>
              </w:rPr>
            </w:pPr>
          </w:p>
        </w:tc>
      </w:tr>
    </w:tbl>
    <w:p w14:paraId="6922A2D3" w14:textId="77777777" w:rsidR="00AC1889" w:rsidRDefault="00AC1889" w:rsidP="00AC1889">
      <w:pPr>
        <w:ind w:left="708"/>
        <w:jc w:val="both"/>
        <w:rPr>
          <w:rFonts w:ascii="Arial" w:eastAsiaTheme="minorHAnsi" w:hAnsi="Arial" w:cs="Arial"/>
          <w:bCs/>
          <w:sz w:val="22"/>
          <w:szCs w:val="22"/>
          <w:lang w:eastAsia="en-US"/>
        </w:rPr>
      </w:pPr>
    </w:p>
    <w:p w14:paraId="70CD7315" w14:textId="77777777" w:rsidR="00AC1889" w:rsidRDefault="00AC1889" w:rsidP="00AC1889">
      <w:pPr>
        <w:ind w:left="708"/>
        <w:jc w:val="both"/>
        <w:rPr>
          <w:rFonts w:ascii="Arial" w:eastAsiaTheme="minorHAnsi" w:hAnsi="Arial" w:cs="Arial"/>
          <w:bCs/>
          <w:sz w:val="22"/>
          <w:szCs w:val="22"/>
          <w:lang w:eastAsia="en-US"/>
        </w:rPr>
      </w:pPr>
      <w:r w:rsidRPr="00DA435F">
        <w:rPr>
          <w:rFonts w:ascii="Arial" w:eastAsiaTheme="minorHAnsi" w:hAnsi="Arial" w:cs="Arial"/>
          <w:bCs/>
          <w:sz w:val="22"/>
          <w:szCs w:val="22"/>
          <w:lang w:eastAsia="en-US"/>
        </w:rPr>
        <w:t xml:space="preserve">Al interior de los entes gestores de los sistemas de transporte masivo señalados en el listado anterior, el </w:t>
      </w:r>
      <w:r>
        <w:rPr>
          <w:rFonts w:ascii="Arial" w:eastAsiaTheme="minorHAnsi" w:hAnsi="Arial" w:cs="Arial"/>
          <w:bCs/>
          <w:sz w:val="22"/>
          <w:szCs w:val="22"/>
          <w:lang w:eastAsia="en-US"/>
        </w:rPr>
        <w:t>presupuesto o desagregación del mismo es aprobado por la Junta D</w:t>
      </w:r>
      <w:r w:rsidRPr="00DA435F">
        <w:rPr>
          <w:rFonts w:ascii="Arial" w:eastAsiaTheme="minorHAnsi" w:hAnsi="Arial" w:cs="Arial"/>
          <w:bCs/>
          <w:sz w:val="22"/>
          <w:szCs w:val="22"/>
          <w:lang w:eastAsia="en-US"/>
        </w:rPr>
        <w:t>irectiva conforme a lo disp</w:t>
      </w:r>
      <w:r>
        <w:rPr>
          <w:rFonts w:ascii="Arial" w:eastAsiaTheme="minorHAnsi" w:hAnsi="Arial" w:cs="Arial"/>
          <w:bCs/>
          <w:sz w:val="22"/>
          <w:szCs w:val="22"/>
          <w:lang w:eastAsia="en-US"/>
        </w:rPr>
        <w:t>uesto en los Estatutos S</w:t>
      </w:r>
      <w:r w:rsidRPr="00DA435F">
        <w:rPr>
          <w:rFonts w:ascii="Arial" w:eastAsiaTheme="minorHAnsi" w:hAnsi="Arial" w:cs="Arial"/>
          <w:bCs/>
          <w:sz w:val="22"/>
          <w:szCs w:val="22"/>
          <w:lang w:eastAsia="en-US"/>
        </w:rPr>
        <w:t xml:space="preserve">ociales. </w:t>
      </w:r>
    </w:p>
    <w:p w14:paraId="14C4E531" w14:textId="77777777" w:rsidR="00AC1889" w:rsidRDefault="00AC1889" w:rsidP="00AC1889">
      <w:pPr>
        <w:ind w:left="708"/>
        <w:jc w:val="both"/>
        <w:rPr>
          <w:rFonts w:ascii="Arial" w:eastAsiaTheme="minorHAnsi" w:hAnsi="Arial" w:cs="Arial"/>
          <w:bCs/>
          <w:sz w:val="22"/>
          <w:szCs w:val="22"/>
          <w:lang w:eastAsia="en-US"/>
        </w:rPr>
      </w:pPr>
    </w:p>
    <w:p w14:paraId="60994651" w14:textId="77777777" w:rsidR="00AC1889" w:rsidRPr="00DA435F" w:rsidRDefault="00AC1889" w:rsidP="00AC1889">
      <w:pPr>
        <w:ind w:left="708"/>
        <w:jc w:val="both"/>
        <w:rPr>
          <w:rFonts w:ascii="Arial" w:eastAsiaTheme="minorHAnsi" w:hAnsi="Arial" w:cs="Arial"/>
          <w:bCs/>
          <w:sz w:val="22"/>
          <w:szCs w:val="22"/>
          <w:lang w:eastAsia="en-US"/>
        </w:rPr>
      </w:pPr>
      <w:r w:rsidRPr="00DA435F">
        <w:rPr>
          <w:rFonts w:ascii="Arial" w:eastAsiaTheme="minorHAnsi" w:hAnsi="Arial" w:cs="Arial"/>
          <w:bCs/>
          <w:sz w:val="22"/>
          <w:szCs w:val="22"/>
          <w:lang w:eastAsia="en-US"/>
        </w:rPr>
        <w:t xml:space="preserve">En algunos casos, la aprobación puede ser el resultado de la delegación realizada por el comité territorial </w:t>
      </w:r>
      <w:r>
        <w:rPr>
          <w:rFonts w:ascii="Arial" w:eastAsiaTheme="minorHAnsi" w:hAnsi="Arial" w:cs="Arial"/>
          <w:bCs/>
          <w:sz w:val="22"/>
          <w:szCs w:val="22"/>
          <w:lang w:eastAsia="en-US"/>
        </w:rPr>
        <w:t>en la J</w:t>
      </w:r>
      <w:r w:rsidRPr="00DA435F">
        <w:rPr>
          <w:rFonts w:ascii="Arial" w:eastAsiaTheme="minorHAnsi" w:hAnsi="Arial" w:cs="Arial"/>
          <w:bCs/>
          <w:sz w:val="22"/>
          <w:szCs w:val="22"/>
          <w:lang w:eastAsia="en-US"/>
        </w:rPr>
        <w:t>unta</w:t>
      </w:r>
      <w:r>
        <w:rPr>
          <w:rFonts w:ascii="Arial" w:eastAsiaTheme="minorHAnsi" w:hAnsi="Arial" w:cs="Arial"/>
          <w:bCs/>
          <w:sz w:val="22"/>
          <w:szCs w:val="22"/>
          <w:lang w:eastAsia="en-US"/>
        </w:rPr>
        <w:t xml:space="preserve"> D</w:t>
      </w:r>
      <w:r w:rsidRPr="00DA435F">
        <w:rPr>
          <w:rFonts w:ascii="Arial" w:eastAsiaTheme="minorHAnsi" w:hAnsi="Arial" w:cs="Arial"/>
          <w:bCs/>
          <w:sz w:val="22"/>
          <w:szCs w:val="22"/>
          <w:lang w:eastAsia="en-US"/>
        </w:rPr>
        <w:t>irect</w:t>
      </w:r>
      <w:r>
        <w:rPr>
          <w:rFonts w:ascii="Arial" w:eastAsiaTheme="minorHAnsi" w:hAnsi="Arial" w:cs="Arial"/>
          <w:bCs/>
          <w:sz w:val="22"/>
          <w:szCs w:val="22"/>
          <w:lang w:eastAsia="en-US"/>
        </w:rPr>
        <w:t>iv</w:t>
      </w:r>
      <w:r w:rsidRPr="00DA435F">
        <w:rPr>
          <w:rFonts w:ascii="Arial" w:eastAsiaTheme="minorHAnsi" w:hAnsi="Arial" w:cs="Arial"/>
          <w:bCs/>
          <w:sz w:val="22"/>
          <w:szCs w:val="22"/>
          <w:lang w:eastAsia="en-US"/>
        </w:rPr>
        <w:t xml:space="preserve">a o se puede tratar de una refrendación de los presupuestos anuales conforme a las cuantías aprobadas por los </w:t>
      </w:r>
      <w:r>
        <w:rPr>
          <w:rFonts w:ascii="Arial" w:eastAsiaTheme="minorHAnsi" w:hAnsi="Arial" w:cs="Arial"/>
          <w:bCs/>
          <w:sz w:val="22"/>
          <w:szCs w:val="22"/>
          <w:lang w:eastAsia="en-US"/>
        </w:rPr>
        <w:t xml:space="preserve">CONFIS o COMFIS </w:t>
      </w:r>
      <w:r w:rsidRPr="00DA435F">
        <w:rPr>
          <w:rFonts w:ascii="Arial" w:eastAsiaTheme="minorHAnsi" w:hAnsi="Arial" w:cs="Arial"/>
          <w:bCs/>
          <w:sz w:val="22"/>
          <w:szCs w:val="22"/>
          <w:lang w:eastAsia="en-US"/>
        </w:rPr>
        <w:t>y</w:t>
      </w:r>
      <w:r>
        <w:rPr>
          <w:rFonts w:ascii="Arial" w:eastAsiaTheme="minorHAnsi" w:hAnsi="Arial" w:cs="Arial"/>
          <w:bCs/>
          <w:sz w:val="22"/>
          <w:szCs w:val="22"/>
          <w:lang w:eastAsia="en-US"/>
        </w:rPr>
        <w:t>/o</w:t>
      </w:r>
      <w:r w:rsidRPr="00DA435F">
        <w:rPr>
          <w:rFonts w:ascii="Arial" w:eastAsiaTheme="minorHAnsi" w:hAnsi="Arial" w:cs="Arial"/>
          <w:bCs/>
          <w:sz w:val="22"/>
          <w:szCs w:val="22"/>
          <w:lang w:eastAsia="en-US"/>
        </w:rPr>
        <w:t xml:space="preserve"> la desagregación efectuada por el presidente o director de la entidad (Art. 19 Decreto 115 de 1996)</w:t>
      </w:r>
      <w:r>
        <w:rPr>
          <w:rFonts w:ascii="Arial" w:eastAsiaTheme="minorHAnsi" w:hAnsi="Arial" w:cs="Arial"/>
          <w:bCs/>
          <w:sz w:val="22"/>
          <w:szCs w:val="22"/>
          <w:lang w:eastAsia="en-US"/>
        </w:rPr>
        <w:t xml:space="preserve">.  </w:t>
      </w:r>
    </w:p>
    <w:p w14:paraId="732B7022" w14:textId="77777777" w:rsidR="00AC1889" w:rsidRPr="00123C71" w:rsidRDefault="00AC1889" w:rsidP="00AC1889">
      <w:pPr>
        <w:ind w:left="708"/>
        <w:jc w:val="both"/>
        <w:rPr>
          <w:rFonts w:ascii="Arial" w:eastAsiaTheme="minorHAnsi" w:hAnsi="Arial" w:cs="Arial"/>
          <w:bCs/>
          <w:sz w:val="22"/>
          <w:szCs w:val="22"/>
          <w:lang w:eastAsia="en-US"/>
        </w:rPr>
      </w:pPr>
    </w:p>
    <w:p w14:paraId="6479B8F8" w14:textId="77777777" w:rsidR="00AC1889" w:rsidRPr="00123C71" w:rsidRDefault="00AC1889" w:rsidP="00AC1889">
      <w:pPr>
        <w:ind w:left="708"/>
        <w:jc w:val="both"/>
        <w:rPr>
          <w:rFonts w:ascii="Arial" w:hAnsi="Arial" w:cs="Arial"/>
          <w:color w:val="4B4949"/>
          <w:sz w:val="22"/>
          <w:szCs w:val="22"/>
        </w:rPr>
      </w:pPr>
    </w:p>
    <w:p w14:paraId="2CB9DC3C" w14:textId="15236785" w:rsidR="00AC1889" w:rsidRPr="00AC1889" w:rsidRDefault="00AC1889" w:rsidP="00AC1889">
      <w:pPr>
        <w:pStyle w:val="Prrafodelista"/>
        <w:numPr>
          <w:ilvl w:val="4"/>
          <w:numId w:val="55"/>
        </w:numPr>
        <w:ind w:left="1701" w:hanging="992"/>
        <w:rPr>
          <w:rFonts w:ascii="Arial" w:hAnsi="Arial" w:cs="Arial"/>
          <w:b/>
          <w:color w:val="3466CC"/>
        </w:rPr>
      </w:pPr>
      <w:r w:rsidRPr="00AC1889">
        <w:rPr>
          <w:rFonts w:ascii="Arial" w:hAnsi="Arial" w:cs="Arial"/>
          <w:b/>
          <w:color w:val="3466CC"/>
        </w:rPr>
        <w:t>Aprobación por parte del Concejo de Pasto</w:t>
      </w:r>
    </w:p>
    <w:p w14:paraId="7142B0FA" w14:textId="77777777" w:rsidR="00AC1889" w:rsidRPr="00123C71" w:rsidRDefault="00AC1889" w:rsidP="00AC1889">
      <w:pPr>
        <w:pStyle w:val="Prrafodelista"/>
        <w:spacing w:line="240" w:lineRule="auto"/>
        <w:ind w:left="1069"/>
        <w:rPr>
          <w:lang w:val="es-ES"/>
        </w:rPr>
      </w:pPr>
    </w:p>
    <w:p w14:paraId="268C5617" w14:textId="77777777" w:rsidR="00AC1889" w:rsidRDefault="00AC1889" w:rsidP="00AC1889">
      <w:pPr>
        <w:pStyle w:val="Prrafodelista"/>
        <w:spacing w:line="240" w:lineRule="auto"/>
        <w:ind w:left="709"/>
        <w:jc w:val="both"/>
        <w:rPr>
          <w:rFonts w:ascii="Arial" w:hAnsi="Arial" w:cs="Arial"/>
          <w:b/>
          <w:bCs/>
          <w:u w:val="single"/>
          <w:lang w:val="es-ES"/>
        </w:rPr>
      </w:pPr>
      <w:r>
        <w:rPr>
          <w:rFonts w:ascii="Arial" w:hAnsi="Arial" w:cs="Arial"/>
          <w:b/>
          <w:bCs/>
          <w:noProof/>
          <w:u w:val="single"/>
          <w:lang w:eastAsia="es-CO"/>
        </w:rPr>
        <mc:AlternateContent>
          <mc:Choice Requires="wps">
            <w:drawing>
              <wp:anchor distT="0" distB="0" distL="114300" distR="114300" simplePos="0" relativeHeight="251954176" behindDoc="0" locked="0" layoutInCell="1" allowOverlap="1" wp14:anchorId="28B0ACAA" wp14:editId="7A84D6A4">
                <wp:simplePos x="0" y="0"/>
                <wp:positionH relativeFrom="margin">
                  <wp:align>right</wp:align>
                </wp:positionH>
                <wp:positionV relativeFrom="paragraph">
                  <wp:posOffset>8890</wp:posOffset>
                </wp:positionV>
                <wp:extent cx="5166000" cy="287020"/>
                <wp:effectExtent l="0" t="0" r="0" b="0"/>
                <wp:wrapNone/>
                <wp:docPr id="9" name="Rectángulo redondeado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6000" cy="287020"/>
                        </a:xfrm>
                        <a:prstGeom prst="roundRect">
                          <a:avLst/>
                        </a:prstGeom>
                        <a:solidFill>
                          <a:srgbClr val="3366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8F1156"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28B0ACAA" id="Rectángulo redondeado 5" o:spid="_x0000_s1039" style="position:absolute;left:0;text-align:left;margin-left:355.55pt;margin-top:.7pt;width:406.75pt;height:22.6pt;z-index:251954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" fillcolor="#36c" stroked="f" strokeweight="1pt">
                <v:stroke joinstyle="miter"/>
                <v:textbox>
                  <w:txbxContent>
                    <w:p w14:paraId="0E8F1156"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v:textbox>
                <w10:wrap anchorx="margin"/>
              </v:roundrect>
            </w:pict>
          </mc:Fallback>
        </mc:AlternateContent>
      </w:r>
    </w:p>
    <w:p w14:paraId="70CF8027" w14:textId="77777777" w:rsidR="00AC1889" w:rsidRPr="00123C71" w:rsidRDefault="00AC1889" w:rsidP="00AC1889">
      <w:pPr>
        <w:pStyle w:val="Prrafodelista"/>
        <w:spacing w:line="240" w:lineRule="auto"/>
        <w:ind w:left="709"/>
        <w:jc w:val="both"/>
        <w:rPr>
          <w:rFonts w:ascii="Arial" w:hAnsi="Arial" w:cs="Arial"/>
          <w:b/>
          <w:bCs/>
          <w:u w:val="single"/>
          <w:lang w:val="es-ES"/>
        </w:rPr>
      </w:pPr>
    </w:p>
    <w:tbl>
      <w:tblPr>
        <w:tblStyle w:val="Tablaconcuadrcula"/>
        <w:tblW w:w="1885" w:type="dxa"/>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5"/>
      </w:tblGrid>
      <w:tr w:rsidR="00AC1889" w:rsidRPr="00123C71" w14:paraId="7E418AC8" w14:textId="77777777" w:rsidTr="00E220B1">
        <w:trPr>
          <w:trHeight w:hRule="exact" w:val="292"/>
        </w:trPr>
        <w:tc>
          <w:tcPr>
            <w:tcW w:w="1885" w:type="dxa"/>
          </w:tcPr>
          <w:p w14:paraId="6374432A"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Avante</w:t>
            </w:r>
          </w:p>
        </w:tc>
      </w:tr>
    </w:tbl>
    <w:p w14:paraId="33760368" w14:textId="77777777" w:rsidR="00AC1889" w:rsidRPr="00123C71" w:rsidRDefault="00AC1889" w:rsidP="00AC1889">
      <w:pPr>
        <w:ind w:left="708"/>
        <w:jc w:val="both"/>
        <w:rPr>
          <w:rFonts w:ascii="Arial" w:hAnsi="Arial" w:cs="Arial"/>
          <w:color w:val="4B4949"/>
          <w:sz w:val="22"/>
          <w:szCs w:val="22"/>
        </w:rPr>
      </w:pPr>
    </w:p>
    <w:p w14:paraId="516D8439" w14:textId="77777777" w:rsidR="00AC1889" w:rsidRDefault="00AC1889" w:rsidP="00AC1889">
      <w:pPr>
        <w:ind w:left="708"/>
        <w:jc w:val="both"/>
        <w:rPr>
          <w:rFonts w:ascii="Arial" w:eastAsiaTheme="minorHAnsi" w:hAnsi="Arial" w:cs="Arial"/>
          <w:bCs/>
          <w:sz w:val="22"/>
          <w:szCs w:val="22"/>
          <w:lang w:eastAsia="en-US"/>
        </w:rPr>
      </w:pPr>
      <w:r w:rsidRPr="00123C71">
        <w:rPr>
          <w:rFonts w:ascii="Arial" w:eastAsiaTheme="minorHAnsi" w:hAnsi="Arial" w:cs="Arial"/>
          <w:bCs/>
          <w:sz w:val="22"/>
          <w:szCs w:val="22"/>
          <w:lang w:eastAsia="en-US"/>
        </w:rPr>
        <w:t xml:space="preserve">El acuerdo 065 de 1996 de San Juan de Pasto establece que el proyecto de presupuesto debe ser elaborado por la Secretaría de Hacienda del municipio y aprobado por el Concejo de Pasto. Es decir, el presupuesto de Avante debe estar incluido en el presupuesto de la Alcaldía de Pasto pues es una </w:t>
      </w:r>
      <w:r>
        <w:rPr>
          <w:rFonts w:ascii="Arial" w:eastAsiaTheme="minorHAnsi" w:hAnsi="Arial" w:cs="Arial"/>
          <w:bCs/>
          <w:sz w:val="22"/>
          <w:szCs w:val="22"/>
          <w:lang w:eastAsia="en-US"/>
        </w:rPr>
        <w:t>U</w:t>
      </w:r>
      <w:r w:rsidRPr="00123C71">
        <w:rPr>
          <w:rFonts w:ascii="Arial" w:eastAsiaTheme="minorHAnsi" w:hAnsi="Arial" w:cs="Arial"/>
          <w:bCs/>
          <w:sz w:val="22"/>
          <w:szCs w:val="22"/>
          <w:lang w:eastAsia="en-US"/>
        </w:rPr>
        <w:t>nidad</w:t>
      </w:r>
      <w:r>
        <w:rPr>
          <w:rFonts w:ascii="Arial" w:eastAsiaTheme="minorHAnsi" w:hAnsi="Arial" w:cs="Arial"/>
          <w:bCs/>
          <w:sz w:val="22"/>
          <w:szCs w:val="22"/>
          <w:lang w:eastAsia="en-US"/>
        </w:rPr>
        <w:t xml:space="preserve"> Administrativa Especial</w:t>
      </w:r>
      <w:r w:rsidRPr="00123C71">
        <w:rPr>
          <w:rFonts w:ascii="Arial" w:eastAsiaTheme="minorHAnsi" w:hAnsi="Arial" w:cs="Arial"/>
          <w:bCs/>
          <w:sz w:val="22"/>
          <w:szCs w:val="22"/>
          <w:lang w:eastAsia="en-US"/>
        </w:rPr>
        <w:t xml:space="preserve"> adscrita a la </w:t>
      </w:r>
      <w:r>
        <w:rPr>
          <w:rFonts w:ascii="Arial" w:eastAsiaTheme="minorHAnsi" w:hAnsi="Arial" w:cs="Arial"/>
          <w:bCs/>
          <w:sz w:val="22"/>
          <w:szCs w:val="22"/>
          <w:lang w:eastAsia="en-US"/>
        </w:rPr>
        <w:t>A</w:t>
      </w:r>
      <w:r w:rsidRPr="00123C71">
        <w:rPr>
          <w:rFonts w:ascii="Arial" w:eastAsiaTheme="minorHAnsi" w:hAnsi="Arial" w:cs="Arial"/>
          <w:bCs/>
          <w:sz w:val="22"/>
          <w:szCs w:val="22"/>
          <w:lang w:eastAsia="en-US"/>
        </w:rPr>
        <w:t>lcaldía y su presupuesto hace parte de la misma</w:t>
      </w:r>
      <w:r>
        <w:rPr>
          <w:rFonts w:ascii="Arial" w:eastAsiaTheme="minorHAnsi" w:hAnsi="Arial" w:cs="Arial"/>
          <w:bCs/>
          <w:sz w:val="22"/>
          <w:szCs w:val="22"/>
          <w:lang w:eastAsia="en-US"/>
        </w:rPr>
        <w:t>, la última aprobación registrada en SIREC, se realizó mediante Acuerdo Municipal 46 de 2018</w:t>
      </w:r>
      <w:r w:rsidRPr="00123C71">
        <w:rPr>
          <w:rFonts w:ascii="Arial" w:eastAsiaTheme="minorHAnsi" w:hAnsi="Arial" w:cs="Arial"/>
          <w:bCs/>
          <w:sz w:val="22"/>
          <w:szCs w:val="22"/>
          <w:lang w:eastAsia="en-US"/>
        </w:rPr>
        <w:t>.</w:t>
      </w:r>
    </w:p>
    <w:p w14:paraId="71765792" w14:textId="77777777" w:rsidR="00AC1889" w:rsidRDefault="00AC1889" w:rsidP="00AC1889">
      <w:pPr>
        <w:ind w:left="708"/>
        <w:jc w:val="both"/>
        <w:rPr>
          <w:rFonts w:ascii="Arial" w:eastAsiaTheme="minorHAnsi" w:hAnsi="Arial" w:cs="Arial"/>
          <w:bCs/>
          <w:sz w:val="22"/>
          <w:szCs w:val="22"/>
          <w:lang w:eastAsia="en-US"/>
        </w:rPr>
      </w:pPr>
    </w:p>
    <w:p w14:paraId="640A6636" w14:textId="77777777" w:rsidR="00AC1889" w:rsidRPr="00123C71" w:rsidRDefault="00AC1889" w:rsidP="00AC1889">
      <w:pPr>
        <w:ind w:left="708"/>
        <w:jc w:val="both"/>
        <w:rPr>
          <w:rFonts w:ascii="Arial" w:eastAsiaTheme="minorHAnsi" w:hAnsi="Arial" w:cs="Arial"/>
          <w:bCs/>
          <w:sz w:val="22"/>
          <w:szCs w:val="22"/>
          <w:lang w:eastAsia="en-US"/>
        </w:rPr>
      </w:pPr>
      <w:r>
        <w:rPr>
          <w:rFonts w:ascii="Arial" w:eastAsiaTheme="minorHAnsi" w:hAnsi="Arial" w:cs="Arial"/>
          <w:bCs/>
          <w:sz w:val="22"/>
          <w:szCs w:val="22"/>
          <w:lang w:eastAsia="en-US"/>
        </w:rPr>
        <w:t>No obstante, la desagregación de los valores aprobados por el Consejo de Pasto es efectuada mediante resolución que es expedida por el representante legal de la entidad.</w:t>
      </w:r>
    </w:p>
    <w:p w14:paraId="7E000E4A" w14:textId="77777777" w:rsidR="00AC1889" w:rsidRPr="00123C71" w:rsidRDefault="00AC1889" w:rsidP="00AC1889">
      <w:pPr>
        <w:ind w:left="708"/>
        <w:jc w:val="both"/>
        <w:rPr>
          <w:rFonts w:ascii="Arial" w:eastAsiaTheme="minorHAnsi" w:hAnsi="Arial" w:cs="Arial"/>
          <w:bCs/>
          <w:sz w:val="22"/>
          <w:szCs w:val="22"/>
          <w:lang w:eastAsia="en-US"/>
        </w:rPr>
      </w:pPr>
    </w:p>
    <w:p w14:paraId="63312391" w14:textId="77777777" w:rsidR="00AC1889" w:rsidRPr="00123C71" w:rsidRDefault="00AC1889" w:rsidP="00AC1889">
      <w:pPr>
        <w:ind w:left="360"/>
        <w:rPr>
          <w:rFonts w:ascii="Arial" w:eastAsiaTheme="minorHAnsi" w:hAnsi="Arial" w:cs="Arial"/>
          <w:b/>
          <w:bCs/>
          <w:color w:val="1F3864" w:themeColor="accent1" w:themeShade="80"/>
          <w:sz w:val="22"/>
          <w:szCs w:val="22"/>
          <w:lang w:eastAsia="en-US"/>
        </w:rPr>
      </w:pPr>
    </w:p>
    <w:p w14:paraId="6F2E6716" w14:textId="77777777" w:rsidR="00AC1889" w:rsidRPr="00AC1889" w:rsidRDefault="00AC1889" w:rsidP="00AC1889">
      <w:pPr>
        <w:pStyle w:val="Prrafodelista"/>
        <w:numPr>
          <w:ilvl w:val="1"/>
          <w:numId w:val="55"/>
        </w:numPr>
        <w:ind w:left="709" w:hanging="709"/>
        <w:jc w:val="both"/>
        <w:rPr>
          <w:rFonts w:ascii="Arial" w:hAnsi="Arial" w:cs="Arial"/>
          <w:b/>
          <w:color w:val="3466CC"/>
        </w:rPr>
      </w:pPr>
      <w:bookmarkStart w:id="910" w:name="_Toc31898025"/>
      <w:r w:rsidRPr="00AC1889">
        <w:rPr>
          <w:rFonts w:ascii="Arial" w:hAnsi="Arial" w:cs="Arial"/>
          <w:b/>
          <w:color w:val="3466CC"/>
        </w:rPr>
        <w:lastRenderedPageBreak/>
        <w:t>Régimen y autorizaciones para las operaciones de crédito público de las empresas estatales</w:t>
      </w:r>
      <w:bookmarkEnd w:id="910"/>
    </w:p>
    <w:p w14:paraId="6235A908" w14:textId="77777777" w:rsidR="00AC1889" w:rsidRPr="00123C71" w:rsidRDefault="00AC1889" w:rsidP="00AC1889">
      <w:pPr>
        <w:pStyle w:val="Prrafodelista"/>
        <w:spacing w:line="240" w:lineRule="auto"/>
        <w:ind w:left="1080"/>
        <w:rPr>
          <w:rFonts w:ascii="Arial" w:hAnsi="Arial" w:cs="Arial"/>
          <w:b/>
          <w:bCs/>
          <w:color w:val="1F3864" w:themeColor="accent1" w:themeShade="80"/>
          <w:lang w:val="es-ES"/>
        </w:rPr>
      </w:pPr>
    </w:p>
    <w:p w14:paraId="3FA2836E" w14:textId="77777777" w:rsidR="00AC1889" w:rsidRPr="00123C71" w:rsidRDefault="00AC1889" w:rsidP="00AC1889">
      <w:pPr>
        <w:pStyle w:val="Prrafodelista"/>
        <w:spacing w:line="240" w:lineRule="auto"/>
        <w:ind w:left="709"/>
        <w:jc w:val="both"/>
        <w:rPr>
          <w:rFonts w:ascii="Arial" w:hAnsi="Arial" w:cs="Arial"/>
          <w:bCs/>
          <w:lang w:val="es-ES"/>
        </w:rPr>
      </w:pPr>
      <w:r w:rsidRPr="00123C71">
        <w:rPr>
          <w:rFonts w:ascii="Arial" w:hAnsi="Arial" w:cs="Arial"/>
          <w:bCs/>
          <w:lang w:val="es-ES"/>
        </w:rPr>
        <w:t>De acuerdo a lo previsto en el artículo 41 Parágrafo 2 de la Ley 80 de 1993, para la gestión y celebración de toda operación de crédito externo e interno de entidades estatales, territoriales y sus descentralizadas, así como para el otorgamiento de la garantía de la Nación, se requerirá la autorización del MHCP, previos los conceptos favorables del CONPES y del Departamento Nacional de Planeación según corresponda.</w:t>
      </w:r>
    </w:p>
    <w:p w14:paraId="5898DF89" w14:textId="77777777" w:rsidR="00AC1889" w:rsidRPr="00123C71" w:rsidRDefault="00AC1889" w:rsidP="00AC1889">
      <w:pPr>
        <w:pStyle w:val="Prrafodelista"/>
        <w:spacing w:line="240" w:lineRule="auto"/>
        <w:ind w:left="709"/>
        <w:jc w:val="both"/>
        <w:rPr>
          <w:rFonts w:ascii="Arial" w:hAnsi="Arial" w:cs="Arial"/>
          <w:bCs/>
          <w:lang w:val="es-ES"/>
        </w:rPr>
      </w:pPr>
    </w:p>
    <w:p w14:paraId="7BC47D08" w14:textId="77777777" w:rsidR="00AC1889" w:rsidRPr="00123C71" w:rsidRDefault="00AC1889" w:rsidP="00AC1889">
      <w:pPr>
        <w:pStyle w:val="Prrafodelista"/>
        <w:spacing w:line="240" w:lineRule="auto"/>
        <w:ind w:left="709"/>
        <w:jc w:val="both"/>
        <w:rPr>
          <w:rFonts w:ascii="Arial" w:hAnsi="Arial" w:cs="Arial"/>
          <w:bCs/>
          <w:lang w:val="es-ES"/>
        </w:rPr>
      </w:pPr>
      <w:r w:rsidRPr="00123C71">
        <w:rPr>
          <w:rFonts w:ascii="Arial" w:hAnsi="Arial" w:cs="Arial"/>
          <w:bCs/>
          <w:lang w:val="es-ES"/>
        </w:rPr>
        <w:t>Vale la pena aclarar que, según lo dispuesto en el artículo 2 de la referida ley, dentro de la denominación de entidad estatal se encuentran las empresas industriales y comerciales del Estado y las sociedades de economía mixta en las que el Estado tenga participación superior al cincuenta por ciento (50%)</w:t>
      </w:r>
      <w:r>
        <w:rPr>
          <w:rFonts w:ascii="Arial" w:hAnsi="Arial" w:cs="Arial"/>
          <w:bCs/>
          <w:lang w:val="es-ES"/>
        </w:rPr>
        <w:t>, así como las unidades administrativas especiales</w:t>
      </w:r>
      <w:r w:rsidRPr="00123C71">
        <w:rPr>
          <w:rFonts w:ascii="Arial" w:hAnsi="Arial" w:cs="Arial"/>
          <w:bCs/>
          <w:lang w:val="es-ES"/>
        </w:rPr>
        <w:t>.</w:t>
      </w:r>
    </w:p>
    <w:p w14:paraId="3BFD9C2F" w14:textId="77777777" w:rsidR="00AC1889" w:rsidRPr="00123C71" w:rsidRDefault="00AC1889" w:rsidP="00AC1889">
      <w:pPr>
        <w:pStyle w:val="Prrafodelista"/>
        <w:spacing w:line="240" w:lineRule="auto"/>
        <w:ind w:left="338"/>
        <w:jc w:val="both"/>
        <w:rPr>
          <w:rFonts w:ascii="Arial" w:hAnsi="Arial" w:cs="Arial"/>
          <w:bCs/>
          <w:lang w:val="es-ES"/>
        </w:rPr>
      </w:pPr>
    </w:p>
    <w:p w14:paraId="0B5D8FB8" w14:textId="3E6EAADE" w:rsidR="00AC1889" w:rsidRDefault="00AC1889" w:rsidP="00AC1889">
      <w:pPr>
        <w:pStyle w:val="Prrafodelista"/>
        <w:spacing w:line="240" w:lineRule="auto"/>
        <w:ind w:left="709"/>
        <w:jc w:val="both"/>
        <w:rPr>
          <w:rFonts w:ascii="Arial" w:hAnsi="Arial" w:cs="Arial"/>
          <w:bCs/>
          <w:lang w:val="es-ES"/>
        </w:rPr>
      </w:pPr>
      <w:r w:rsidRPr="00123C71">
        <w:rPr>
          <w:rFonts w:ascii="Arial" w:hAnsi="Arial" w:cs="Arial"/>
          <w:bCs/>
          <w:lang w:val="es-ES"/>
        </w:rPr>
        <w:t xml:space="preserve">En desarrollo de la Ley 80 de 1993, se reglamentó a través del Decreto </w:t>
      </w:r>
      <w:r>
        <w:rPr>
          <w:rFonts w:ascii="Arial" w:hAnsi="Arial" w:cs="Arial"/>
          <w:bCs/>
          <w:lang w:val="es-ES"/>
        </w:rPr>
        <w:t>1068</w:t>
      </w:r>
      <w:r w:rsidRPr="00123C71">
        <w:rPr>
          <w:rFonts w:ascii="Arial" w:hAnsi="Arial" w:cs="Arial"/>
          <w:bCs/>
          <w:lang w:val="es-ES"/>
        </w:rPr>
        <w:t xml:space="preserve"> de </w:t>
      </w:r>
      <w:r>
        <w:rPr>
          <w:rFonts w:ascii="Arial" w:hAnsi="Arial" w:cs="Arial"/>
          <w:bCs/>
          <w:lang w:val="es-ES"/>
        </w:rPr>
        <w:t>2015</w:t>
      </w:r>
      <w:r w:rsidRPr="00123C71">
        <w:rPr>
          <w:rFonts w:ascii="Arial" w:hAnsi="Arial" w:cs="Arial"/>
          <w:bCs/>
          <w:lang w:val="es-ES"/>
        </w:rPr>
        <w:t xml:space="preserve"> las operaciones de crédito que realicen las entidades estatales, indicando de acuerdo a la modalidad de la operación lo siguiente:</w:t>
      </w:r>
    </w:p>
    <w:p w14:paraId="369DD241" w14:textId="77777777" w:rsidR="00AC1889" w:rsidRPr="00123C71" w:rsidRDefault="00AC1889" w:rsidP="00AC1889">
      <w:pPr>
        <w:pStyle w:val="Prrafodelista"/>
        <w:spacing w:line="240" w:lineRule="auto"/>
        <w:ind w:left="709"/>
        <w:jc w:val="both"/>
        <w:rPr>
          <w:rFonts w:ascii="Arial" w:hAnsi="Arial" w:cs="Arial"/>
          <w:bCs/>
          <w:lang w:val="es-ES"/>
        </w:rPr>
      </w:pPr>
    </w:p>
    <w:p w14:paraId="1F5F34C0" w14:textId="77777777" w:rsidR="00AC1889" w:rsidRPr="00123C71" w:rsidRDefault="00AC1889" w:rsidP="00AC1889">
      <w:pPr>
        <w:pStyle w:val="Prrafodelista"/>
        <w:spacing w:line="240" w:lineRule="auto"/>
        <w:ind w:left="709"/>
        <w:jc w:val="both"/>
        <w:rPr>
          <w:rFonts w:ascii="Arial" w:hAnsi="Arial" w:cs="Arial"/>
          <w:bCs/>
          <w:lang w:val="es-ES"/>
        </w:rPr>
      </w:pPr>
    </w:p>
    <w:p w14:paraId="2277785A" w14:textId="23ABEEEE" w:rsidR="00AC1889" w:rsidRPr="00AC1889" w:rsidRDefault="00AC1889" w:rsidP="00AC1889">
      <w:pPr>
        <w:pStyle w:val="Prrafodelista"/>
        <w:numPr>
          <w:ilvl w:val="2"/>
          <w:numId w:val="55"/>
        </w:numPr>
        <w:ind w:left="709" w:hanging="709"/>
        <w:rPr>
          <w:rFonts w:ascii="Arial" w:hAnsi="Arial" w:cs="Arial"/>
          <w:b/>
          <w:color w:val="3466CC"/>
        </w:rPr>
      </w:pPr>
      <w:r w:rsidRPr="00AC1889">
        <w:rPr>
          <w:rFonts w:ascii="Arial" w:hAnsi="Arial" w:cs="Arial"/>
          <w:b/>
          <w:color w:val="3466CC"/>
        </w:rPr>
        <w:t xml:space="preserve">Operaciones de crédito público externos </w:t>
      </w:r>
    </w:p>
    <w:p w14:paraId="5C50DCED" w14:textId="77777777" w:rsidR="00AC1889" w:rsidRPr="00123C71" w:rsidRDefault="00AC1889" w:rsidP="00AC1889">
      <w:pPr>
        <w:pStyle w:val="Prrafodelista"/>
        <w:spacing w:line="240" w:lineRule="auto"/>
        <w:ind w:left="1080"/>
        <w:jc w:val="both"/>
        <w:rPr>
          <w:rFonts w:ascii="Arial" w:hAnsi="Arial" w:cs="Arial"/>
          <w:bCs/>
          <w:lang w:val="es-ES"/>
        </w:rPr>
      </w:pPr>
    </w:p>
    <w:p w14:paraId="25384DD6" w14:textId="77777777" w:rsidR="00AC1889" w:rsidRPr="00AC1889" w:rsidRDefault="00AC1889" w:rsidP="00AC1889">
      <w:pPr>
        <w:pStyle w:val="Prrafodelista"/>
        <w:numPr>
          <w:ilvl w:val="3"/>
          <w:numId w:val="55"/>
        </w:numPr>
        <w:ind w:left="1701" w:hanging="992"/>
        <w:jc w:val="both"/>
        <w:rPr>
          <w:rFonts w:ascii="Arial" w:hAnsi="Arial" w:cs="Arial"/>
          <w:b/>
          <w:color w:val="3466CC"/>
        </w:rPr>
      </w:pPr>
      <w:r w:rsidRPr="00AC1889">
        <w:rPr>
          <w:rFonts w:ascii="Arial" w:hAnsi="Arial" w:cs="Arial"/>
          <w:b/>
          <w:color w:val="3466CC"/>
        </w:rPr>
        <w:t>Empréstitos de entidades con participación estatal superior a noventa por ciento de su capital</w:t>
      </w:r>
    </w:p>
    <w:p w14:paraId="7C0EC722" w14:textId="77777777" w:rsidR="00AC1889" w:rsidRDefault="00AC1889" w:rsidP="00AC1889">
      <w:pPr>
        <w:pStyle w:val="Prrafodelista"/>
        <w:spacing w:line="240" w:lineRule="auto"/>
        <w:ind w:left="1800"/>
        <w:jc w:val="both"/>
        <w:rPr>
          <w:rFonts w:ascii="Arial" w:hAnsi="Arial" w:cs="Arial"/>
          <w:bCs/>
          <w:lang w:val="es-ES"/>
        </w:rPr>
      </w:pPr>
    </w:p>
    <w:p w14:paraId="5DFA4CA0" w14:textId="77777777" w:rsidR="00AC1889" w:rsidRPr="00123C71" w:rsidRDefault="00AC1889" w:rsidP="00AC1889">
      <w:pPr>
        <w:pStyle w:val="Prrafodelista"/>
        <w:spacing w:line="240" w:lineRule="auto"/>
        <w:ind w:left="1800"/>
        <w:jc w:val="both"/>
        <w:rPr>
          <w:rFonts w:ascii="Arial" w:hAnsi="Arial" w:cs="Arial"/>
          <w:bCs/>
          <w:lang w:val="es-ES"/>
        </w:rPr>
      </w:pPr>
      <w:r>
        <w:rPr>
          <w:rFonts w:ascii="Arial" w:hAnsi="Arial" w:cs="Arial"/>
          <w:b/>
          <w:bCs/>
          <w:noProof/>
          <w:u w:val="single"/>
          <w:lang w:eastAsia="es-CO"/>
        </w:rPr>
        <mc:AlternateContent>
          <mc:Choice Requires="wps">
            <w:drawing>
              <wp:anchor distT="0" distB="0" distL="114300" distR="114300" simplePos="0" relativeHeight="251955200" behindDoc="0" locked="0" layoutInCell="1" allowOverlap="1" wp14:anchorId="5AB6990D" wp14:editId="5DCADE8F">
                <wp:simplePos x="0" y="0"/>
                <wp:positionH relativeFrom="margin">
                  <wp:align>right</wp:align>
                </wp:positionH>
                <wp:positionV relativeFrom="paragraph">
                  <wp:posOffset>11400</wp:posOffset>
                </wp:positionV>
                <wp:extent cx="4473885" cy="287020"/>
                <wp:effectExtent l="0" t="0" r="3175" b="0"/>
                <wp:wrapNone/>
                <wp:docPr id="20" name="Rectángulo redondeado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73885" cy="287020"/>
                        </a:xfrm>
                        <a:prstGeom prst="roundRect">
                          <a:avLst/>
                        </a:prstGeom>
                        <a:solidFill>
                          <a:srgbClr val="3366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C1A536"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B6990D" id="Rectángulo redondeado 20" o:spid="_x0000_s1040" style="position:absolute;left:0;text-align:left;margin-left:301.05pt;margin-top:.9pt;width:352.25pt;height:22.6pt;z-index:251955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" fillcolor="#36c" stroked="f" strokeweight="1pt">
                <v:stroke joinstyle="miter"/>
                <v:textbox>
                  <w:txbxContent>
                    <w:p w14:paraId="7BC1A536"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v:textbox>
                <w10:wrap anchorx="margin"/>
              </v:roundrect>
            </w:pict>
          </mc:Fallback>
        </mc:AlternateContent>
      </w:r>
    </w:p>
    <w:p w14:paraId="665A77E8" w14:textId="77777777" w:rsidR="00AC1889" w:rsidRPr="00123C71" w:rsidRDefault="00AC1889" w:rsidP="00AC1889">
      <w:pPr>
        <w:pStyle w:val="Prrafodelista"/>
        <w:spacing w:line="240" w:lineRule="auto"/>
        <w:ind w:left="1416"/>
        <w:jc w:val="right"/>
        <w:rPr>
          <w:rFonts w:ascii="Arial" w:hAnsi="Arial" w:cs="Arial"/>
          <w:b/>
          <w:bCs/>
          <w:u w:val="single"/>
          <w:lang w:val="es-ES"/>
        </w:rPr>
      </w:pPr>
    </w:p>
    <w:tbl>
      <w:tblPr>
        <w:tblStyle w:val="Tablaconcuadrcula"/>
        <w:tblW w:w="7351" w:type="dxa"/>
        <w:tblInd w:w="1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2"/>
        <w:gridCol w:w="1692"/>
        <w:gridCol w:w="1715"/>
        <w:gridCol w:w="2112"/>
      </w:tblGrid>
      <w:tr w:rsidR="00AC1889" w:rsidRPr="00123C71" w14:paraId="548E747F" w14:textId="77777777" w:rsidTr="00AC1889">
        <w:trPr>
          <w:trHeight w:hRule="exact" w:val="303"/>
        </w:trPr>
        <w:tc>
          <w:tcPr>
            <w:tcW w:w="1832" w:type="dxa"/>
          </w:tcPr>
          <w:p w14:paraId="37B6DAB2"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472</w:t>
            </w:r>
          </w:p>
        </w:tc>
        <w:tc>
          <w:tcPr>
            <w:tcW w:w="1692" w:type="dxa"/>
          </w:tcPr>
          <w:p w14:paraId="7CF0A937"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AMB</w:t>
            </w:r>
          </w:p>
        </w:tc>
        <w:tc>
          <w:tcPr>
            <w:tcW w:w="1715" w:type="dxa"/>
          </w:tcPr>
          <w:p w14:paraId="379898EB"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Artesanías</w:t>
            </w:r>
          </w:p>
        </w:tc>
        <w:tc>
          <w:tcPr>
            <w:tcW w:w="2112" w:type="dxa"/>
          </w:tcPr>
          <w:p w14:paraId="742F459C"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Banco Agrario</w:t>
            </w:r>
          </w:p>
        </w:tc>
      </w:tr>
      <w:tr w:rsidR="00AC1889" w:rsidRPr="00123C71" w14:paraId="56E589C6" w14:textId="77777777" w:rsidTr="00AC1889">
        <w:trPr>
          <w:trHeight w:hRule="exact" w:val="303"/>
        </w:trPr>
        <w:tc>
          <w:tcPr>
            <w:tcW w:w="1832" w:type="dxa"/>
          </w:tcPr>
          <w:p w14:paraId="78180BAB"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Bancoldex</w:t>
            </w:r>
          </w:p>
        </w:tc>
        <w:tc>
          <w:tcPr>
            <w:tcW w:w="1692" w:type="dxa"/>
          </w:tcPr>
          <w:p w14:paraId="4D848FAA"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Cedelca</w:t>
            </w:r>
          </w:p>
        </w:tc>
        <w:tc>
          <w:tcPr>
            <w:tcW w:w="1715" w:type="dxa"/>
          </w:tcPr>
          <w:p w14:paraId="71884000"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Cedenar</w:t>
            </w:r>
          </w:p>
        </w:tc>
        <w:tc>
          <w:tcPr>
            <w:tcW w:w="2112" w:type="dxa"/>
          </w:tcPr>
          <w:p w14:paraId="130C38A3"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Cisa</w:t>
            </w:r>
          </w:p>
        </w:tc>
      </w:tr>
      <w:tr w:rsidR="00AC1889" w:rsidRPr="00123C71" w14:paraId="48D04389" w14:textId="77777777" w:rsidTr="00AC1889">
        <w:trPr>
          <w:trHeight w:hRule="exact" w:val="303"/>
        </w:trPr>
        <w:tc>
          <w:tcPr>
            <w:tcW w:w="1832" w:type="dxa"/>
          </w:tcPr>
          <w:p w14:paraId="3EE3527D"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Dispac</w:t>
            </w:r>
          </w:p>
        </w:tc>
        <w:tc>
          <w:tcPr>
            <w:tcW w:w="1692" w:type="dxa"/>
          </w:tcPr>
          <w:p w14:paraId="31E04BEB"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EEDAS</w:t>
            </w:r>
          </w:p>
        </w:tc>
        <w:tc>
          <w:tcPr>
            <w:tcW w:w="1715" w:type="dxa"/>
          </w:tcPr>
          <w:p w14:paraId="04CD4D4B"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EIS Cúcuta</w:t>
            </w:r>
          </w:p>
        </w:tc>
        <w:tc>
          <w:tcPr>
            <w:tcW w:w="2112" w:type="dxa"/>
          </w:tcPr>
          <w:p w14:paraId="531ADE55"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Electrocaquetá</w:t>
            </w:r>
          </w:p>
        </w:tc>
      </w:tr>
      <w:tr w:rsidR="00AC1889" w:rsidRPr="00123C71" w14:paraId="6C2513D5" w14:textId="77777777" w:rsidTr="00AC1889">
        <w:trPr>
          <w:trHeight w:hRule="exact" w:val="303"/>
        </w:trPr>
        <w:tc>
          <w:tcPr>
            <w:tcW w:w="1832" w:type="dxa"/>
          </w:tcPr>
          <w:p w14:paraId="78BBC4BE"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Electrohuila</w:t>
            </w:r>
          </w:p>
        </w:tc>
        <w:tc>
          <w:tcPr>
            <w:tcW w:w="1692" w:type="dxa"/>
          </w:tcPr>
          <w:p w14:paraId="5677B564"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Findeter</w:t>
            </w:r>
          </w:p>
        </w:tc>
        <w:tc>
          <w:tcPr>
            <w:tcW w:w="1715" w:type="dxa"/>
          </w:tcPr>
          <w:p w14:paraId="4976ADA5"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FNG</w:t>
            </w:r>
          </w:p>
        </w:tc>
        <w:tc>
          <w:tcPr>
            <w:tcW w:w="2112" w:type="dxa"/>
          </w:tcPr>
          <w:p w14:paraId="68F0777E"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 xml:space="preserve">Gecelca </w:t>
            </w:r>
          </w:p>
        </w:tc>
      </w:tr>
      <w:tr w:rsidR="00AC1889" w:rsidRPr="00123C71" w14:paraId="682F7DF0" w14:textId="77777777" w:rsidTr="00AC1889">
        <w:trPr>
          <w:trHeight w:hRule="exact" w:val="303"/>
        </w:trPr>
        <w:tc>
          <w:tcPr>
            <w:tcW w:w="1832" w:type="dxa"/>
          </w:tcPr>
          <w:p w14:paraId="6576C445"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Gensa</w:t>
            </w:r>
          </w:p>
        </w:tc>
        <w:tc>
          <w:tcPr>
            <w:tcW w:w="1692" w:type="dxa"/>
          </w:tcPr>
          <w:p w14:paraId="18546881"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G. Bicentenario</w:t>
            </w:r>
          </w:p>
        </w:tc>
        <w:tc>
          <w:tcPr>
            <w:tcW w:w="1715" w:type="dxa"/>
          </w:tcPr>
          <w:p w14:paraId="7939E3BE"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P</w:t>
            </w:r>
            <w:r>
              <w:rPr>
                <w:rFonts w:ascii="Arial" w:hAnsi="Arial" w:cs="Arial"/>
                <w:b/>
                <w:bCs/>
                <w:lang w:val="es-ES"/>
              </w:rPr>
              <w:t>ositiva</w:t>
            </w:r>
          </w:p>
        </w:tc>
        <w:tc>
          <w:tcPr>
            <w:tcW w:w="2112" w:type="dxa"/>
          </w:tcPr>
          <w:p w14:paraId="3CE2E9C8"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Previsora</w:t>
            </w:r>
          </w:p>
        </w:tc>
      </w:tr>
      <w:tr w:rsidR="00AC1889" w:rsidRPr="00123C71" w14:paraId="78731FBF" w14:textId="77777777" w:rsidTr="00AC1889">
        <w:trPr>
          <w:trHeight w:hRule="exact" w:val="303"/>
        </w:trPr>
        <w:tc>
          <w:tcPr>
            <w:tcW w:w="1832" w:type="dxa"/>
          </w:tcPr>
          <w:p w14:paraId="00FF49B1"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Satena</w:t>
            </w:r>
          </w:p>
        </w:tc>
        <w:tc>
          <w:tcPr>
            <w:tcW w:w="1692" w:type="dxa"/>
          </w:tcPr>
          <w:p w14:paraId="5CBAB52F"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Urrá</w:t>
            </w:r>
          </w:p>
        </w:tc>
        <w:tc>
          <w:tcPr>
            <w:tcW w:w="1715" w:type="dxa"/>
          </w:tcPr>
          <w:p w14:paraId="01C5BA86" w14:textId="77777777" w:rsidR="00AC1889" w:rsidRPr="00123C71" w:rsidRDefault="00AC1889" w:rsidP="00E220B1">
            <w:pPr>
              <w:pStyle w:val="Prrafodelista"/>
              <w:spacing w:line="240" w:lineRule="auto"/>
              <w:ind w:left="33"/>
              <w:rPr>
                <w:rFonts w:ascii="Arial" w:hAnsi="Arial" w:cs="Arial"/>
                <w:b/>
                <w:bCs/>
                <w:lang w:val="es-ES"/>
              </w:rPr>
            </w:pPr>
          </w:p>
        </w:tc>
        <w:tc>
          <w:tcPr>
            <w:tcW w:w="2112" w:type="dxa"/>
          </w:tcPr>
          <w:p w14:paraId="19915B95" w14:textId="77777777" w:rsidR="00AC1889" w:rsidRPr="00123C71" w:rsidRDefault="00AC1889" w:rsidP="00E220B1">
            <w:pPr>
              <w:pStyle w:val="Prrafodelista"/>
              <w:spacing w:line="240" w:lineRule="auto"/>
              <w:ind w:left="33"/>
              <w:rPr>
                <w:rFonts w:ascii="Arial" w:hAnsi="Arial" w:cs="Arial"/>
                <w:b/>
                <w:bCs/>
                <w:lang w:val="es-ES"/>
              </w:rPr>
            </w:pPr>
          </w:p>
        </w:tc>
      </w:tr>
    </w:tbl>
    <w:p w14:paraId="7395D134" w14:textId="77777777" w:rsidR="00AC1889" w:rsidRPr="00123C71" w:rsidRDefault="00AC1889" w:rsidP="00AC1889">
      <w:pPr>
        <w:pStyle w:val="Prrafodelista"/>
        <w:spacing w:line="240" w:lineRule="auto"/>
        <w:ind w:left="1800"/>
        <w:jc w:val="both"/>
        <w:rPr>
          <w:rFonts w:ascii="Arial" w:hAnsi="Arial" w:cs="Arial"/>
          <w:bCs/>
          <w:lang w:val="es-ES"/>
        </w:rPr>
      </w:pPr>
    </w:p>
    <w:p w14:paraId="5587AA9B" w14:textId="77777777" w:rsidR="00AC1889" w:rsidRPr="00560D77" w:rsidRDefault="00AC1889" w:rsidP="00AC1889">
      <w:pPr>
        <w:pStyle w:val="Prrafodelista"/>
        <w:ind w:left="1701"/>
        <w:jc w:val="both"/>
        <w:rPr>
          <w:rFonts w:ascii="Arial" w:hAnsi="Arial" w:cs="Arial"/>
          <w:bCs/>
          <w:lang w:val="es-ES_tradnl"/>
        </w:rPr>
      </w:pPr>
      <w:r w:rsidRPr="00123C71">
        <w:rPr>
          <w:rFonts w:ascii="Arial" w:hAnsi="Arial" w:cs="Arial"/>
          <w:bCs/>
          <w:lang w:val="es-ES"/>
        </w:rPr>
        <w:t>La celebración de empréstitos requerirá autorizació</w:t>
      </w:r>
      <w:r>
        <w:rPr>
          <w:rFonts w:ascii="Arial" w:hAnsi="Arial" w:cs="Arial"/>
          <w:bCs/>
          <w:lang w:val="es-ES"/>
        </w:rPr>
        <w:t>n</w:t>
      </w:r>
      <w:r w:rsidRPr="00D90F65">
        <w:rPr>
          <w:rFonts w:ascii="Arial" w:hAnsi="Arial" w:cs="Arial"/>
          <w:bCs/>
          <w:lang w:val="es-ES_tradnl"/>
        </w:rPr>
        <w:t xml:space="preserve"> </w:t>
      </w:r>
      <w:r>
        <w:rPr>
          <w:rFonts w:ascii="Arial" w:hAnsi="Arial" w:cs="Arial"/>
          <w:bCs/>
          <w:lang w:val="es-ES_tradnl"/>
        </w:rPr>
        <w:t xml:space="preserve">de la DGCPTN </w:t>
      </w:r>
      <w:r w:rsidRPr="00D90F65">
        <w:rPr>
          <w:rFonts w:ascii="Arial" w:hAnsi="Arial" w:cs="Arial"/>
          <w:bCs/>
          <w:lang w:val="es-ES_tradnl"/>
        </w:rPr>
        <w:t>para iniciar gestiones, impartida mediante resolución del Ministerio de Hacienda y Crédito Público, la cual podrá otorgarse una vez se cuente con concepto favorable del Depa</w:t>
      </w:r>
      <w:r>
        <w:rPr>
          <w:rFonts w:ascii="Arial" w:hAnsi="Arial" w:cs="Arial"/>
          <w:bCs/>
          <w:lang w:val="es-ES_tradnl"/>
        </w:rPr>
        <w:t>rtamento Nacional de Planeación. Adicionalmente, se requiere a</w:t>
      </w:r>
      <w:r w:rsidRPr="00D90F65">
        <w:rPr>
          <w:rFonts w:ascii="Arial" w:hAnsi="Arial" w:cs="Arial"/>
          <w:bCs/>
          <w:lang w:val="es-ES_tradnl"/>
        </w:rPr>
        <w:t>utorización para suscribir el contrato y otorgar garantías al prestamista, impartida por el Ministerio de Hacienda y Crédito Público, con base en las correspondientes minutas definitivas.</w:t>
      </w:r>
    </w:p>
    <w:p w14:paraId="50A8D9BE" w14:textId="77777777" w:rsidR="00AC1889" w:rsidRDefault="00AC1889" w:rsidP="00AC1889"/>
    <w:p w14:paraId="78B63B44" w14:textId="67F41AF7" w:rsidR="00AC1889" w:rsidRPr="00AC1889" w:rsidRDefault="00AC1889" w:rsidP="00AC1889">
      <w:pPr>
        <w:pStyle w:val="Prrafodelista"/>
        <w:numPr>
          <w:ilvl w:val="3"/>
          <w:numId w:val="55"/>
        </w:numPr>
        <w:ind w:left="1701" w:hanging="992"/>
        <w:jc w:val="both"/>
        <w:rPr>
          <w:rFonts w:ascii="Arial" w:hAnsi="Arial" w:cs="Arial"/>
          <w:b/>
          <w:color w:val="3466CC"/>
        </w:rPr>
      </w:pPr>
      <w:r w:rsidRPr="00AC1889">
        <w:rPr>
          <w:rFonts w:ascii="Arial" w:hAnsi="Arial" w:cs="Arial"/>
          <w:b/>
          <w:color w:val="3466CC"/>
        </w:rPr>
        <w:t>Empréstitos de entidades con participación estatal superior al cincuenta por ciento e inferior al noventa por ciento de su capital</w:t>
      </w:r>
    </w:p>
    <w:p w14:paraId="020C9977" w14:textId="77777777" w:rsidR="00AC1889" w:rsidRDefault="00AC1889" w:rsidP="00AC1889">
      <w:pPr>
        <w:pStyle w:val="Prrafodelista"/>
        <w:spacing w:line="240" w:lineRule="auto"/>
        <w:ind w:left="1800"/>
        <w:jc w:val="both"/>
        <w:rPr>
          <w:rFonts w:ascii="Arial" w:hAnsi="Arial" w:cs="Arial"/>
          <w:bCs/>
          <w:lang w:val="es-ES"/>
        </w:rPr>
      </w:pPr>
    </w:p>
    <w:p w14:paraId="38682427" w14:textId="77777777" w:rsidR="00AC1889" w:rsidRPr="00123C71" w:rsidRDefault="00AC1889" w:rsidP="00AC1889">
      <w:pPr>
        <w:pStyle w:val="Prrafodelista"/>
        <w:spacing w:line="240" w:lineRule="auto"/>
        <w:ind w:left="1800"/>
        <w:jc w:val="both"/>
        <w:rPr>
          <w:rFonts w:ascii="Arial" w:hAnsi="Arial" w:cs="Arial"/>
          <w:bCs/>
          <w:lang w:val="es-ES"/>
        </w:rPr>
      </w:pPr>
      <w:r>
        <w:rPr>
          <w:rFonts w:ascii="Arial" w:hAnsi="Arial" w:cs="Arial"/>
          <w:b/>
          <w:bCs/>
          <w:noProof/>
          <w:u w:val="single"/>
          <w:lang w:eastAsia="es-CO"/>
        </w:rPr>
        <mc:AlternateContent>
          <mc:Choice Requires="wps">
            <w:drawing>
              <wp:anchor distT="0" distB="0" distL="114300" distR="114300" simplePos="0" relativeHeight="251956224" behindDoc="0" locked="0" layoutInCell="1" allowOverlap="1" wp14:anchorId="5259D4C2" wp14:editId="643C1E1F">
                <wp:simplePos x="0" y="0"/>
                <wp:positionH relativeFrom="margin">
                  <wp:posOffset>1090295</wp:posOffset>
                </wp:positionH>
                <wp:positionV relativeFrom="paragraph">
                  <wp:posOffset>9525</wp:posOffset>
                </wp:positionV>
                <wp:extent cx="4474800" cy="287020"/>
                <wp:effectExtent l="0" t="0" r="2540" b="0"/>
                <wp:wrapNone/>
                <wp:docPr id="8" name="Rectángulo redondeado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74800" cy="287020"/>
                        </a:xfrm>
                        <a:prstGeom prst="roundRect">
                          <a:avLst/>
                        </a:prstGeom>
                        <a:solidFill>
                          <a:srgbClr val="3366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5D4F23"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59D4C2" id="Rectángulo redondeado 21" o:spid="_x0000_s1041" style="position:absolute;left:0;text-align:left;margin-left:85.85pt;margin-top:.75pt;width:352.35pt;height:22.6pt;z-index:25195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" fillcolor="#36c" stroked="f" strokeweight="1pt">
                <v:stroke joinstyle="miter"/>
                <v:textbox>
                  <w:txbxContent>
                    <w:p w14:paraId="505D4F23"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v:textbox>
                <w10:wrap anchorx="margin"/>
              </v:roundrect>
            </w:pict>
          </mc:Fallback>
        </mc:AlternateContent>
      </w:r>
    </w:p>
    <w:p w14:paraId="0E3FAF4F" w14:textId="77777777" w:rsidR="00AC1889" w:rsidRPr="00123C71" w:rsidRDefault="00AC1889" w:rsidP="00AC1889">
      <w:pPr>
        <w:pStyle w:val="Prrafodelista"/>
        <w:spacing w:line="240" w:lineRule="auto"/>
        <w:ind w:left="1416"/>
        <w:jc w:val="right"/>
        <w:rPr>
          <w:rFonts w:ascii="Arial" w:hAnsi="Arial" w:cs="Arial"/>
          <w:b/>
          <w:bCs/>
          <w:u w:val="single"/>
          <w:lang w:val="es-ES"/>
        </w:rPr>
      </w:pPr>
    </w:p>
    <w:tbl>
      <w:tblPr>
        <w:tblStyle w:val="Tablaconcuadrcula"/>
        <w:tblW w:w="7162" w:type="dxa"/>
        <w:tblInd w:w="1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7"/>
        <w:gridCol w:w="1570"/>
        <w:gridCol w:w="1863"/>
        <w:gridCol w:w="1752"/>
      </w:tblGrid>
      <w:tr w:rsidR="00AC1889" w:rsidRPr="00123C71" w14:paraId="3D04D27D" w14:textId="77777777" w:rsidTr="00AC1889">
        <w:trPr>
          <w:trHeight w:hRule="exact" w:val="277"/>
        </w:trPr>
        <w:tc>
          <w:tcPr>
            <w:tcW w:w="1977" w:type="dxa"/>
          </w:tcPr>
          <w:p w14:paraId="3C352A96"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Ecopetrol</w:t>
            </w:r>
          </w:p>
        </w:tc>
        <w:tc>
          <w:tcPr>
            <w:tcW w:w="1570" w:type="dxa"/>
          </w:tcPr>
          <w:p w14:paraId="5EAFA1DE"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EMSA</w:t>
            </w:r>
          </w:p>
        </w:tc>
        <w:tc>
          <w:tcPr>
            <w:tcW w:w="1863" w:type="dxa"/>
          </w:tcPr>
          <w:p w14:paraId="12E1B8A3"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FDN</w:t>
            </w:r>
          </w:p>
        </w:tc>
        <w:tc>
          <w:tcPr>
            <w:tcW w:w="1752" w:type="dxa"/>
          </w:tcPr>
          <w:p w14:paraId="787509C5"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Granabastos</w:t>
            </w:r>
          </w:p>
        </w:tc>
      </w:tr>
      <w:tr w:rsidR="00AC1889" w:rsidRPr="00123C71" w14:paraId="418DC744" w14:textId="77777777" w:rsidTr="00AC1889">
        <w:trPr>
          <w:trHeight w:hRule="exact" w:val="277"/>
        </w:trPr>
        <w:tc>
          <w:tcPr>
            <w:tcW w:w="1977" w:type="dxa"/>
          </w:tcPr>
          <w:p w14:paraId="7D0BCC10"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ISA</w:t>
            </w:r>
          </w:p>
        </w:tc>
        <w:tc>
          <w:tcPr>
            <w:tcW w:w="1570" w:type="dxa"/>
          </w:tcPr>
          <w:p w14:paraId="48A08D07" w14:textId="77777777" w:rsidR="00AC1889" w:rsidRPr="00123C71" w:rsidRDefault="00AC1889" w:rsidP="00E220B1">
            <w:pPr>
              <w:pStyle w:val="Prrafodelista"/>
              <w:spacing w:line="240" w:lineRule="auto"/>
              <w:ind w:left="33"/>
              <w:rPr>
                <w:rFonts w:ascii="Arial" w:hAnsi="Arial" w:cs="Arial"/>
                <w:b/>
                <w:bCs/>
                <w:lang w:val="es-ES"/>
              </w:rPr>
            </w:pPr>
          </w:p>
        </w:tc>
        <w:tc>
          <w:tcPr>
            <w:tcW w:w="1863" w:type="dxa"/>
          </w:tcPr>
          <w:p w14:paraId="524F3243" w14:textId="77777777" w:rsidR="00AC1889" w:rsidRPr="00123C71" w:rsidRDefault="00AC1889" w:rsidP="00E220B1">
            <w:pPr>
              <w:pStyle w:val="Prrafodelista"/>
              <w:spacing w:line="240" w:lineRule="auto"/>
              <w:ind w:left="33"/>
              <w:rPr>
                <w:rFonts w:ascii="Arial" w:hAnsi="Arial" w:cs="Arial"/>
                <w:b/>
                <w:bCs/>
                <w:lang w:val="es-ES"/>
              </w:rPr>
            </w:pPr>
          </w:p>
        </w:tc>
        <w:tc>
          <w:tcPr>
            <w:tcW w:w="1752" w:type="dxa"/>
          </w:tcPr>
          <w:p w14:paraId="434823AF" w14:textId="77777777" w:rsidR="00AC1889" w:rsidRPr="00123C71" w:rsidRDefault="00AC1889" w:rsidP="00E220B1">
            <w:pPr>
              <w:pStyle w:val="Prrafodelista"/>
              <w:spacing w:line="240" w:lineRule="auto"/>
              <w:ind w:left="33"/>
              <w:rPr>
                <w:rFonts w:ascii="Arial" w:hAnsi="Arial" w:cs="Arial"/>
                <w:b/>
                <w:bCs/>
                <w:lang w:val="es-ES"/>
              </w:rPr>
            </w:pPr>
          </w:p>
        </w:tc>
      </w:tr>
    </w:tbl>
    <w:p w14:paraId="77225B9C" w14:textId="77777777" w:rsidR="00AC1889" w:rsidRPr="00123C71" w:rsidRDefault="00AC1889" w:rsidP="00AC1889">
      <w:pPr>
        <w:pStyle w:val="Prrafodelista"/>
        <w:spacing w:line="240" w:lineRule="auto"/>
        <w:ind w:left="1800"/>
        <w:jc w:val="both"/>
        <w:rPr>
          <w:rFonts w:ascii="Arial" w:hAnsi="Arial" w:cs="Arial"/>
          <w:bCs/>
          <w:lang w:val="es-ES"/>
        </w:rPr>
      </w:pPr>
    </w:p>
    <w:p w14:paraId="7C215CB0" w14:textId="77777777" w:rsidR="00AC1889" w:rsidRPr="00123C71" w:rsidRDefault="00AC1889" w:rsidP="00AC1889">
      <w:pPr>
        <w:pStyle w:val="Prrafodelista"/>
        <w:spacing w:line="240" w:lineRule="auto"/>
        <w:ind w:left="1701"/>
        <w:jc w:val="both"/>
        <w:rPr>
          <w:rFonts w:ascii="Arial" w:hAnsi="Arial" w:cs="Arial"/>
          <w:bCs/>
          <w:lang w:val="es-ES"/>
        </w:rPr>
      </w:pPr>
      <w:r w:rsidRPr="00123C71">
        <w:rPr>
          <w:rFonts w:ascii="Arial" w:hAnsi="Arial" w:cs="Arial"/>
          <w:bCs/>
          <w:lang w:val="es-ES"/>
        </w:rPr>
        <w:t>La celebración de contratos de empréstito para este tipo de entidades requerirá autorización del MHCP, la cual podrá otorgarse una vez se cuente con el concepto favorable del Departamento Nacional de Planeación.</w:t>
      </w:r>
    </w:p>
    <w:p w14:paraId="26EDD73B" w14:textId="77777777" w:rsidR="00AC1889" w:rsidRDefault="00AC1889" w:rsidP="00AC1889">
      <w:pPr>
        <w:jc w:val="both"/>
        <w:rPr>
          <w:rFonts w:ascii="Arial" w:hAnsi="Arial" w:cs="Arial"/>
          <w:bCs/>
        </w:rPr>
      </w:pPr>
    </w:p>
    <w:p w14:paraId="0D66BFB0" w14:textId="63CB4994" w:rsidR="00AC1889" w:rsidRPr="00AC1889" w:rsidRDefault="00AC1889" w:rsidP="00AC1889">
      <w:pPr>
        <w:pStyle w:val="Prrafodelista"/>
        <w:numPr>
          <w:ilvl w:val="3"/>
          <w:numId w:val="55"/>
        </w:numPr>
        <w:ind w:left="1701" w:hanging="992"/>
        <w:rPr>
          <w:rFonts w:ascii="Arial" w:hAnsi="Arial" w:cs="Arial"/>
          <w:b/>
          <w:color w:val="3466CC"/>
        </w:rPr>
      </w:pPr>
      <w:r w:rsidRPr="00AC1889">
        <w:rPr>
          <w:rFonts w:ascii="Arial" w:hAnsi="Arial" w:cs="Arial"/>
          <w:b/>
          <w:color w:val="3466CC"/>
        </w:rPr>
        <w:t>Créditos de corto plazo</w:t>
      </w:r>
    </w:p>
    <w:p w14:paraId="39D480D4" w14:textId="77777777" w:rsidR="00AC1889" w:rsidRDefault="00AC1889" w:rsidP="00AC1889">
      <w:pPr>
        <w:pStyle w:val="Prrafodelista"/>
        <w:spacing w:line="240" w:lineRule="auto"/>
        <w:ind w:left="1800"/>
        <w:jc w:val="both"/>
        <w:rPr>
          <w:rFonts w:ascii="Arial" w:hAnsi="Arial" w:cs="Arial"/>
          <w:bCs/>
          <w:lang w:val="es-ES"/>
        </w:rPr>
      </w:pPr>
    </w:p>
    <w:p w14:paraId="285F2035" w14:textId="77777777" w:rsidR="00AC1889" w:rsidRDefault="00AC1889" w:rsidP="00AC1889">
      <w:pPr>
        <w:pStyle w:val="Prrafodelista"/>
        <w:ind w:left="1701"/>
        <w:jc w:val="both"/>
        <w:rPr>
          <w:rFonts w:ascii="Arial" w:hAnsi="Arial" w:cs="Arial"/>
          <w:bCs/>
          <w:lang w:val="es-ES_tradnl"/>
        </w:rPr>
      </w:pPr>
      <w:r w:rsidRPr="00B06872">
        <w:rPr>
          <w:rFonts w:ascii="Arial" w:hAnsi="Arial" w:cs="Arial"/>
          <w:bCs/>
          <w:lang w:val="es-ES_tradnl"/>
        </w:rPr>
        <w:t>Son créditos de corto plazo los empréstitos que celebren las entidades estatales con plazo igual o inferior a un año. Los créditos de corto plazo podrán ser transitorios o de tesorería. Son créditos de corto plazo de carácter transitorio los que vayan a ser pagados con créditos de plazo mayor a un año, respecto de los cuales exista oferta en firme del negocio. Son créditos de corto plazo de tesorería, los que deben ser pagados con recursos diferentes del crédito.</w:t>
      </w:r>
    </w:p>
    <w:p w14:paraId="646346E7" w14:textId="77777777" w:rsidR="00AC1889" w:rsidRDefault="00AC1889" w:rsidP="00AC1889">
      <w:pPr>
        <w:pStyle w:val="Prrafodelista"/>
        <w:ind w:left="1800"/>
        <w:jc w:val="both"/>
        <w:rPr>
          <w:rFonts w:ascii="Arial" w:hAnsi="Arial" w:cs="Arial"/>
          <w:bCs/>
          <w:lang w:val="es-ES_tradnl"/>
        </w:rPr>
      </w:pPr>
    </w:p>
    <w:p w14:paraId="4FA3E7DB" w14:textId="764C2E3D" w:rsidR="00AC1889" w:rsidRPr="002928E0" w:rsidRDefault="00AC1889" w:rsidP="002928E0">
      <w:pPr>
        <w:pStyle w:val="Prrafodelista"/>
        <w:numPr>
          <w:ilvl w:val="4"/>
          <w:numId w:val="55"/>
        </w:numPr>
        <w:ind w:left="1701" w:hanging="992"/>
        <w:rPr>
          <w:rFonts w:ascii="Arial" w:hAnsi="Arial" w:cs="Arial"/>
          <w:b/>
          <w:color w:val="3466CC"/>
        </w:rPr>
      </w:pPr>
      <w:r w:rsidRPr="002928E0">
        <w:rPr>
          <w:rFonts w:ascii="Arial" w:hAnsi="Arial" w:cs="Arial"/>
          <w:b/>
          <w:iCs/>
          <w:color w:val="3466CC"/>
        </w:rPr>
        <w:t>Entidades que requieren aprobación del MHCP</w:t>
      </w:r>
    </w:p>
    <w:p w14:paraId="5E029187" w14:textId="77777777" w:rsidR="00AC1889" w:rsidRPr="00123C71" w:rsidRDefault="00AC1889" w:rsidP="00AC1889">
      <w:pPr>
        <w:pStyle w:val="Prrafodelista"/>
        <w:spacing w:line="240" w:lineRule="auto"/>
        <w:ind w:left="1800"/>
        <w:jc w:val="both"/>
        <w:rPr>
          <w:rFonts w:ascii="Arial" w:hAnsi="Arial" w:cs="Arial"/>
          <w:bCs/>
          <w:lang w:val="es-ES"/>
        </w:rPr>
      </w:pPr>
      <w:r>
        <w:rPr>
          <w:rFonts w:ascii="Arial" w:hAnsi="Arial" w:cs="Arial"/>
          <w:b/>
          <w:bCs/>
          <w:noProof/>
          <w:u w:val="single"/>
          <w:lang w:eastAsia="es-CO"/>
        </w:rPr>
        <mc:AlternateContent>
          <mc:Choice Requires="wps">
            <w:drawing>
              <wp:anchor distT="0" distB="0" distL="114300" distR="114300" simplePos="0" relativeHeight="251957248" behindDoc="0" locked="0" layoutInCell="1" allowOverlap="1" wp14:anchorId="596419B7" wp14:editId="410D7EA1">
                <wp:simplePos x="0" y="0"/>
                <wp:positionH relativeFrom="margin">
                  <wp:align>right</wp:align>
                </wp:positionH>
                <wp:positionV relativeFrom="paragraph">
                  <wp:posOffset>128270</wp:posOffset>
                </wp:positionV>
                <wp:extent cx="4474800" cy="287020"/>
                <wp:effectExtent l="0" t="0" r="2540" b="0"/>
                <wp:wrapNone/>
                <wp:docPr id="7" name="Rectángulo redondeado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74800" cy="287020"/>
                        </a:xfrm>
                        <a:prstGeom prst="roundRect">
                          <a:avLst/>
                        </a:prstGeom>
                        <a:solidFill>
                          <a:srgbClr val="3366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2B8026"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6419B7" id="Rectángulo redondeado 22" o:spid="_x0000_s1042" style="position:absolute;left:0;text-align:left;margin-left:301.15pt;margin-top:10.1pt;width:352.35pt;height:22.6pt;z-index:251957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" fillcolor="#36c" stroked="f" strokeweight="1pt">
                <v:stroke joinstyle="miter"/>
                <v:textbox>
                  <w:txbxContent>
                    <w:p w14:paraId="0D2B8026"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v:textbox>
                <w10:wrap anchorx="margin"/>
              </v:roundrect>
            </w:pict>
          </mc:Fallback>
        </mc:AlternateContent>
      </w:r>
    </w:p>
    <w:p w14:paraId="2395C123" w14:textId="77777777" w:rsidR="00AC1889" w:rsidRDefault="00AC1889" w:rsidP="00AC1889">
      <w:pPr>
        <w:pStyle w:val="Prrafodelista"/>
        <w:spacing w:line="240" w:lineRule="auto"/>
        <w:ind w:left="1416"/>
        <w:jc w:val="right"/>
        <w:rPr>
          <w:rFonts w:ascii="Arial" w:hAnsi="Arial" w:cs="Arial"/>
          <w:b/>
          <w:bCs/>
          <w:noProof/>
          <w:lang w:eastAsia="es-CO"/>
        </w:rPr>
      </w:pPr>
    </w:p>
    <w:p w14:paraId="431F0E11" w14:textId="77777777" w:rsidR="00AC1889" w:rsidRPr="00123C71" w:rsidRDefault="00AC1889" w:rsidP="00AC1889">
      <w:pPr>
        <w:pStyle w:val="Prrafodelista"/>
        <w:spacing w:line="240" w:lineRule="auto"/>
        <w:ind w:left="1416"/>
        <w:jc w:val="right"/>
        <w:rPr>
          <w:rFonts w:ascii="Arial" w:hAnsi="Arial" w:cs="Arial"/>
          <w:b/>
          <w:bCs/>
          <w:u w:val="single"/>
          <w:lang w:val="es-ES"/>
        </w:rPr>
      </w:pPr>
    </w:p>
    <w:tbl>
      <w:tblPr>
        <w:tblStyle w:val="Tablaconcuadrcula"/>
        <w:tblW w:w="7174" w:type="dxa"/>
        <w:tblInd w:w="1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3"/>
        <w:gridCol w:w="1736"/>
        <w:gridCol w:w="1827"/>
        <w:gridCol w:w="1658"/>
      </w:tblGrid>
      <w:tr w:rsidR="00AC1889" w:rsidRPr="00123C71" w14:paraId="569515C5" w14:textId="77777777" w:rsidTr="002928E0">
        <w:trPr>
          <w:trHeight w:hRule="exact" w:val="286"/>
        </w:trPr>
        <w:tc>
          <w:tcPr>
            <w:tcW w:w="2040" w:type="dxa"/>
          </w:tcPr>
          <w:p w14:paraId="196B7E6A"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472</w:t>
            </w:r>
          </w:p>
        </w:tc>
        <w:tc>
          <w:tcPr>
            <w:tcW w:w="1781" w:type="dxa"/>
          </w:tcPr>
          <w:p w14:paraId="4BDD72FC"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Artesanías</w:t>
            </w:r>
          </w:p>
        </w:tc>
        <w:tc>
          <w:tcPr>
            <w:tcW w:w="1685" w:type="dxa"/>
          </w:tcPr>
          <w:p w14:paraId="09911C85"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Banco Agrario</w:t>
            </w:r>
          </w:p>
        </w:tc>
        <w:tc>
          <w:tcPr>
            <w:tcW w:w="1668" w:type="dxa"/>
          </w:tcPr>
          <w:p w14:paraId="1EFFCE2B"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Banco</w:t>
            </w:r>
            <w:r>
              <w:rPr>
                <w:rFonts w:ascii="Arial" w:hAnsi="Arial" w:cs="Arial"/>
                <w:b/>
                <w:bCs/>
                <w:lang w:val="es-ES"/>
              </w:rPr>
              <w:t>ldex</w:t>
            </w:r>
          </w:p>
        </w:tc>
      </w:tr>
      <w:tr w:rsidR="00AC1889" w:rsidRPr="00123C71" w14:paraId="1FE1D1D8" w14:textId="77777777" w:rsidTr="002928E0">
        <w:trPr>
          <w:trHeight w:hRule="exact" w:val="286"/>
        </w:trPr>
        <w:tc>
          <w:tcPr>
            <w:tcW w:w="2040" w:type="dxa"/>
          </w:tcPr>
          <w:p w14:paraId="307111B7"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Cedelca</w:t>
            </w:r>
          </w:p>
        </w:tc>
        <w:tc>
          <w:tcPr>
            <w:tcW w:w="1781" w:type="dxa"/>
          </w:tcPr>
          <w:p w14:paraId="7CC16993"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Cede</w:t>
            </w:r>
            <w:r>
              <w:rPr>
                <w:rFonts w:ascii="Arial" w:hAnsi="Arial" w:cs="Arial"/>
                <w:b/>
                <w:bCs/>
                <w:lang w:val="es-ES"/>
              </w:rPr>
              <w:t>nar</w:t>
            </w:r>
          </w:p>
        </w:tc>
        <w:tc>
          <w:tcPr>
            <w:tcW w:w="1685" w:type="dxa"/>
          </w:tcPr>
          <w:p w14:paraId="22FC3346"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C</w:t>
            </w:r>
            <w:r>
              <w:rPr>
                <w:rFonts w:ascii="Arial" w:hAnsi="Arial" w:cs="Arial"/>
                <w:b/>
                <w:bCs/>
                <w:lang w:val="es-ES"/>
              </w:rPr>
              <w:t>isa</w:t>
            </w:r>
          </w:p>
        </w:tc>
        <w:tc>
          <w:tcPr>
            <w:tcW w:w="1668" w:type="dxa"/>
          </w:tcPr>
          <w:p w14:paraId="4047DC79"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Dispac</w:t>
            </w:r>
          </w:p>
        </w:tc>
      </w:tr>
      <w:tr w:rsidR="00AC1889" w:rsidRPr="00123C71" w14:paraId="4356C947" w14:textId="77777777" w:rsidTr="002928E0">
        <w:trPr>
          <w:trHeight w:hRule="exact" w:val="286"/>
        </w:trPr>
        <w:tc>
          <w:tcPr>
            <w:tcW w:w="2040" w:type="dxa"/>
          </w:tcPr>
          <w:p w14:paraId="353C14AD"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Ecopetrol</w:t>
            </w:r>
          </w:p>
        </w:tc>
        <w:tc>
          <w:tcPr>
            <w:tcW w:w="1781" w:type="dxa"/>
          </w:tcPr>
          <w:p w14:paraId="5CF1F614"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EEDAS</w:t>
            </w:r>
          </w:p>
        </w:tc>
        <w:tc>
          <w:tcPr>
            <w:tcW w:w="1685" w:type="dxa"/>
          </w:tcPr>
          <w:p w14:paraId="497A572C"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Electrocaquetá</w:t>
            </w:r>
          </w:p>
        </w:tc>
        <w:tc>
          <w:tcPr>
            <w:tcW w:w="1668" w:type="dxa"/>
          </w:tcPr>
          <w:p w14:paraId="756F2120"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Electrohuila</w:t>
            </w:r>
          </w:p>
        </w:tc>
      </w:tr>
      <w:tr w:rsidR="00AC1889" w:rsidRPr="00123C71" w14:paraId="7D4DFA39" w14:textId="77777777" w:rsidTr="002928E0">
        <w:trPr>
          <w:trHeight w:hRule="exact" w:val="286"/>
        </w:trPr>
        <w:tc>
          <w:tcPr>
            <w:tcW w:w="2040" w:type="dxa"/>
          </w:tcPr>
          <w:p w14:paraId="73747DFC"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EMSA</w:t>
            </w:r>
          </w:p>
        </w:tc>
        <w:tc>
          <w:tcPr>
            <w:tcW w:w="1781" w:type="dxa"/>
          </w:tcPr>
          <w:p w14:paraId="57121A8A"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FDN</w:t>
            </w:r>
          </w:p>
        </w:tc>
        <w:tc>
          <w:tcPr>
            <w:tcW w:w="1685" w:type="dxa"/>
          </w:tcPr>
          <w:p w14:paraId="6C9112D8"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Findeter</w:t>
            </w:r>
          </w:p>
        </w:tc>
        <w:tc>
          <w:tcPr>
            <w:tcW w:w="1668" w:type="dxa"/>
          </w:tcPr>
          <w:p w14:paraId="148CEC32"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FNG</w:t>
            </w:r>
          </w:p>
        </w:tc>
      </w:tr>
      <w:tr w:rsidR="00AC1889" w:rsidRPr="00123C71" w14:paraId="4C31EE85" w14:textId="77777777" w:rsidTr="002928E0">
        <w:trPr>
          <w:trHeight w:hRule="exact" w:val="286"/>
        </w:trPr>
        <w:tc>
          <w:tcPr>
            <w:tcW w:w="2040" w:type="dxa"/>
          </w:tcPr>
          <w:p w14:paraId="33856886"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Gecelca</w:t>
            </w:r>
          </w:p>
        </w:tc>
        <w:tc>
          <w:tcPr>
            <w:tcW w:w="1781" w:type="dxa"/>
          </w:tcPr>
          <w:p w14:paraId="2007B46C"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Gensa</w:t>
            </w:r>
          </w:p>
        </w:tc>
        <w:tc>
          <w:tcPr>
            <w:tcW w:w="1685" w:type="dxa"/>
          </w:tcPr>
          <w:p w14:paraId="62A1619C"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Granabastos</w:t>
            </w:r>
          </w:p>
        </w:tc>
        <w:tc>
          <w:tcPr>
            <w:tcW w:w="1668" w:type="dxa"/>
          </w:tcPr>
          <w:p w14:paraId="642A775C"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 xml:space="preserve">G. Bicentenario </w:t>
            </w:r>
          </w:p>
        </w:tc>
      </w:tr>
      <w:tr w:rsidR="00AC1889" w:rsidRPr="00123C71" w14:paraId="79F8A3BA" w14:textId="77777777" w:rsidTr="002928E0">
        <w:trPr>
          <w:trHeight w:hRule="exact" w:val="286"/>
        </w:trPr>
        <w:tc>
          <w:tcPr>
            <w:tcW w:w="2040" w:type="dxa"/>
          </w:tcPr>
          <w:p w14:paraId="329845F3"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ISA</w:t>
            </w:r>
          </w:p>
        </w:tc>
        <w:tc>
          <w:tcPr>
            <w:tcW w:w="1781" w:type="dxa"/>
          </w:tcPr>
          <w:p w14:paraId="16C048C2"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P</w:t>
            </w:r>
            <w:r>
              <w:rPr>
                <w:rFonts w:ascii="Arial" w:hAnsi="Arial" w:cs="Arial"/>
                <w:b/>
                <w:bCs/>
                <w:lang w:val="es-ES"/>
              </w:rPr>
              <w:t>ositiva</w:t>
            </w:r>
          </w:p>
        </w:tc>
        <w:tc>
          <w:tcPr>
            <w:tcW w:w="1685" w:type="dxa"/>
          </w:tcPr>
          <w:p w14:paraId="69B3E6E8"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Previsora</w:t>
            </w:r>
          </w:p>
        </w:tc>
        <w:tc>
          <w:tcPr>
            <w:tcW w:w="1668" w:type="dxa"/>
          </w:tcPr>
          <w:p w14:paraId="35AE4778"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Satena</w:t>
            </w:r>
          </w:p>
        </w:tc>
      </w:tr>
      <w:tr w:rsidR="00AC1889" w:rsidRPr="00123C71" w14:paraId="10FDDFE0" w14:textId="77777777" w:rsidTr="002928E0">
        <w:trPr>
          <w:trHeight w:hRule="exact" w:val="286"/>
        </w:trPr>
        <w:tc>
          <w:tcPr>
            <w:tcW w:w="2040" w:type="dxa"/>
          </w:tcPr>
          <w:p w14:paraId="52AE0E4E"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Urrá</w:t>
            </w:r>
          </w:p>
        </w:tc>
        <w:tc>
          <w:tcPr>
            <w:tcW w:w="1781" w:type="dxa"/>
          </w:tcPr>
          <w:p w14:paraId="7A67AA5D" w14:textId="77777777" w:rsidR="00AC1889" w:rsidRPr="00123C71" w:rsidRDefault="00AC1889" w:rsidP="00E220B1">
            <w:pPr>
              <w:pStyle w:val="Prrafodelista"/>
              <w:spacing w:line="240" w:lineRule="auto"/>
              <w:ind w:left="33"/>
              <w:rPr>
                <w:rFonts w:ascii="Arial" w:hAnsi="Arial" w:cs="Arial"/>
                <w:b/>
                <w:bCs/>
                <w:lang w:val="es-ES"/>
              </w:rPr>
            </w:pPr>
          </w:p>
        </w:tc>
        <w:tc>
          <w:tcPr>
            <w:tcW w:w="1685" w:type="dxa"/>
          </w:tcPr>
          <w:p w14:paraId="75FF9E6E" w14:textId="77777777" w:rsidR="00AC1889" w:rsidRPr="00123C71" w:rsidRDefault="00AC1889" w:rsidP="00E220B1">
            <w:pPr>
              <w:pStyle w:val="Prrafodelista"/>
              <w:spacing w:line="240" w:lineRule="auto"/>
              <w:ind w:left="33"/>
              <w:rPr>
                <w:rFonts w:ascii="Arial" w:hAnsi="Arial" w:cs="Arial"/>
                <w:b/>
                <w:bCs/>
                <w:lang w:val="es-ES"/>
              </w:rPr>
            </w:pPr>
          </w:p>
        </w:tc>
        <w:tc>
          <w:tcPr>
            <w:tcW w:w="1668" w:type="dxa"/>
          </w:tcPr>
          <w:p w14:paraId="6A6DCA7C" w14:textId="77777777" w:rsidR="00AC1889" w:rsidRPr="00123C71" w:rsidRDefault="00AC1889" w:rsidP="00E220B1">
            <w:pPr>
              <w:pStyle w:val="Prrafodelista"/>
              <w:spacing w:line="240" w:lineRule="auto"/>
              <w:ind w:left="33"/>
              <w:rPr>
                <w:rFonts w:ascii="Arial" w:hAnsi="Arial" w:cs="Arial"/>
                <w:b/>
                <w:bCs/>
                <w:lang w:val="es-ES"/>
              </w:rPr>
            </w:pPr>
          </w:p>
        </w:tc>
      </w:tr>
    </w:tbl>
    <w:p w14:paraId="76824C45" w14:textId="77777777" w:rsidR="00AC1889" w:rsidRDefault="00AC1889" w:rsidP="00AC1889">
      <w:pPr>
        <w:jc w:val="both"/>
        <w:rPr>
          <w:rFonts w:ascii="Arial" w:hAnsi="Arial" w:cs="Arial"/>
          <w:bCs/>
        </w:rPr>
      </w:pPr>
    </w:p>
    <w:p w14:paraId="7FB4E03C" w14:textId="77777777" w:rsidR="00AC1889" w:rsidRPr="00FC35B4" w:rsidRDefault="00AC1889" w:rsidP="00AC1889">
      <w:pPr>
        <w:pStyle w:val="Prrafodelista"/>
        <w:ind w:left="1701"/>
        <w:jc w:val="both"/>
        <w:rPr>
          <w:rFonts w:ascii="Arial" w:hAnsi="Arial" w:cs="Arial"/>
          <w:bCs/>
          <w:lang w:val="es-ES_tradnl"/>
        </w:rPr>
      </w:pPr>
      <w:r w:rsidRPr="00123C71">
        <w:rPr>
          <w:rFonts w:ascii="Arial" w:hAnsi="Arial" w:cs="Arial"/>
          <w:bCs/>
          <w:lang w:val="es-ES"/>
        </w:rPr>
        <w:t>La celebración de créditos de corto plazo de entidades estatales requerirá autorización del MHCP</w:t>
      </w:r>
      <w:r>
        <w:rPr>
          <w:rFonts w:ascii="Arial" w:hAnsi="Arial" w:cs="Arial"/>
          <w:bCs/>
          <w:lang w:val="es-ES"/>
        </w:rPr>
        <w:t xml:space="preserve">, </w:t>
      </w:r>
      <w:r w:rsidRPr="00D90F65">
        <w:rPr>
          <w:rFonts w:ascii="Arial" w:hAnsi="Arial" w:cs="Arial"/>
          <w:bCs/>
          <w:lang w:val="es-ES_tradnl"/>
        </w:rPr>
        <w:t>con excepción de los créditos internos de corto plazo de las entidades terri</w:t>
      </w:r>
      <w:r>
        <w:rPr>
          <w:rFonts w:ascii="Arial" w:hAnsi="Arial" w:cs="Arial"/>
          <w:bCs/>
          <w:lang w:val="es-ES_tradnl"/>
        </w:rPr>
        <w:t>toriales y sus descentralizadas</w:t>
      </w:r>
      <w:r w:rsidRPr="00D90F65">
        <w:rPr>
          <w:rFonts w:ascii="Arial" w:hAnsi="Arial" w:cs="Arial"/>
          <w:bCs/>
          <w:lang w:val="es-ES"/>
        </w:rPr>
        <w:t xml:space="preserve">. Cuando se trate de créditos de tesorería, dicha autorización podrá solicitarse para toda una vigencia fiscal o para créditos determinados. </w:t>
      </w:r>
      <w:r w:rsidRPr="00D90F65">
        <w:rPr>
          <w:rFonts w:ascii="Arial" w:hAnsi="Arial" w:cs="Arial"/>
          <w:bCs/>
          <w:lang w:val="es-ES_tradnl"/>
        </w:rPr>
        <w:t>Para tal efecto, las cuantías de tales créditos o los saldos adeudados, según el caso, no podrán sobrepasar en conjunto el diez por ciento (10%) de los ingresos corrientes de la respectiva entidad, sin incluir los recursos de capital, de la correspondiente vigencia fiscal. </w:t>
      </w:r>
    </w:p>
    <w:p w14:paraId="590B50A9" w14:textId="77777777" w:rsidR="00AC1889" w:rsidRPr="00FC35B4" w:rsidRDefault="00AC1889" w:rsidP="00AC1889">
      <w:pPr>
        <w:pStyle w:val="Prrafodelista"/>
        <w:ind w:left="1701"/>
        <w:jc w:val="both"/>
        <w:rPr>
          <w:rFonts w:ascii="Arial" w:hAnsi="Arial" w:cs="Arial"/>
          <w:bCs/>
          <w:lang w:val="es-ES_tradnl"/>
        </w:rPr>
      </w:pPr>
      <w:r w:rsidRPr="00D90F65">
        <w:rPr>
          <w:rFonts w:ascii="Arial" w:hAnsi="Arial" w:cs="Arial"/>
          <w:bCs/>
          <w:lang w:val="es-ES_tradnl"/>
        </w:rPr>
        <w:t> </w:t>
      </w:r>
    </w:p>
    <w:p w14:paraId="22224EC5" w14:textId="77777777" w:rsidR="00AC1889" w:rsidRDefault="00AC1889" w:rsidP="00AC1889">
      <w:pPr>
        <w:pStyle w:val="Prrafodelista"/>
        <w:ind w:left="1701"/>
        <w:jc w:val="both"/>
        <w:rPr>
          <w:rFonts w:ascii="Arial" w:hAnsi="Arial" w:cs="Arial"/>
          <w:bCs/>
          <w:lang w:val="es-ES_tradnl"/>
        </w:rPr>
      </w:pPr>
      <w:r w:rsidRPr="00D90F65">
        <w:rPr>
          <w:rFonts w:ascii="Arial" w:hAnsi="Arial" w:cs="Arial"/>
          <w:bCs/>
          <w:lang w:val="es-ES_tradnl"/>
        </w:rPr>
        <w:t xml:space="preserve">No obstante, cuando se trate de financiar proyectos de interés social o de inversión en sectores prioritarios o se presente urgencia evidente en obtener dicha financiación, el Ministerio de Hacienda y Crédito Público, podrá autorizar porcentajes superiores al mencionado, siempre y cuando </w:t>
      </w:r>
      <w:r w:rsidRPr="00D90F65">
        <w:rPr>
          <w:rFonts w:ascii="Arial" w:hAnsi="Arial" w:cs="Arial"/>
          <w:bCs/>
          <w:lang w:val="es-ES_tradnl"/>
        </w:rPr>
        <w:lastRenderedPageBreak/>
        <w:t>el Consejo Nacional de Política Económica y Social, CONPES, haya conceptuado sobre la ocurrencia de alguno de los mencionados eventos.</w:t>
      </w:r>
    </w:p>
    <w:p w14:paraId="19349A36" w14:textId="77777777" w:rsidR="00AC1889" w:rsidRDefault="00AC1889" w:rsidP="00AC1889">
      <w:pPr>
        <w:pStyle w:val="Ttulo5"/>
        <w:numPr>
          <w:ilvl w:val="0"/>
          <w:numId w:val="0"/>
        </w:numPr>
        <w:ind w:left="1008"/>
        <w:rPr>
          <w:lang w:val="es-ES_tradnl"/>
        </w:rPr>
      </w:pPr>
    </w:p>
    <w:p w14:paraId="120CB767" w14:textId="77777777" w:rsidR="00AC1889" w:rsidRPr="007C06B3" w:rsidRDefault="00AC1889" w:rsidP="007C06B3">
      <w:pPr>
        <w:pStyle w:val="Prrafodelista"/>
        <w:numPr>
          <w:ilvl w:val="4"/>
          <w:numId w:val="55"/>
        </w:numPr>
        <w:ind w:left="1701" w:hanging="992"/>
        <w:rPr>
          <w:rFonts w:ascii="Arial" w:hAnsi="Arial" w:cs="Arial"/>
          <w:b/>
          <w:color w:val="3466CC"/>
        </w:rPr>
      </w:pPr>
      <w:r w:rsidRPr="007C06B3">
        <w:rPr>
          <w:rFonts w:ascii="Arial" w:hAnsi="Arial" w:cs="Arial"/>
          <w:b/>
          <w:color w:val="3466CC"/>
        </w:rPr>
        <w:t>Entidades que únicamente requieren aprobación de junta directiva</w:t>
      </w:r>
    </w:p>
    <w:p w14:paraId="0CE49D39" w14:textId="77777777" w:rsidR="00AC1889" w:rsidRDefault="00AC1889" w:rsidP="00AC1889">
      <w:pPr>
        <w:pStyle w:val="Prrafodelista"/>
        <w:spacing w:line="240" w:lineRule="auto"/>
        <w:ind w:left="1416"/>
        <w:jc w:val="right"/>
        <w:rPr>
          <w:rFonts w:ascii="Arial" w:hAnsi="Arial" w:cs="Arial"/>
          <w:b/>
          <w:bCs/>
          <w:noProof/>
          <w:lang w:eastAsia="es-CO"/>
        </w:rPr>
      </w:pPr>
    </w:p>
    <w:p w14:paraId="39704D07" w14:textId="77777777" w:rsidR="00AC1889" w:rsidRPr="00123C71" w:rsidRDefault="00AC1889" w:rsidP="00AC1889">
      <w:pPr>
        <w:pStyle w:val="Prrafodelista"/>
        <w:spacing w:line="240" w:lineRule="auto"/>
        <w:ind w:left="1701"/>
        <w:jc w:val="both"/>
        <w:rPr>
          <w:rFonts w:ascii="Arial" w:hAnsi="Arial" w:cs="Arial"/>
          <w:bCs/>
          <w:lang w:val="es-ES"/>
        </w:rPr>
      </w:pPr>
      <w:r>
        <w:rPr>
          <w:rFonts w:ascii="Arial" w:hAnsi="Arial" w:cs="Arial"/>
          <w:bCs/>
          <w:lang w:val="es-ES"/>
        </w:rPr>
        <w:t>D</w:t>
      </w:r>
      <w:r w:rsidRPr="00123C71">
        <w:rPr>
          <w:rFonts w:ascii="Arial" w:hAnsi="Arial" w:cs="Arial"/>
          <w:bCs/>
          <w:lang w:val="es-ES"/>
        </w:rPr>
        <w:t xml:space="preserve">e acuerdo a lo dispuesto en el artículo 62 de la Ley 1955 de </w:t>
      </w:r>
      <w:r>
        <w:rPr>
          <w:rFonts w:ascii="Arial" w:hAnsi="Arial" w:cs="Arial"/>
          <w:bCs/>
          <w:lang w:val="es-ES"/>
        </w:rPr>
        <w:t>2019, en las empresas señaladas en el numeral anterior</w:t>
      </w:r>
      <w:r w:rsidRPr="00123C71">
        <w:rPr>
          <w:rFonts w:ascii="Arial" w:hAnsi="Arial" w:cs="Arial"/>
          <w:bCs/>
          <w:lang w:val="es-ES"/>
        </w:rPr>
        <w:t>, que desarrollen su objeto social en mercados en competencia, y que tengan una calificación de crédito mínimo de A+ (Col) podrán celebrar créditos de tesorería de corto plazo previa aprobación de su Junta Directiva, sin superar el 10% de los ingresos de explotación de la vigencia en curso y sin requerirse concepto de otro órgano y entidad.</w:t>
      </w:r>
    </w:p>
    <w:p w14:paraId="2447DDA9" w14:textId="77777777" w:rsidR="00AC1889" w:rsidRPr="00123C71" w:rsidRDefault="00AC1889" w:rsidP="00AC1889">
      <w:pPr>
        <w:pStyle w:val="Prrafodelista"/>
        <w:spacing w:line="240" w:lineRule="auto"/>
        <w:rPr>
          <w:rFonts w:ascii="Arial" w:hAnsi="Arial" w:cs="Arial"/>
          <w:bCs/>
          <w:lang w:val="es-ES"/>
        </w:rPr>
      </w:pPr>
    </w:p>
    <w:p w14:paraId="740F673F" w14:textId="37E3179D" w:rsidR="00AC1889" w:rsidRPr="007C06B3" w:rsidRDefault="00AC1889" w:rsidP="007C06B3">
      <w:pPr>
        <w:pStyle w:val="Prrafodelista"/>
        <w:numPr>
          <w:ilvl w:val="3"/>
          <w:numId w:val="55"/>
        </w:numPr>
        <w:ind w:left="1560" w:hanging="851"/>
        <w:rPr>
          <w:rFonts w:ascii="Arial" w:hAnsi="Arial" w:cs="Arial"/>
          <w:b/>
          <w:color w:val="3466CC"/>
        </w:rPr>
      </w:pPr>
      <w:r w:rsidRPr="007C06B3">
        <w:rPr>
          <w:rFonts w:ascii="Arial" w:hAnsi="Arial" w:cs="Arial"/>
          <w:b/>
          <w:color w:val="3466CC"/>
        </w:rPr>
        <w:t>Sobregiros</w:t>
      </w:r>
    </w:p>
    <w:p w14:paraId="0DF8C756" w14:textId="77777777" w:rsidR="00AC1889" w:rsidRDefault="00AC1889" w:rsidP="00AC1889">
      <w:pPr>
        <w:pStyle w:val="Prrafodelista"/>
        <w:spacing w:line="240" w:lineRule="auto"/>
        <w:ind w:left="660"/>
        <w:jc w:val="both"/>
        <w:rPr>
          <w:rFonts w:ascii="Arial" w:hAnsi="Arial" w:cs="Arial"/>
          <w:bCs/>
          <w:lang w:val="es-ES"/>
        </w:rPr>
      </w:pPr>
    </w:p>
    <w:p w14:paraId="1C03F401" w14:textId="77777777" w:rsidR="00AC1889" w:rsidRPr="00123C71" w:rsidRDefault="00AC1889" w:rsidP="00AC1889">
      <w:pPr>
        <w:pStyle w:val="Prrafodelista"/>
        <w:spacing w:line="240" w:lineRule="auto"/>
        <w:ind w:left="1701"/>
        <w:jc w:val="both"/>
        <w:rPr>
          <w:rFonts w:ascii="Arial" w:hAnsi="Arial" w:cs="Arial"/>
          <w:bCs/>
          <w:lang w:val="es-ES"/>
        </w:rPr>
      </w:pPr>
      <w:r w:rsidRPr="00123C71">
        <w:rPr>
          <w:rFonts w:ascii="Arial" w:hAnsi="Arial" w:cs="Arial"/>
          <w:bCs/>
          <w:lang w:val="es-ES"/>
        </w:rPr>
        <w:t>Los sobregiros están autorizados por vía general y no requerirán conceptos previos.</w:t>
      </w:r>
    </w:p>
    <w:p w14:paraId="5EB481F5" w14:textId="77777777" w:rsidR="00AC1889" w:rsidRPr="00123C71" w:rsidRDefault="00AC1889" w:rsidP="00AC1889">
      <w:pPr>
        <w:pStyle w:val="Prrafodelista"/>
        <w:spacing w:line="240" w:lineRule="auto"/>
        <w:rPr>
          <w:rFonts w:ascii="Arial" w:hAnsi="Arial" w:cs="Arial"/>
          <w:bCs/>
          <w:lang w:val="es-ES"/>
        </w:rPr>
      </w:pPr>
    </w:p>
    <w:p w14:paraId="4DEA8BAA" w14:textId="14ECCE6D" w:rsidR="00AC1889" w:rsidRPr="007C06B3" w:rsidRDefault="00AC1889" w:rsidP="00F03DD7">
      <w:pPr>
        <w:pStyle w:val="Prrafodelista"/>
        <w:numPr>
          <w:ilvl w:val="2"/>
          <w:numId w:val="157"/>
        </w:numPr>
        <w:ind w:left="709" w:hanging="709"/>
        <w:rPr>
          <w:rFonts w:ascii="Arial" w:hAnsi="Arial" w:cs="Arial"/>
          <w:b/>
          <w:color w:val="3466CC"/>
        </w:rPr>
      </w:pPr>
      <w:r w:rsidRPr="007C06B3">
        <w:rPr>
          <w:rFonts w:ascii="Arial" w:hAnsi="Arial" w:cs="Arial"/>
          <w:b/>
          <w:color w:val="3466CC"/>
        </w:rPr>
        <w:t>Operaciones de crédito internas</w:t>
      </w:r>
    </w:p>
    <w:p w14:paraId="39FCD5AB" w14:textId="77777777" w:rsidR="00AC1889" w:rsidRDefault="00AC1889" w:rsidP="00AC1889">
      <w:pPr>
        <w:pStyle w:val="Prrafodelista"/>
        <w:spacing w:after="0" w:line="240" w:lineRule="auto"/>
        <w:ind w:left="1069"/>
        <w:rPr>
          <w:rFonts w:ascii="Arial" w:hAnsi="Arial" w:cs="Arial"/>
          <w:b/>
          <w:u w:val="single"/>
          <w:lang w:val="es-ES"/>
        </w:rPr>
      </w:pPr>
    </w:p>
    <w:p w14:paraId="339DE3F4" w14:textId="77777777" w:rsidR="00AC1889" w:rsidRPr="007C06B3" w:rsidRDefault="00AC1889" w:rsidP="00F03DD7">
      <w:pPr>
        <w:pStyle w:val="Prrafodelista"/>
        <w:numPr>
          <w:ilvl w:val="3"/>
          <w:numId w:val="157"/>
        </w:numPr>
        <w:ind w:left="1701" w:hanging="992"/>
        <w:rPr>
          <w:rFonts w:ascii="Arial" w:hAnsi="Arial" w:cs="Arial"/>
          <w:b/>
          <w:i/>
          <w:color w:val="3466CC"/>
        </w:rPr>
      </w:pPr>
      <w:r w:rsidRPr="007C06B3">
        <w:rPr>
          <w:rFonts w:ascii="Arial" w:hAnsi="Arial" w:cs="Arial"/>
          <w:b/>
          <w:color w:val="3466CC"/>
        </w:rPr>
        <w:t>Créditos de presupuesto</w:t>
      </w:r>
    </w:p>
    <w:p w14:paraId="4B3ED185" w14:textId="77777777" w:rsidR="00AC1889" w:rsidRDefault="00AC1889" w:rsidP="00AC1889">
      <w:r>
        <w:rPr>
          <w:rFonts w:ascii="Arial" w:hAnsi="Arial" w:cs="Arial"/>
          <w:b/>
          <w:noProof/>
          <w:u w:val="single"/>
          <w:lang w:val="es-CO" w:eastAsia="es-CO"/>
        </w:rPr>
        <mc:AlternateContent>
          <mc:Choice Requires="wps">
            <w:drawing>
              <wp:anchor distT="0" distB="0" distL="114300" distR="114300" simplePos="0" relativeHeight="251969536" behindDoc="0" locked="0" layoutInCell="1" allowOverlap="1" wp14:anchorId="333EC707" wp14:editId="64AF6614">
                <wp:simplePos x="0" y="0"/>
                <wp:positionH relativeFrom="margin">
                  <wp:posOffset>1102995</wp:posOffset>
                </wp:positionH>
                <wp:positionV relativeFrom="paragraph">
                  <wp:posOffset>143510</wp:posOffset>
                </wp:positionV>
                <wp:extent cx="4474800" cy="287020"/>
                <wp:effectExtent l="0" t="0" r="2540" b="0"/>
                <wp:wrapNone/>
                <wp:docPr id="24" name="Rectángulo redondeado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74800" cy="287020"/>
                        </a:xfrm>
                        <a:prstGeom prst="roundRect">
                          <a:avLst/>
                        </a:prstGeom>
                        <a:solidFill>
                          <a:srgbClr val="3366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880902"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3EC707" id="Rectángulo redondeado 24" o:spid="_x0000_s1043" style="position:absolute;margin-left:86.85pt;margin-top:11.3pt;width:352.35pt;height:22.6pt;z-index:25196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" fillcolor="#36c" stroked="f" strokeweight="1pt">
                <v:stroke joinstyle="miter"/>
                <v:textbox>
                  <w:txbxContent>
                    <w:p w14:paraId="23880902"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v:textbox>
                <w10:wrap anchorx="margin"/>
              </v:roundrect>
            </w:pict>
          </mc:Fallback>
        </mc:AlternateContent>
      </w:r>
    </w:p>
    <w:p w14:paraId="43F8B8E7" w14:textId="77777777" w:rsidR="00AC1889" w:rsidRPr="00123C71" w:rsidRDefault="00AC1889" w:rsidP="00AC1889">
      <w:pPr>
        <w:pStyle w:val="Prrafodelista"/>
        <w:spacing w:line="240" w:lineRule="auto"/>
        <w:ind w:left="1069"/>
        <w:rPr>
          <w:rFonts w:ascii="Arial" w:hAnsi="Arial" w:cs="Arial"/>
          <w:b/>
          <w:u w:val="single"/>
          <w:lang w:val="es-ES"/>
        </w:rPr>
      </w:pPr>
    </w:p>
    <w:p w14:paraId="37DA4ABD" w14:textId="77777777" w:rsidR="00AC1889" w:rsidRPr="00123C71" w:rsidRDefault="00AC1889" w:rsidP="00AC1889">
      <w:pPr>
        <w:pStyle w:val="Prrafodelista"/>
        <w:spacing w:line="240" w:lineRule="auto"/>
        <w:ind w:left="1416"/>
        <w:jc w:val="right"/>
        <w:rPr>
          <w:rFonts w:ascii="Arial" w:hAnsi="Arial" w:cs="Arial"/>
          <w:b/>
          <w:bCs/>
          <w:u w:val="single"/>
          <w:lang w:val="es-ES"/>
        </w:rPr>
      </w:pPr>
    </w:p>
    <w:tbl>
      <w:tblPr>
        <w:tblStyle w:val="Tablaconcuadrcula"/>
        <w:tblW w:w="7193" w:type="dxa"/>
        <w:tblInd w:w="1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69"/>
        <w:gridCol w:w="1625"/>
        <w:gridCol w:w="1598"/>
        <w:gridCol w:w="2001"/>
      </w:tblGrid>
      <w:tr w:rsidR="00AC1889" w:rsidRPr="00123C71" w14:paraId="6A22C0DF" w14:textId="77777777" w:rsidTr="007C06B3">
        <w:trPr>
          <w:trHeight w:hRule="exact" w:val="279"/>
        </w:trPr>
        <w:tc>
          <w:tcPr>
            <w:tcW w:w="1969" w:type="dxa"/>
          </w:tcPr>
          <w:p w14:paraId="4C71FFD0"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472</w:t>
            </w:r>
          </w:p>
        </w:tc>
        <w:tc>
          <w:tcPr>
            <w:tcW w:w="1625" w:type="dxa"/>
          </w:tcPr>
          <w:p w14:paraId="4C6FAF85"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AMB</w:t>
            </w:r>
          </w:p>
        </w:tc>
        <w:tc>
          <w:tcPr>
            <w:tcW w:w="1598" w:type="dxa"/>
          </w:tcPr>
          <w:p w14:paraId="73AD5CCD"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Artesanías</w:t>
            </w:r>
          </w:p>
        </w:tc>
        <w:tc>
          <w:tcPr>
            <w:tcW w:w="2001" w:type="dxa"/>
          </w:tcPr>
          <w:p w14:paraId="5CCE1C5B"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Banco Agrario</w:t>
            </w:r>
          </w:p>
        </w:tc>
      </w:tr>
      <w:tr w:rsidR="00AC1889" w:rsidRPr="00123C71" w14:paraId="45A2DBFF" w14:textId="77777777" w:rsidTr="007C06B3">
        <w:trPr>
          <w:trHeight w:hRule="exact" w:val="279"/>
        </w:trPr>
        <w:tc>
          <w:tcPr>
            <w:tcW w:w="1969" w:type="dxa"/>
          </w:tcPr>
          <w:p w14:paraId="524E27D7"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Bancoldex</w:t>
            </w:r>
          </w:p>
        </w:tc>
        <w:tc>
          <w:tcPr>
            <w:tcW w:w="1625" w:type="dxa"/>
          </w:tcPr>
          <w:p w14:paraId="1B5B5479"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Cedelca</w:t>
            </w:r>
          </w:p>
        </w:tc>
        <w:tc>
          <w:tcPr>
            <w:tcW w:w="1598" w:type="dxa"/>
          </w:tcPr>
          <w:p w14:paraId="19C478FB"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Cedenar</w:t>
            </w:r>
          </w:p>
        </w:tc>
        <w:tc>
          <w:tcPr>
            <w:tcW w:w="2001" w:type="dxa"/>
          </w:tcPr>
          <w:p w14:paraId="2161F28D"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Cisa</w:t>
            </w:r>
          </w:p>
        </w:tc>
      </w:tr>
      <w:tr w:rsidR="00AC1889" w:rsidRPr="00123C71" w14:paraId="7DEC2549" w14:textId="77777777" w:rsidTr="007C06B3">
        <w:trPr>
          <w:trHeight w:hRule="exact" w:val="279"/>
        </w:trPr>
        <w:tc>
          <w:tcPr>
            <w:tcW w:w="1969" w:type="dxa"/>
          </w:tcPr>
          <w:p w14:paraId="13DE9823"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Dispac</w:t>
            </w:r>
          </w:p>
        </w:tc>
        <w:tc>
          <w:tcPr>
            <w:tcW w:w="1625" w:type="dxa"/>
          </w:tcPr>
          <w:p w14:paraId="5D7F29AA"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Ecopetrol</w:t>
            </w:r>
          </w:p>
        </w:tc>
        <w:tc>
          <w:tcPr>
            <w:tcW w:w="1598" w:type="dxa"/>
          </w:tcPr>
          <w:p w14:paraId="726E4C60"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EEDAS</w:t>
            </w:r>
          </w:p>
        </w:tc>
        <w:tc>
          <w:tcPr>
            <w:tcW w:w="2001" w:type="dxa"/>
          </w:tcPr>
          <w:p w14:paraId="0C74F51E"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EIS Cúcuta</w:t>
            </w:r>
          </w:p>
        </w:tc>
      </w:tr>
      <w:tr w:rsidR="00AC1889" w:rsidRPr="00123C71" w14:paraId="0D8182E1" w14:textId="77777777" w:rsidTr="007C06B3">
        <w:trPr>
          <w:trHeight w:hRule="exact" w:val="279"/>
        </w:trPr>
        <w:tc>
          <w:tcPr>
            <w:tcW w:w="1969" w:type="dxa"/>
          </w:tcPr>
          <w:p w14:paraId="675F53DC"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Electrocaquetá</w:t>
            </w:r>
          </w:p>
        </w:tc>
        <w:tc>
          <w:tcPr>
            <w:tcW w:w="1625" w:type="dxa"/>
          </w:tcPr>
          <w:p w14:paraId="4F20FFF4"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Electrohuila</w:t>
            </w:r>
          </w:p>
        </w:tc>
        <w:tc>
          <w:tcPr>
            <w:tcW w:w="1598" w:type="dxa"/>
          </w:tcPr>
          <w:p w14:paraId="40081619"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EMSA</w:t>
            </w:r>
          </w:p>
        </w:tc>
        <w:tc>
          <w:tcPr>
            <w:tcW w:w="2001" w:type="dxa"/>
          </w:tcPr>
          <w:p w14:paraId="11448A7C"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FDN</w:t>
            </w:r>
          </w:p>
        </w:tc>
      </w:tr>
      <w:tr w:rsidR="00AC1889" w:rsidRPr="00123C71" w14:paraId="3F4CEBA7" w14:textId="77777777" w:rsidTr="007C06B3">
        <w:trPr>
          <w:trHeight w:hRule="exact" w:val="279"/>
        </w:trPr>
        <w:tc>
          <w:tcPr>
            <w:tcW w:w="1969" w:type="dxa"/>
          </w:tcPr>
          <w:p w14:paraId="3C869E52"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Findeter</w:t>
            </w:r>
          </w:p>
        </w:tc>
        <w:tc>
          <w:tcPr>
            <w:tcW w:w="1625" w:type="dxa"/>
          </w:tcPr>
          <w:p w14:paraId="13748C8E"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FNG</w:t>
            </w:r>
          </w:p>
        </w:tc>
        <w:tc>
          <w:tcPr>
            <w:tcW w:w="1598" w:type="dxa"/>
          </w:tcPr>
          <w:p w14:paraId="7940D21D"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Gecelca</w:t>
            </w:r>
          </w:p>
        </w:tc>
        <w:tc>
          <w:tcPr>
            <w:tcW w:w="2001" w:type="dxa"/>
          </w:tcPr>
          <w:p w14:paraId="46C99B05"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Gensa</w:t>
            </w:r>
          </w:p>
        </w:tc>
      </w:tr>
      <w:tr w:rsidR="00AC1889" w:rsidRPr="00123C71" w14:paraId="0C952CCC" w14:textId="77777777" w:rsidTr="007C06B3">
        <w:trPr>
          <w:trHeight w:hRule="exact" w:val="279"/>
        </w:trPr>
        <w:tc>
          <w:tcPr>
            <w:tcW w:w="1969" w:type="dxa"/>
          </w:tcPr>
          <w:p w14:paraId="04F94189"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G. Bicentenario</w:t>
            </w:r>
          </w:p>
        </w:tc>
        <w:tc>
          <w:tcPr>
            <w:tcW w:w="1625" w:type="dxa"/>
          </w:tcPr>
          <w:p w14:paraId="6953CC68"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Granabastos</w:t>
            </w:r>
          </w:p>
        </w:tc>
        <w:tc>
          <w:tcPr>
            <w:tcW w:w="1598" w:type="dxa"/>
          </w:tcPr>
          <w:p w14:paraId="4ED58EFE"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ISA</w:t>
            </w:r>
          </w:p>
        </w:tc>
        <w:tc>
          <w:tcPr>
            <w:tcW w:w="2001" w:type="dxa"/>
          </w:tcPr>
          <w:p w14:paraId="71DB7E9C"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Positiva</w:t>
            </w:r>
          </w:p>
        </w:tc>
      </w:tr>
      <w:tr w:rsidR="00AC1889" w:rsidRPr="00123C71" w14:paraId="3D0DC6BA" w14:textId="77777777" w:rsidTr="007C06B3">
        <w:trPr>
          <w:trHeight w:hRule="exact" w:val="279"/>
        </w:trPr>
        <w:tc>
          <w:tcPr>
            <w:tcW w:w="1969" w:type="dxa"/>
          </w:tcPr>
          <w:p w14:paraId="51E446FB"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Previsora</w:t>
            </w:r>
          </w:p>
        </w:tc>
        <w:tc>
          <w:tcPr>
            <w:tcW w:w="1625" w:type="dxa"/>
          </w:tcPr>
          <w:p w14:paraId="3D83DFDA"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Satena</w:t>
            </w:r>
          </w:p>
        </w:tc>
        <w:tc>
          <w:tcPr>
            <w:tcW w:w="1598" w:type="dxa"/>
          </w:tcPr>
          <w:p w14:paraId="072F91C7"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Urrá</w:t>
            </w:r>
          </w:p>
        </w:tc>
        <w:tc>
          <w:tcPr>
            <w:tcW w:w="2001" w:type="dxa"/>
          </w:tcPr>
          <w:p w14:paraId="46F84221" w14:textId="77777777" w:rsidR="00AC1889" w:rsidRPr="00123C71" w:rsidRDefault="00AC1889" w:rsidP="00E220B1">
            <w:pPr>
              <w:pStyle w:val="Prrafodelista"/>
              <w:spacing w:line="240" w:lineRule="auto"/>
              <w:ind w:left="33"/>
              <w:rPr>
                <w:rFonts w:ascii="Arial" w:hAnsi="Arial" w:cs="Arial"/>
                <w:b/>
                <w:bCs/>
                <w:lang w:val="es-ES"/>
              </w:rPr>
            </w:pPr>
          </w:p>
        </w:tc>
      </w:tr>
    </w:tbl>
    <w:p w14:paraId="548DA622" w14:textId="77777777" w:rsidR="00AC1889" w:rsidRPr="00BF0FF8" w:rsidRDefault="00AC1889" w:rsidP="00AC1889"/>
    <w:p w14:paraId="592B5B04" w14:textId="77777777" w:rsidR="00AC1889" w:rsidRDefault="00AC1889" w:rsidP="00AC1889">
      <w:pPr>
        <w:pStyle w:val="Prrafodelista"/>
        <w:spacing w:line="240" w:lineRule="auto"/>
        <w:ind w:left="1701"/>
        <w:jc w:val="both"/>
        <w:rPr>
          <w:rFonts w:ascii="Arial" w:hAnsi="Arial" w:cs="Arial"/>
          <w:bCs/>
          <w:lang w:val="es-ES"/>
        </w:rPr>
      </w:pPr>
      <w:r w:rsidRPr="00123C71">
        <w:rPr>
          <w:rFonts w:ascii="Arial" w:hAnsi="Arial" w:cs="Arial"/>
          <w:bCs/>
          <w:lang w:val="es-ES"/>
        </w:rPr>
        <w:t>Los créditos que celebren las entidades estatales con la Nación requerirán autorización del MHCP, la cual se expedirá una vez se cuente con el concepto favorable del Departamento Nacional de Planeación cuando tales operaciones se efectúen para financiar gastos de inversión.</w:t>
      </w:r>
    </w:p>
    <w:p w14:paraId="6F4F7B2C" w14:textId="77777777" w:rsidR="00AC1889" w:rsidRDefault="00AC1889" w:rsidP="00AC1889">
      <w:pPr>
        <w:pStyle w:val="Prrafodelista"/>
        <w:spacing w:line="240" w:lineRule="auto"/>
        <w:ind w:left="1701"/>
        <w:jc w:val="both"/>
        <w:rPr>
          <w:rFonts w:ascii="Arial" w:hAnsi="Arial" w:cs="Arial"/>
          <w:bCs/>
          <w:lang w:val="es-ES"/>
        </w:rPr>
      </w:pPr>
    </w:p>
    <w:p w14:paraId="57353534" w14:textId="77777777" w:rsidR="00AC1889" w:rsidRDefault="00AC1889" w:rsidP="00AC1889">
      <w:pPr>
        <w:pStyle w:val="Prrafodelista"/>
        <w:ind w:left="1701"/>
        <w:jc w:val="both"/>
        <w:rPr>
          <w:rFonts w:ascii="Arial" w:hAnsi="Arial" w:cs="Arial"/>
          <w:bCs/>
          <w:lang w:val="es-ES_tradnl"/>
        </w:rPr>
      </w:pPr>
      <w:r w:rsidRPr="00D90F65">
        <w:rPr>
          <w:rFonts w:ascii="Arial" w:hAnsi="Arial" w:cs="Arial"/>
          <w:bCs/>
          <w:lang w:val="es-ES_tradnl"/>
        </w:rPr>
        <w:t>El concepto del Departamento Nacional de Planeación no se requerirá en los créditos de presupuesto que celebre la Nación para la transferencia a determinadas entidades estatales de recursos de créditos externos contratados por ésta.</w:t>
      </w:r>
    </w:p>
    <w:p w14:paraId="2F46ED39" w14:textId="77777777" w:rsidR="00AC1889" w:rsidRPr="003706B4" w:rsidRDefault="00AC1889" w:rsidP="00AC1889">
      <w:pPr>
        <w:pStyle w:val="Prrafodelista"/>
        <w:ind w:left="1800"/>
        <w:jc w:val="both"/>
        <w:rPr>
          <w:rFonts w:ascii="Arial" w:hAnsi="Arial" w:cs="Arial"/>
          <w:bCs/>
          <w:lang w:val="es-ES_tradnl"/>
        </w:rPr>
      </w:pPr>
    </w:p>
    <w:p w14:paraId="4F077BAC" w14:textId="5F25BDD2" w:rsidR="00AC1889" w:rsidRPr="007C06B3" w:rsidRDefault="00AC1889" w:rsidP="00F03DD7">
      <w:pPr>
        <w:pStyle w:val="Prrafodelista"/>
        <w:numPr>
          <w:ilvl w:val="3"/>
          <w:numId w:val="157"/>
        </w:numPr>
        <w:ind w:left="1701" w:hanging="992"/>
        <w:jc w:val="both"/>
        <w:rPr>
          <w:rFonts w:ascii="Arial" w:hAnsi="Arial" w:cs="Arial"/>
          <w:b/>
          <w:i/>
          <w:color w:val="3466CC"/>
        </w:rPr>
      </w:pPr>
      <w:r w:rsidRPr="007C06B3">
        <w:rPr>
          <w:rFonts w:ascii="Arial" w:hAnsi="Arial" w:cs="Arial"/>
          <w:b/>
          <w:color w:val="3466CC"/>
        </w:rPr>
        <w:t>Empréstitos internos de las entidades territoriales y sus descentralizadas</w:t>
      </w:r>
    </w:p>
    <w:p w14:paraId="6D2058C3" w14:textId="77777777" w:rsidR="00AC1889" w:rsidRDefault="00AC1889" w:rsidP="00AC1889"/>
    <w:p w14:paraId="0CFA2488" w14:textId="77777777" w:rsidR="00AC1889" w:rsidRDefault="00AC1889" w:rsidP="00AC1889">
      <w:pPr>
        <w:rPr>
          <w:rFonts w:ascii="Arial" w:hAnsi="Arial" w:cs="Arial"/>
          <w:bCs/>
        </w:rPr>
      </w:pPr>
      <w:r>
        <w:rPr>
          <w:rFonts w:ascii="Arial" w:hAnsi="Arial" w:cs="Arial"/>
          <w:b/>
          <w:noProof/>
          <w:u w:val="single"/>
          <w:lang w:val="es-CO" w:eastAsia="es-CO"/>
        </w:rPr>
        <mc:AlternateContent>
          <mc:Choice Requires="wps">
            <w:drawing>
              <wp:anchor distT="0" distB="0" distL="114300" distR="114300" simplePos="0" relativeHeight="251970560" behindDoc="0" locked="0" layoutInCell="1" allowOverlap="1" wp14:anchorId="0AF1EBC3" wp14:editId="3AE6D6D7">
                <wp:simplePos x="0" y="0"/>
                <wp:positionH relativeFrom="margin">
                  <wp:posOffset>1105535</wp:posOffset>
                </wp:positionH>
                <wp:positionV relativeFrom="paragraph">
                  <wp:posOffset>10160</wp:posOffset>
                </wp:positionV>
                <wp:extent cx="4474800" cy="287020"/>
                <wp:effectExtent l="0" t="0" r="2540" b="0"/>
                <wp:wrapNone/>
                <wp:docPr id="18" name="Rectángulo redondeado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74800" cy="287020"/>
                        </a:xfrm>
                        <a:prstGeom prst="roundRect">
                          <a:avLst/>
                        </a:prstGeom>
                        <a:solidFill>
                          <a:srgbClr val="3366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97BE2C"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F1EBC3" id="Rectángulo redondeado 18" o:spid="_x0000_s1044" style="position:absolute;margin-left:87.05pt;margin-top:.8pt;width:352.35pt;height:22.6pt;z-index:25197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" fillcolor="#36c" stroked="f" strokeweight="1pt">
                <v:stroke joinstyle="miter"/>
                <v:textbox>
                  <w:txbxContent>
                    <w:p w14:paraId="6997BE2C"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v:textbox>
                <w10:wrap anchorx="margin"/>
              </v:roundrect>
            </w:pict>
          </mc:Fallback>
        </mc:AlternateContent>
      </w:r>
    </w:p>
    <w:p w14:paraId="73583A43" w14:textId="77777777" w:rsidR="00AC1889" w:rsidRDefault="00AC1889" w:rsidP="00AC1889">
      <w:pPr>
        <w:pStyle w:val="Prrafodelista"/>
        <w:spacing w:line="240" w:lineRule="auto"/>
        <w:ind w:left="1800"/>
        <w:jc w:val="both"/>
        <w:rPr>
          <w:rFonts w:ascii="Arial" w:hAnsi="Arial" w:cs="Arial"/>
          <w:bCs/>
          <w:lang w:val="es-ES"/>
        </w:rPr>
      </w:pPr>
    </w:p>
    <w:tbl>
      <w:tblPr>
        <w:tblStyle w:val="Tablaconcuadrcula"/>
        <w:tblW w:w="3746" w:type="dxa"/>
        <w:tblInd w:w="1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52"/>
        <w:gridCol w:w="1694"/>
      </w:tblGrid>
      <w:tr w:rsidR="00AC1889" w:rsidRPr="00123C71" w14:paraId="3E4B06CC" w14:textId="77777777" w:rsidTr="00E220B1">
        <w:trPr>
          <w:trHeight w:hRule="exact" w:val="275"/>
        </w:trPr>
        <w:tc>
          <w:tcPr>
            <w:tcW w:w="2052" w:type="dxa"/>
          </w:tcPr>
          <w:p w14:paraId="1AC019C6"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lastRenderedPageBreak/>
              <w:t>AMB</w:t>
            </w:r>
          </w:p>
        </w:tc>
        <w:tc>
          <w:tcPr>
            <w:tcW w:w="1694" w:type="dxa"/>
          </w:tcPr>
          <w:p w14:paraId="56A9771A"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EIS Cúcuta</w:t>
            </w:r>
          </w:p>
        </w:tc>
      </w:tr>
    </w:tbl>
    <w:p w14:paraId="5F509E98" w14:textId="77777777" w:rsidR="00AC1889" w:rsidRDefault="00AC1889" w:rsidP="00AC1889">
      <w:pPr>
        <w:pStyle w:val="Prrafodelista"/>
        <w:spacing w:line="240" w:lineRule="auto"/>
        <w:ind w:left="1800"/>
        <w:jc w:val="both"/>
        <w:rPr>
          <w:rFonts w:ascii="Arial" w:hAnsi="Arial" w:cs="Arial"/>
          <w:bCs/>
          <w:lang w:val="es-ES"/>
        </w:rPr>
      </w:pPr>
    </w:p>
    <w:p w14:paraId="32E108EF" w14:textId="77777777" w:rsidR="00AC1889" w:rsidRPr="002E4B78" w:rsidRDefault="00AC1889" w:rsidP="00AC1889">
      <w:pPr>
        <w:pStyle w:val="Prrafodelista"/>
        <w:ind w:left="1701"/>
        <w:jc w:val="both"/>
        <w:rPr>
          <w:rFonts w:ascii="Arial" w:hAnsi="Arial" w:cs="Arial"/>
          <w:bCs/>
          <w:lang w:val="es-ES_tradnl"/>
        </w:rPr>
      </w:pPr>
      <w:r w:rsidRPr="002E4B78">
        <w:rPr>
          <w:rFonts w:ascii="Arial" w:hAnsi="Arial" w:cs="Arial"/>
          <w:bCs/>
          <w:lang w:val="es-ES_tradnl"/>
        </w:rPr>
        <w:t>La celebración de empréstitos internos de las entidades territoriales y sus descentralizadas continuará rigiéndose por lo señalados en los Decretos Ley 1222 y 1333 de 1986 y sus normas complementarias, según el caso.</w:t>
      </w:r>
    </w:p>
    <w:p w14:paraId="7E2078E2" w14:textId="77777777" w:rsidR="00AC1889" w:rsidRPr="002E4B78" w:rsidRDefault="00AC1889" w:rsidP="00AC1889">
      <w:pPr>
        <w:pStyle w:val="Prrafodelista"/>
        <w:ind w:left="1701"/>
        <w:jc w:val="both"/>
        <w:rPr>
          <w:rFonts w:ascii="Arial" w:hAnsi="Arial" w:cs="Arial"/>
          <w:bCs/>
          <w:lang w:val="es-ES_tradnl"/>
        </w:rPr>
      </w:pPr>
      <w:r w:rsidRPr="002E4B78">
        <w:rPr>
          <w:rFonts w:ascii="Arial" w:hAnsi="Arial" w:cs="Arial"/>
          <w:bCs/>
          <w:lang w:val="es-ES_tradnl"/>
        </w:rPr>
        <w:t>Lo anterior, sin perjuicio de la obligación de registro de los mismos en la Dirección General de Crédito Público y Tesoro Nacional del Ministerio de Hacienda y Crédito Público. No podrán registrarse en la mencionada Dirección los empréstitos que excedan los montos individuales máximos de crédito de las entidades territoriales.</w:t>
      </w:r>
    </w:p>
    <w:p w14:paraId="3ECA81EB" w14:textId="77777777" w:rsidR="00AC1889" w:rsidRPr="00123C71" w:rsidRDefault="00AC1889" w:rsidP="00AC1889">
      <w:pPr>
        <w:pStyle w:val="Prrafodelista"/>
        <w:spacing w:line="240" w:lineRule="auto"/>
        <w:ind w:left="1800"/>
        <w:jc w:val="both"/>
        <w:rPr>
          <w:rFonts w:ascii="Arial" w:hAnsi="Arial" w:cs="Arial"/>
          <w:bCs/>
          <w:lang w:val="es-ES"/>
        </w:rPr>
      </w:pPr>
    </w:p>
    <w:p w14:paraId="79E6EC1C" w14:textId="77777777" w:rsidR="00AC1889" w:rsidRPr="007C06B3" w:rsidRDefault="00AC1889" w:rsidP="00F03DD7">
      <w:pPr>
        <w:pStyle w:val="Prrafodelista"/>
        <w:numPr>
          <w:ilvl w:val="3"/>
          <w:numId w:val="157"/>
        </w:numPr>
        <w:ind w:left="1701" w:hanging="992"/>
        <w:rPr>
          <w:rFonts w:ascii="Arial" w:hAnsi="Arial" w:cs="Arial"/>
          <w:b/>
          <w:i/>
          <w:color w:val="3466CC"/>
        </w:rPr>
      </w:pPr>
      <w:r w:rsidRPr="007C06B3">
        <w:rPr>
          <w:rFonts w:ascii="Arial" w:hAnsi="Arial" w:cs="Arial"/>
          <w:b/>
          <w:color w:val="3466CC"/>
        </w:rPr>
        <w:t>Garantía de la Nación</w:t>
      </w:r>
    </w:p>
    <w:p w14:paraId="2AFCE2E9" w14:textId="77777777" w:rsidR="00AC1889" w:rsidRPr="00FF7D31" w:rsidRDefault="00AC1889" w:rsidP="00AC1889"/>
    <w:p w14:paraId="4299DE7C" w14:textId="77777777" w:rsidR="00AC1889" w:rsidRDefault="00AC1889" w:rsidP="00AC1889">
      <w:pPr>
        <w:pStyle w:val="Prrafodelista"/>
        <w:spacing w:line="240" w:lineRule="auto"/>
        <w:rPr>
          <w:rFonts w:ascii="Arial" w:hAnsi="Arial" w:cs="Arial"/>
          <w:bCs/>
          <w:lang w:val="es-ES"/>
        </w:rPr>
      </w:pPr>
      <w:r>
        <w:rPr>
          <w:rFonts w:ascii="Arial" w:hAnsi="Arial" w:cs="Arial"/>
          <w:b/>
          <w:noProof/>
          <w:u w:val="single"/>
          <w:lang w:eastAsia="es-CO"/>
        </w:rPr>
        <mc:AlternateContent>
          <mc:Choice Requires="wps">
            <w:drawing>
              <wp:anchor distT="0" distB="0" distL="114300" distR="114300" simplePos="0" relativeHeight="251971584" behindDoc="0" locked="0" layoutInCell="1" allowOverlap="1" wp14:anchorId="3C8F5449" wp14:editId="012FA5FC">
                <wp:simplePos x="0" y="0"/>
                <wp:positionH relativeFrom="margin">
                  <wp:align>right</wp:align>
                </wp:positionH>
                <wp:positionV relativeFrom="paragraph">
                  <wp:posOffset>10795</wp:posOffset>
                </wp:positionV>
                <wp:extent cx="4474800" cy="287020"/>
                <wp:effectExtent l="0" t="0" r="2540" b="0"/>
                <wp:wrapNone/>
                <wp:docPr id="23" name="Rectángulo redondeado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74800" cy="287020"/>
                        </a:xfrm>
                        <a:prstGeom prst="roundRect">
                          <a:avLst/>
                        </a:prstGeom>
                        <a:solidFill>
                          <a:srgbClr val="3366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9A7DC0"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8F5449" id="Rectángulo redondeado 23" o:spid="_x0000_s1045" style="position:absolute;left:0;text-align:left;margin-left:301.15pt;margin-top:.85pt;width:352.35pt;height:22.6pt;z-index:251971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" fillcolor="#36c" stroked="f" strokeweight="1pt">
                <v:stroke joinstyle="miter"/>
                <v:textbox>
                  <w:txbxContent>
                    <w:p w14:paraId="069A7DC0"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v:textbox>
                <w10:wrap anchorx="margin"/>
              </v:roundrect>
            </w:pict>
          </mc:Fallback>
        </mc:AlternateContent>
      </w:r>
    </w:p>
    <w:p w14:paraId="23F90CB9" w14:textId="77777777" w:rsidR="00AC1889" w:rsidRDefault="00AC1889" w:rsidP="00AC1889">
      <w:pPr>
        <w:pStyle w:val="Prrafodelista"/>
        <w:spacing w:line="240" w:lineRule="auto"/>
        <w:rPr>
          <w:rFonts w:ascii="Arial" w:hAnsi="Arial" w:cs="Arial"/>
          <w:bCs/>
          <w:lang w:val="es-ES"/>
        </w:rPr>
      </w:pPr>
    </w:p>
    <w:tbl>
      <w:tblPr>
        <w:tblStyle w:val="Tablaconcuadrcula"/>
        <w:tblW w:w="7134" w:type="dxa"/>
        <w:tblInd w:w="1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6"/>
        <w:gridCol w:w="1801"/>
        <w:gridCol w:w="1580"/>
        <w:gridCol w:w="1827"/>
      </w:tblGrid>
      <w:tr w:rsidR="00AC1889" w:rsidRPr="00123C71" w14:paraId="180A825C" w14:textId="77777777" w:rsidTr="007C06B3">
        <w:trPr>
          <w:trHeight w:hRule="exact" w:val="286"/>
        </w:trPr>
        <w:tc>
          <w:tcPr>
            <w:tcW w:w="1994" w:type="dxa"/>
          </w:tcPr>
          <w:p w14:paraId="2469C83C"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472</w:t>
            </w:r>
          </w:p>
        </w:tc>
        <w:tc>
          <w:tcPr>
            <w:tcW w:w="1845" w:type="dxa"/>
          </w:tcPr>
          <w:p w14:paraId="09337407"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Artesanías</w:t>
            </w:r>
          </w:p>
        </w:tc>
        <w:tc>
          <w:tcPr>
            <w:tcW w:w="1644" w:type="dxa"/>
          </w:tcPr>
          <w:p w14:paraId="15F6D5EF"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 xml:space="preserve">Avante </w:t>
            </w:r>
          </w:p>
        </w:tc>
        <w:tc>
          <w:tcPr>
            <w:tcW w:w="1651" w:type="dxa"/>
          </w:tcPr>
          <w:p w14:paraId="3979FDCD"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Banco Agrario</w:t>
            </w:r>
          </w:p>
        </w:tc>
      </w:tr>
      <w:tr w:rsidR="00AC1889" w:rsidRPr="00123C71" w14:paraId="078B7AC7" w14:textId="77777777" w:rsidTr="007C06B3">
        <w:trPr>
          <w:trHeight w:hRule="exact" w:val="286"/>
        </w:trPr>
        <w:tc>
          <w:tcPr>
            <w:tcW w:w="1994" w:type="dxa"/>
          </w:tcPr>
          <w:p w14:paraId="6637B193"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Bancoldex</w:t>
            </w:r>
          </w:p>
        </w:tc>
        <w:tc>
          <w:tcPr>
            <w:tcW w:w="1845" w:type="dxa"/>
          </w:tcPr>
          <w:p w14:paraId="01A4506A"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Cedelca</w:t>
            </w:r>
          </w:p>
        </w:tc>
        <w:tc>
          <w:tcPr>
            <w:tcW w:w="1644" w:type="dxa"/>
          </w:tcPr>
          <w:p w14:paraId="17AD973A"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Cedenar</w:t>
            </w:r>
          </w:p>
        </w:tc>
        <w:tc>
          <w:tcPr>
            <w:tcW w:w="1651" w:type="dxa"/>
          </w:tcPr>
          <w:p w14:paraId="798F3FB2"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Cisa</w:t>
            </w:r>
          </w:p>
        </w:tc>
      </w:tr>
      <w:tr w:rsidR="00AC1889" w:rsidRPr="00123C71" w14:paraId="64F9070C" w14:textId="77777777" w:rsidTr="007C06B3">
        <w:trPr>
          <w:trHeight w:hRule="exact" w:val="286"/>
        </w:trPr>
        <w:tc>
          <w:tcPr>
            <w:tcW w:w="1994" w:type="dxa"/>
          </w:tcPr>
          <w:p w14:paraId="0CF1DDC4"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Dispac</w:t>
            </w:r>
          </w:p>
        </w:tc>
        <w:tc>
          <w:tcPr>
            <w:tcW w:w="1845" w:type="dxa"/>
          </w:tcPr>
          <w:p w14:paraId="35D567E5"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Ecopetrol</w:t>
            </w:r>
          </w:p>
        </w:tc>
        <w:tc>
          <w:tcPr>
            <w:tcW w:w="1644" w:type="dxa"/>
          </w:tcPr>
          <w:p w14:paraId="56FF7ECD"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EEDAS</w:t>
            </w:r>
          </w:p>
        </w:tc>
        <w:tc>
          <w:tcPr>
            <w:tcW w:w="1651" w:type="dxa"/>
          </w:tcPr>
          <w:p w14:paraId="22B06AAC"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Electrocaquetá</w:t>
            </w:r>
          </w:p>
        </w:tc>
      </w:tr>
      <w:tr w:rsidR="00AC1889" w:rsidRPr="00123C71" w14:paraId="43388DFA" w14:textId="77777777" w:rsidTr="007C06B3">
        <w:trPr>
          <w:trHeight w:hRule="exact" w:val="286"/>
        </w:trPr>
        <w:tc>
          <w:tcPr>
            <w:tcW w:w="1994" w:type="dxa"/>
          </w:tcPr>
          <w:p w14:paraId="40904AE6"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Electrohuila</w:t>
            </w:r>
          </w:p>
        </w:tc>
        <w:tc>
          <w:tcPr>
            <w:tcW w:w="1845" w:type="dxa"/>
          </w:tcPr>
          <w:p w14:paraId="7A9636D6"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Empresa Férrea</w:t>
            </w:r>
          </w:p>
        </w:tc>
        <w:tc>
          <w:tcPr>
            <w:tcW w:w="1644" w:type="dxa"/>
          </w:tcPr>
          <w:p w14:paraId="6FC2B569"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EMSA</w:t>
            </w:r>
          </w:p>
        </w:tc>
        <w:tc>
          <w:tcPr>
            <w:tcW w:w="1651" w:type="dxa"/>
          </w:tcPr>
          <w:p w14:paraId="1BB67F26"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FDN</w:t>
            </w:r>
          </w:p>
        </w:tc>
      </w:tr>
      <w:tr w:rsidR="00AC1889" w:rsidRPr="00123C71" w14:paraId="72594670" w14:textId="77777777" w:rsidTr="007C06B3">
        <w:trPr>
          <w:trHeight w:hRule="exact" w:val="286"/>
        </w:trPr>
        <w:tc>
          <w:tcPr>
            <w:tcW w:w="1994" w:type="dxa"/>
          </w:tcPr>
          <w:p w14:paraId="6BAB79FF"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Findeter</w:t>
            </w:r>
          </w:p>
        </w:tc>
        <w:tc>
          <w:tcPr>
            <w:tcW w:w="1845" w:type="dxa"/>
          </w:tcPr>
          <w:p w14:paraId="2C742519"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FNG</w:t>
            </w:r>
          </w:p>
        </w:tc>
        <w:tc>
          <w:tcPr>
            <w:tcW w:w="1644" w:type="dxa"/>
          </w:tcPr>
          <w:p w14:paraId="7EBFF47D"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Gecelca</w:t>
            </w:r>
          </w:p>
        </w:tc>
        <w:tc>
          <w:tcPr>
            <w:tcW w:w="1651" w:type="dxa"/>
          </w:tcPr>
          <w:p w14:paraId="25135965"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Gensa</w:t>
            </w:r>
          </w:p>
        </w:tc>
      </w:tr>
      <w:tr w:rsidR="00AC1889" w:rsidRPr="00123C71" w14:paraId="6FD64229" w14:textId="77777777" w:rsidTr="007C06B3">
        <w:trPr>
          <w:trHeight w:hRule="exact" w:val="286"/>
        </w:trPr>
        <w:tc>
          <w:tcPr>
            <w:tcW w:w="1994" w:type="dxa"/>
          </w:tcPr>
          <w:p w14:paraId="65F03337"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Granabastos</w:t>
            </w:r>
          </w:p>
        </w:tc>
        <w:tc>
          <w:tcPr>
            <w:tcW w:w="1845" w:type="dxa"/>
          </w:tcPr>
          <w:p w14:paraId="4AE9C0FD"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G. Bicentenario</w:t>
            </w:r>
          </w:p>
        </w:tc>
        <w:tc>
          <w:tcPr>
            <w:tcW w:w="1644" w:type="dxa"/>
          </w:tcPr>
          <w:p w14:paraId="049D74FE"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ISA</w:t>
            </w:r>
          </w:p>
        </w:tc>
        <w:tc>
          <w:tcPr>
            <w:tcW w:w="1651" w:type="dxa"/>
          </w:tcPr>
          <w:p w14:paraId="279DE7E7"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Metro Bogotá</w:t>
            </w:r>
          </w:p>
        </w:tc>
      </w:tr>
      <w:tr w:rsidR="00AC1889" w:rsidRPr="00123C71" w14:paraId="36C09183" w14:textId="77777777" w:rsidTr="007C06B3">
        <w:trPr>
          <w:trHeight w:hRule="exact" w:val="286"/>
        </w:trPr>
        <w:tc>
          <w:tcPr>
            <w:tcW w:w="1994" w:type="dxa"/>
          </w:tcPr>
          <w:p w14:paraId="09B51669"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Metro Sabanas</w:t>
            </w:r>
          </w:p>
        </w:tc>
        <w:tc>
          <w:tcPr>
            <w:tcW w:w="1845" w:type="dxa"/>
          </w:tcPr>
          <w:p w14:paraId="032962D6"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Montería Amable</w:t>
            </w:r>
          </w:p>
        </w:tc>
        <w:tc>
          <w:tcPr>
            <w:tcW w:w="1644" w:type="dxa"/>
          </w:tcPr>
          <w:p w14:paraId="65C1510E"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Movilidad F.</w:t>
            </w:r>
          </w:p>
        </w:tc>
        <w:tc>
          <w:tcPr>
            <w:tcW w:w="1651" w:type="dxa"/>
          </w:tcPr>
          <w:p w14:paraId="444F7176"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Positiva</w:t>
            </w:r>
          </w:p>
        </w:tc>
      </w:tr>
      <w:tr w:rsidR="00AC1889" w:rsidRPr="00123C71" w14:paraId="5B3ED6CF" w14:textId="77777777" w:rsidTr="007C06B3">
        <w:trPr>
          <w:trHeight w:hRule="exact" w:val="286"/>
        </w:trPr>
        <w:tc>
          <w:tcPr>
            <w:tcW w:w="1994" w:type="dxa"/>
          </w:tcPr>
          <w:p w14:paraId="149B19AC"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Previsora</w:t>
            </w:r>
          </w:p>
        </w:tc>
        <w:tc>
          <w:tcPr>
            <w:tcW w:w="1845" w:type="dxa"/>
          </w:tcPr>
          <w:p w14:paraId="1D348F1D"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Satena</w:t>
            </w:r>
          </w:p>
        </w:tc>
        <w:tc>
          <w:tcPr>
            <w:tcW w:w="1644" w:type="dxa"/>
          </w:tcPr>
          <w:p w14:paraId="046304C9"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SETP Neiva</w:t>
            </w:r>
          </w:p>
        </w:tc>
        <w:tc>
          <w:tcPr>
            <w:tcW w:w="1651" w:type="dxa"/>
          </w:tcPr>
          <w:p w14:paraId="65BB3DCD"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SETP Santa Marta</w:t>
            </w:r>
          </w:p>
        </w:tc>
      </w:tr>
      <w:tr w:rsidR="00AC1889" w:rsidRPr="00123C71" w14:paraId="52F808E1" w14:textId="77777777" w:rsidTr="007C06B3">
        <w:trPr>
          <w:trHeight w:hRule="exact" w:val="286"/>
        </w:trPr>
        <w:tc>
          <w:tcPr>
            <w:tcW w:w="1994" w:type="dxa"/>
          </w:tcPr>
          <w:p w14:paraId="14C3AE46"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SIVA</w:t>
            </w:r>
          </w:p>
        </w:tc>
        <w:tc>
          <w:tcPr>
            <w:tcW w:w="1845" w:type="dxa"/>
          </w:tcPr>
          <w:p w14:paraId="32017C90"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Urrá</w:t>
            </w:r>
          </w:p>
        </w:tc>
        <w:tc>
          <w:tcPr>
            <w:tcW w:w="1644" w:type="dxa"/>
          </w:tcPr>
          <w:p w14:paraId="7E145E93" w14:textId="77777777" w:rsidR="00AC1889" w:rsidRPr="00BE2FAD" w:rsidRDefault="00AC1889" w:rsidP="00E220B1">
            <w:pPr>
              <w:ind w:left="-108"/>
              <w:rPr>
                <w:rFonts w:ascii="Arial" w:hAnsi="Arial" w:cs="Arial"/>
                <w:b/>
                <w:bCs/>
              </w:rPr>
            </w:pPr>
          </w:p>
        </w:tc>
        <w:tc>
          <w:tcPr>
            <w:tcW w:w="1651" w:type="dxa"/>
          </w:tcPr>
          <w:p w14:paraId="6E7D2B6E" w14:textId="77777777" w:rsidR="00AC1889" w:rsidRPr="00BE2FAD" w:rsidRDefault="00AC1889" w:rsidP="00E220B1">
            <w:pPr>
              <w:rPr>
                <w:rFonts w:ascii="Arial" w:hAnsi="Arial" w:cs="Arial"/>
                <w:b/>
                <w:bCs/>
              </w:rPr>
            </w:pPr>
          </w:p>
        </w:tc>
      </w:tr>
    </w:tbl>
    <w:p w14:paraId="10798B90" w14:textId="77777777" w:rsidR="00AC1889" w:rsidRDefault="00AC1889" w:rsidP="00AC1889">
      <w:pPr>
        <w:pStyle w:val="Prrafodelista"/>
        <w:spacing w:line="240" w:lineRule="auto"/>
        <w:rPr>
          <w:rFonts w:ascii="Arial" w:hAnsi="Arial" w:cs="Arial"/>
          <w:bCs/>
          <w:lang w:val="es-ES"/>
        </w:rPr>
      </w:pPr>
    </w:p>
    <w:p w14:paraId="21EBD567" w14:textId="77777777" w:rsidR="00AC1889" w:rsidRDefault="00AC1889" w:rsidP="00AC1889">
      <w:pPr>
        <w:pStyle w:val="Prrafodelista"/>
        <w:spacing w:line="240" w:lineRule="auto"/>
        <w:ind w:left="1701"/>
        <w:jc w:val="both"/>
        <w:rPr>
          <w:rFonts w:ascii="Arial" w:hAnsi="Arial" w:cs="Arial"/>
          <w:bCs/>
          <w:lang w:val="es-ES"/>
        </w:rPr>
      </w:pPr>
      <w:r w:rsidRPr="00123C71">
        <w:rPr>
          <w:rFonts w:ascii="Arial" w:hAnsi="Arial" w:cs="Arial"/>
          <w:bCs/>
          <w:lang w:val="es-ES"/>
        </w:rPr>
        <w:t>Para obtener la garantía de la Nación, las entidades estatales deberán constituir las contragarantías adecuadas, a juicio del MHCP. En todos los casos, la Nación podrá otorgar garantía una vez se cuente con el concepto favorable del CONPES, respecto del otorgamiento de la garantía y el empréstito o la obligación de pago, según sea el caso, y concepto de la Comisión de Crédito Público respecto del otorgamiento de la garantía de la Nación, si ésta se otorga por un plazo superior a un año.</w:t>
      </w:r>
    </w:p>
    <w:p w14:paraId="6F668BD5" w14:textId="77777777" w:rsidR="00AC1889" w:rsidRDefault="00AC1889" w:rsidP="00AC1889">
      <w:pPr>
        <w:pStyle w:val="Prrafodelista"/>
        <w:spacing w:line="240" w:lineRule="auto"/>
        <w:ind w:left="1701"/>
        <w:jc w:val="both"/>
        <w:rPr>
          <w:rFonts w:ascii="Arial" w:hAnsi="Arial" w:cs="Arial"/>
          <w:bCs/>
          <w:lang w:val="es-ES"/>
        </w:rPr>
      </w:pPr>
    </w:p>
    <w:p w14:paraId="4C0F6C27" w14:textId="77777777" w:rsidR="00AC1889" w:rsidRDefault="00AC1889" w:rsidP="00AC1889">
      <w:pPr>
        <w:pStyle w:val="Prrafodelista"/>
        <w:ind w:left="1701"/>
        <w:jc w:val="both"/>
        <w:rPr>
          <w:rFonts w:ascii="Arial" w:hAnsi="Arial" w:cs="Arial"/>
          <w:bCs/>
          <w:lang w:val="es-ES_tradnl"/>
        </w:rPr>
      </w:pPr>
      <w:r>
        <w:rPr>
          <w:rFonts w:ascii="Arial" w:hAnsi="Arial" w:cs="Arial"/>
          <w:bCs/>
          <w:lang w:val="es-ES_tradnl"/>
        </w:rPr>
        <w:t>E</w:t>
      </w:r>
      <w:r w:rsidRPr="00D90F65">
        <w:rPr>
          <w:rFonts w:ascii="Arial" w:hAnsi="Arial" w:cs="Arial"/>
          <w:bCs/>
          <w:lang w:val="es-ES_tradnl"/>
        </w:rPr>
        <w:t>l otorgamiento de la garantía de la Nación a las operaciones de financiamiento externo e interno que realicen las entidades territoriales y sus descentralizadas</w:t>
      </w:r>
      <w:r>
        <w:rPr>
          <w:rFonts w:ascii="Arial" w:hAnsi="Arial" w:cs="Arial"/>
          <w:bCs/>
          <w:lang w:val="es-ES_tradnl"/>
        </w:rPr>
        <w:t xml:space="preserve"> (entre los que se encuentran los entes gestores)</w:t>
      </w:r>
      <w:r w:rsidRPr="00D90F65">
        <w:rPr>
          <w:rFonts w:ascii="Arial" w:hAnsi="Arial" w:cs="Arial"/>
          <w:bCs/>
          <w:lang w:val="es-ES_tradnl"/>
        </w:rPr>
        <w:t xml:space="preserve">, en el marco de la cofinanciación de sistemas de transporte público colectivo y masivo que sean desarrollados por medio de contratos de concesión. </w:t>
      </w:r>
      <w:r>
        <w:rPr>
          <w:rFonts w:ascii="Arial" w:hAnsi="Arial" w:cs="Arial"/>
          <w:bCs/>
          <w:lang w:val="es-ES_tradnl"/>
        </w:rPr>
        <w:t xml:space="preserve">En adición a los requisitos expuestos en el párrafo anterior, la garantía de la Nación podrá otorgarse una vez se cuente </w:t>
      </w:r>
      <w:r w:rsidRPr="00D90F65">
        <w:rPr>
          <w:rFonts w:ascii="Arial" w:hAnsi="Arial" w:cs="Arial"/>
          <w:bCs/>
          <w:lang w:val="es-ES_tradnl"/>
        </w:rPr>
        <w:t>con lo siguiente:</w:t>
      </w:r>
      <w:r>
        <w:rPr>
          <w:rFonts w:ascii="Arial" w:hAnsi="Arial" w:cs="Arial"/>
          <w:bCs/>
          <w:lang w:val="es-ES_tradnl"/>
        </w:rPr>
        <w:t xml:space="preserve"> I.)</w:t>
      </w:r>
      <w:r w:rsidRPr="00D90F65">
        <w:rPr>
          <w:rFonts w:ascii="Arial" w:hAnsi="Arial" w:cs="Arial"/>
          <w:bCs/>
          <w:lang w:val="es-ES_tradnl"/>
        </w:rPr>
        <w:t xml:space="preserve"> Autorización del Ministerio de Hacienda y Crédito Público para celebrar la operación de financiamiento que va a ser garantizada por la Nación, de la que tratan los artículos 2.2.1.2.5.3 y 2.2.1.2.5.4 de</w:t>
      </w:r>
      <w:r>
        <w:rPr>
          <w:rFonts w:ascii="Arial" w:hAnsi="Arial" w:cs="Arial"/>
          <w:bCs/>
          <w:lang w:val="es-ES_tradnl"/>
        </w:rPr>
        <w:t xml:space="preserve">l Decreto 1068 de 2015, II.) </w:t>
      </w:r>
      <w:r w:rsidRPr="00D90F65">
        <w:rPr>
          <w:rFonts w:ascii="Arial" w:hAnsi="Arial" w:cs="Arial"/>
          <w:bCs/>
          <w:lang w:val="es-ES_tradnl"/>
        </w:rPr>
        <w:t>Autorización del Ministerio de Hacienda y Crédito Público pa</w:t>
      </w:r>
      <w:r>
        <w:rPr>
          <w:rFonts w:ascii="Arial" w:hAnsi="Arial" w:cs="Arial"/>
          <w:bCs/>
          <w:lang w:val="es-ES_tradnl"/>
        </w:rPr>
        <w:t xml:space="preserve">ra otorgar la garantía soberana; y III.) </w:t>
      </w:r>
      <w:r w:rsidRPr="00D90F65">
        <w:rPr>
          <w:rFonts w:ascii="Arial" w:hAnsi="Arial" w:cs="Arial"/>
          <w:bCs/>
          <w:lang w:val="es-ES_tradnl"/>
        </w:rPr>
        <w:t xml:space="preserve">Las contragarantías adecuadas a juicio del </w:t>
      </w:r>
      <w:r w:rsidRPr="00D90F65">
        <w:rPr>
          <w:rFonts w:ascii="Arial" w:hAnsi="Arial" w:cs="Arial"/>
          <w:bCs/>
          <w:lang w:val="es-ES_tradnl"/>
        </w:rPr>
        <w:lastRenderedPageBreak/>
        <w:t>Ministerio de Hacienda y Crédito Público y debidamente constituidas a favor de la Nación</w:t>
      </w:r>
      <w:r>
        <w:rPr>
          <w:rFonts w:ascii="Arial" w:hAnsi="Arial" w:cs="Arial"/>
          <w:bCs/>
          <w:lang w:val="es-ES_tradnl"/>
        </w:rPr>
        <w:t>.</w:t>
      </w:r>
    </w:p>
    <w:p w14:paraId="06B50517" w14:textId="77777777" w:rsidR="00AC1889" w:rsidRPr="00123C71" w:rsidRDefault="00AC1889" w:rsidP="00AC1889">
      <w:pPr>
        <w:pStyle w:val="Prrafodelista"/>
        <w:spacing w:line="240" w:lineRule="auto"/>
        <w:rPr>
          <w:rFonts w:ascii="Arial" w:hAnsi="Arial" w:cs="Arial"/>
          <w:bCs/>
          <w:lang w:val="es-ES"/>
        </w:rPr>
      </w:pPr>
    </w:p>
    <w:p w14:paraId="6990EC90" w14:textId="77777777" w:rsidR="00AC1889" w:rsidRPr="007C06B3" w:rsidRDefault="00AC1889" w:rsidP="00F03DD7">
      <w:pPr>
        <w:pStyle w:val="Prrafodelista"/>
        <w:numPr>
          <w:ilvl w:val="3"/>
          <w:numId w:val="157"/>
        </w:numPr>
        <w:ind w:left="1701" w:hanging="992"/>
        <w:rPr>
          <w:rFonts w:ascii="Arial" w:hAnsi="Arial" w:cs="Arial"/>
          <w:b/>
          <w:i/>
          <w:color w:val="3466CC"/>
        </w:rPr>
      </w:pPr>
      <w:r w:rsidRPr="007C06B3">
        <w:rPr>
          <w:rFonts w:ascii="Arial" w:hAnsi="Arial" w:cs="Arial"/>
          <w:b/>
          <w:color w:val="3466CC"/>
        </w:rPr>
        <w:t>Emisión, suscripción y colocación de títulos de deuda pública</w:t>
      </w:r>
    </w:p>
    <w:p w14:paraId="77D04CC4" w14:textId="77777777" w:rsidR="00AC1889" w:rsidRDefault="00AC1889" w:rsidP="00AC1889">
      <w:pPr>
        <w:pStyle w:val="Prrafodelista"/>
        <w:spacing w:line="240" w:lineRule="auto"/>
        <w:ind w:left="1800"/>
        <w:jc w:val="both"/>
        <w:rPr>
          <w:rFonts w:ascii="Arial" w:hAnsi="Arial" w:cs="Arial"/>
          <w:bCs/>
          <w:u w:val="single"/>
          <w:lang w:val="es-ES"/>
        </w:rPr>
      </w:pPr>
      <w:r>
        <w:rPr>
          <w:rFonts w:ascii="Arial" w:hAnsi="Arial" w:cs="Arial"/>
          <w:b/>
          <w:bCs/>
          <w:noProof/>
          <w:u w:val="single"/>
          <w:lang w:eastAsia="es-CO"/>
        </w:rPr>
        <mc:AlternateContent>
          <mc:Choice Requires="wps">
            <w:drawing>
              <wp:anchor distT="0" distB="0" distL="114300" distR="114300" simplePos="0" relativeHeight="251958272" behindDoc="0" locked="0" layoutInCell="1" allowOverlap="1" wp14:anchorId="01C40E11" wp14:editId="25BBA90B">
                <wp:simplePos x="0" y="0"/>
                <wp:positionH relativeFrom="margin">
                  <wp:align>right</wp:align>
                </wp:positionH>
                <wp:positionV relativeFrom="paragraph">
                  <wp:posOffset>160655</wp:posOffset>
                </wp:positionV>
                <wp:extent cx="4474800" cy="287020"/>
                <wp:effectExtent l="0" t="0" r="2540" b="0"/>
                <wp:wrapNone/>
                <wp:docPr id="25" name="Rectángulo redondeado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74800" cy="287020"/>
                        </a:xfrm>
                        <a:prstGeom prst="roundRect">
                          <a:avLst/>
                        </a:prstGeom>
                        <a:solidFill>
                          <a:srgbClr val="3366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082FE2"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C40E11" id="Rectángulo redondeado 25" o:spid="_x0000_s1046" style="position:absolute;left:0;text-align:left;margin-left:301.15pt;margin-top:12.65pt;width:352.35pt;height:22.6pt;z-index:2519582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" fillcolor="#36c" stroked="f" strokeweight="1pt">
                <v:stroke joinstyle="miter"/>
                <v:textbox>
                  <w:txbxContent>
                    <w:p w14:paraId="20082FE2"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v:textbox>
                <w10:wrap anchorx="margin"/>
              </v:roundrect>
            </w:pict>
          </mc:Fallback>
        </mc:AlternateContent>
      </w:r>
    </w:p>
    <w:p w14:paraId="0D1DF018" w14:textId="77777777" w:rsidR="00AC1889" w:rsidRPr="00123C71" w:rsidRDefault="00AC1889" w:rsidP="00AC1889">
      <w:pPr>
        <w:pStyle w:val="Prrafodelista"/>
        <w:spacing w:line="240" w:lineRule="auto"/>
        <w:ind w:left="1800"/>
        <w:jc w:val="both"/>
        <w:rPr>
          <w:rFonts w:ascii="Arial" w:hAnsi="Arial" w:cs="Arial"/>
          <w:bCs/>
          <w:u w:val="single"/>
          <w:lang w:val="es-ES"/>
        </w:rPr>
      </w:pPr>
    </w:p>
    <w:p w14:paraId="509089FB" w14:textId="77777777" w:rsidR="00AC1889" w:rsidRPr="00123C71" w:rsidRDefault="00AC1889" w:rsidP="00AC1889">
      <w:pPr>
        <w:pStyle w:val="Prrafodelista"/>
        <w:spacing w:line="240" w:lineRule="auto"/>
        <w:ind w:left="1416"/>
        <w:jc w:val="right"/>
        <w:rPr>
          <w:rFonts w:ascii="Arial" w:hAnsi="Arial" w:cs="Arial"/>
          <w:b/>
          <w:bCs/>
          <w:u w:val="single"/>
          <w:lang w:val="es-ES"/>
        </w:rPr>
      </w:pPr>
    </w:p>
    <w:tbl>
      <w:tblPr>
        <w:tblStyle w:val="Tablaconcuadrcula"/>
        <w:tblW w:w="7116" w:type="dxa"/>
        <w:tblInd w:w="18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0"/>
        <w:gridCol w:w="1795"/>
        <w:gridCol w:w="1574"/>
        <w:gridCol w:w="1827"/>
      </w:tblGrid>
      <w:tr w:rsidR="00AC1889" w:rsidRPr="00123C71" w14:paraId="33CFBE14" w14:textId="77777777" w:rsidTr="007C06B3">
        <w:trPr>
          <w:trHeight w:hRule="exact" w:val="289"/>
        </w:trPr>
        <w:tc>
          <w:tcPr>
            <w:tcW w:w="1989" w:type="dxa"/>
          </w:tcPr>
          <w:p w14:paraId="540A440A"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472</w:t>
            </w:r>
          </w:p>
        </w:tc>
        <w:tc>
          <w:tcPr>
            <w:tcW w:w="1840" w:type="dxa"/>
          </w:tcPr>
          <w:p w14:paraId="28E11604"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Artesanías</w:t>
            </w:r>
          </w:p>
        </w:tc>
        <w:tc>
          <w:tcPr>
            <w:tcW w:w="1640" w:type="dxa"/>
          </w:tcPr>
          <w:p w14:paraId="5E165DE2"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 xml:space="preserve">Avante </w:t>
            </w:r>
          </w:p>
        </w:tc>
        <w:tc>
          <w:tcPr>
            <w:tcW w:w="1647" w:type="dxa"/>
          </w:tcPr>
          <w:p w14:paraId="1B1C9D6A"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Banco Agrario</w:t>
            </w:r>
          </w:p>
        </w:tc>
      </w:tr>
      <w:tr w:rsidR="00AC1889" w:rsidRPr="00123C71" w14:paraId="3661AA7A" w14:textId="77777777" w:rsidTr="007C06B3">
        <w:trPr>
          <w:trHeight w:hRule="exact" w:val="289"/>
        </w:trPr>
        <w:tc>
          <w:tcPr>
            <w:tcW w:w="1989" w:type="dxa"/>
          </w:tcPr>
          <w:p w14:paraId="43BBE58C"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Bancoldex</w:t>
            </w:r>
          </w:p>
        </w:tc>
        <w:tc>
          <w:tcPr>
            <w:tcW w:w="1840" w:type="dxa"/>
          </w:tcPr>
          <w:p w14:paraId="1A62155C"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Cedelca</w:t>
            </w:r>
          </w:p>
        </w:tc>
        <w:tc>
          <w:tcPr>
            <w:tcW w:w="1640" w:type="dxa"/>
          </w:tcPr>
          <w:p w14:paraId="3FDA3AAC"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Cedenar</w:t>
            </w:r>
          </w:p>
        </w:tc>
        <w:tc>
          <w:tcPr>
            <w:tcW w:w="1647" w:type="dxa"/>
          </w:tcPr>
          <w:p w14:paraId="3209A091"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Cisa</w:t>
            </w:r>
          </w:p>
        </w:tc>
      </w:tr>
      <w:tr w:rsidR="00AC1889" w:rsidRPr="00123C71" w14:paraId="4691FDD2" w14:textId="77777777" w:rsidTr="007C06B3">
        <w:trPr>
          <w:trHeight w:hRule="exact" w:val="289"/>
        </w:trPr>
        <w:tc>
          <w:tcPr>
            <w:tcW w:w="1989" w:type="dxa"/>
          </w:tcPr>
          <w:p w14:paraId="5BD5CEF4"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Dispac</w:t>
            </w:r>
          </w:p>
        </w:tc>
        <w:tc>
          <w:tcPr>
            <w:tcW w:w="1840" w:type="dxa"/>
          </w:tcPr>
          <w:p w14:paraId="34714F2B"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Ecopetrol</w:t>
            </w:r>
          </w:p>
        </w:tc>
        <w:tc>
          <w:tcPr>
            <w:tcW w:w="1640" w:type="dxa"/>
          </w:tcPr>
          <w:p w14:paraId="79F6E701"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EEDAS</w:t>
            </w:r>
          </w:p>
        </w:tc>
        <w:tc>
          <w:tcPr>
            <w:tcW w:w="1647" w:type="dxa"/>
          </w:tcPr>
          <w:p w14:paraId="10090F05"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Electrocaquetá</w:t>
            </w:r>
          </w:p>
        </w:tc>
      </w:tr>
      <w:tr w:rsidR="00AC1889" w:rsidRPr="00123C71" w14:paraId="36F55890" w14:textId="77777777" w:rsidTr="007C06B3">
        <w:trPr>
          <w:trHeight w:hRule="exact" w:val="289"/>
        </w:trPr>
        <w:tc>
          <w:tcPr>
            <w:tcW w:w="1989" w:type="dxa"/>
          </w:tcPr>
          <w:p w14:paraId="69C3344F"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Electrohuila</w:t>
            </w:r>
          </w:p>
        </w:tc>
        <w:tc>
          <w:tcPr>
            <w:tcW w:w="1840" w:type="dxa"/>
          </w:tcPr>
          <w:p w14:paraId="00BA9E6F"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Empresa Férrea</w:t>
            </w:r>
          </w:p>
        </w:tc>
        <w:tc>
          <w:tcPr>
            <w:tcW w:w="1640" w:type="dxa"/>
          </w:tcPr>
          <w:p w14:paraId="125CB2BD"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EMSA</w:t>
            </w:r>
          </w:p>
        </w:tc>
        <w:tc>
          <w:tcPr>
            <w:tcW w:w="1647" w:type="dxa"/>
          </w:tcPr>
          <w:p w14:paraId="0941A8CC"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FDN</w:t>
            </w:r>
          </w:p>
        </w:tc>
      </w:tr>
      <w:tr w:rsidR="00AC1889" w:rsidRPr="00123C71" w14:paraId="658E79C5" w14:textId="77777777" w:rsidTr="007C06B3">
        <w:trPr>
          <w:trHeight w:hRule="exact" w:val="289"/>
        </w:trPr>
        <w:tc>
          <w:tcPr>
            <w:tcW w:w="1989" w:type="dxa"/>
          </w:tcPr>
          <w:p w14:paraId="7D536237"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Findeter</w:t>
            </w:r>
          </w:p>
        </w:tc>
        <w:tc>
          <w:tcPr>
            <w:tcW w:w="1840" w:type="dxa"/>
          </w:tcPr>
          <w:p w14:paraId="02EBCEAC"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FNG</w:t>
            </w:r>
          </w:p>
        </w:tc>
        <w:tc>
          <w:tcPr>
            <w:tcW w:w="1640" w:type="dxa"/>
          </w:tcPr>
          <w:p w14:paraId="2B64452C"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Gecelca</w:t>
            </w:r>
          </w:p>
        </w:tc>
        <w:tc>
          <w:tcPr>
            <w:tcW w:w="1647" w:type="dxa"/>
          </w:tcPr>
          <w:p w14:paraId="40BE74AA"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Gensa</w:t>
            </w:r>
          </w:p>
        </w:tc>
      </w:tr>
      <w:tr w:rsidR="00AC1889" w:rsidRPr="00123C71" w14:paraId="58AB7DCE" w14:textId="77777777" w:rsidTr="007C06B3">
        <w:trPr>
          <w:trHeight w:hRule="exact" w:val="289"/>
        </w:trPr>
        <w:tc>
          <w:tcPr>
            <w:tcW w:w="1989" w:type="dxa"/>
          </w:tcPr>
          <w:p w14:paraId="25E25681"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Granabastos</w:t>
            </w:r>
          </w:p>
        </w:tc>
        <w:tc>
          <w:tcPr>
            <w:tcW w:w="1840" w:type="dxa"/>
          </w:tcPr>
          <w:p w14:paraId="771D67D4"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G. Bicentenario</w:t>
            </w:r>
          </w:p>
        </w:tc>
        <w:tc>
          <w:tcPr>
            <w:tcW w:w="1640" w:type="dxa"/>
          </w:tcPr>
          <w:p w14:paraId="3E252F78"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ISA</w:t>
            </w:r>
          </w:p>
        </w:tc>
        <w:tc>
          <w:tcPr>
            <w:tcW w:w="1647" w:type="dxa"/>
          </w:tcPr>
          <w:p w14:paraId="339AE763"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Metro Bogotá</w:t>
            </w:r>
          </w:p>
        </w:tc>
      </w:tr>
      <w:tr w:rsidR="00AC1889" w:rsidRPr="00123C71" w14:paraId="0D5948CC" w14:textId="77777777" w:rsidTr="007C06B3">
        <w:trPr>
          <w:trHeight w:hRule="exact" w:val="289"/>
        </w:trPr>
        <w:tc>
          <w:tcPr>
            <w:tcW w:w="1989" w:type="dxa"/>
          </w:tcPr>
          <w:p w14:paraId="4606348F"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Metro Sabanas</w:t>
            </w:r>
          </w:p>
        </w:tc>
        <w:tc>
          <w:tcPr>
            <w:tcW w:w="1840" w:type="dxa"/>
          </w:tcPr>
          <w:p w14:paraId="771B1AED"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Montería Amable</w:t>
            </w:r>
          </w:p>
        </w:tc>
        <w:tc>
          <w:tcPr>
            <w:tcW w:w="1640" w:type="dxa"/>
          </w:tcPr>
          <w:p w14:paraId="65E4F327"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Movilidad F.</w:t>
            </w:r>
          </w:p>
        </w:tc>
        <w:tc>
          <w:tcPr>
            <w:tcW w:w="1647" w:type="dxa"/>
          </w:tcPr>
          <w:p w14:paraId="1B50FF27"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Positiva</w:t>
            </w:r>
          </w:p>
        </w:tc>
      </w:tr>
      <w:tr w:rsidR="00AC1889" w:rsidRPr="00123C71" w14:paraId="03BC861C" w14:textId="77777777" w:rsidTr="007C06B3">
        <w:trPr>
          <w:trHeight w:hRule="exact" w:val="289"/>
        </w:trPr>
        <w:tc>
          <w:tcPr>
            <w:tcW w:w="1989" w:type="dxa"/>
          </w:tcPr>
          <w:p w14:paraId="354A747B"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Previsora</w:t>
            </w:r>
          </w:p>
        </w:tc>
        <w:tc>
          <w:tcPr>
            <w:tcW w:w="1840" w:type="dxa"/>
          </w:tcPr>
          <w:p w14:paraId="04635945"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Satena</w:t>
            </w:r>
          </w:p>
        </w:tc>
        <w:tc>
          <w:tcPr>
            <w:tcW w:w="1640" w:type="dxa"/>
          </w:tcPr>
          <w:p w14:paraId="72646396"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SETP Neiva</w:t>
            </w:r>
          </w:p>
        </w:tc>
        <w:tc>
          <w:tcPr>
            <w:tcW w:w="1647" w:type="dxa"/>
          </w:tcPr>
          <w:p w14:paraId="104D6230"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SETP Santa Marta</w:t>
            </w:r>
          </w:p>
        </w:tc>
      </w:tr>
      <w:tr w:rsidR="00AC1889" w:rsidRPr="00123C71" w14:paraId="01BCCC8D" w14:textId="77777777" w:rsidTr="007C06B3">
        <w:trPr>
          <w:trHeight w:hRule="exact" w:val="289"/>
        </w:trPr>
        <w:tc>
          <w:tcPr>
            <w:tcW w:w="1989" w:type="dxa"/>
          </w:tcPr>
          <w:p w14:paraId="72719C43"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SIVA</w:t>
            </w:r>
          </w:p>
        </w:tc>
        <w:tc>
          <w:tcPr>
            <w:tcW w:w="1840" w:type="dxa"/>
          </w:tcPr>
          <w:p w14:paraId="0B84AA1C"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Urrá</w:t>
            </w:r>
          </w:p>
        </w:tc>
        <w:tc>
          <w:tcPr>
            <w:tcW w:w="1640" w:type="dxa"/>
          </w:tcPr>
          <w:p w14:paraId="7B7E99B5" w14:textId="77777777" w:rsidR="00AC1889" w:rsidRPr="00BE2FAD" w:rsidRDefault="00AC1889" w:rsidP="00E220B1">
            <w:pPr>
              <w:ind w:left="-108"/>
              <w:rPr>
                <w:rFonts w:ascii="Arial" w:hAnsi="Arial" w:cs="Arial"/>
                <w:b/>
                <w:bCs/>
              </w:rPr>
            </w:pPr>
          </w:p>
        </w:tc>
        <w:tc>
          <w:tcPr>
            <w:tcW w:w="1647" w:type="dxa"/>
          </w:tcPr>
          <w:p w14:paraId="42DBB508" w14:textId="77777777" w:rsidR="00AC1889" w:rsidRPr="00BE2FAD" w:rsidRDefault="00AC1889" w:rsidP="00E220B1">
            <w:pPr>
              <w:rPr>
                <w:rFonts w:ascii="Arial" w:hAnsi="Arial" w:cs="Arial"/>
                <w:b/>
                <w:bCs/>
              </w:rPr>
            </w:pPr>
          </w:p>
        </w:tc>
      </w:tr>
    </w:tbl>
    <w:p w14:paraId="42FFEC21" w14:textId="77777777" w:rsidR="00AC1889" w:rsidRDefault="00AC1889" w:rsidP="00AC1889">
      <w:pPr>
        <w:pStyle w:val="Prrafodelista"/>
        <w:ind w:left="1800"/>
        <w:jc w:val="both"/>
        <w:rPr>
          <w:rFonts w:ascii="Arial" w:hAnsi="Arial" w:cs="Arial"/>
          <w:bCs/>
          <w:u w:val="single"/>
          <w:lang w:val="es-ES_tradnl"/>
        </w:rPr>
      </w:pPr>
    </w:p>
    <w:p w14:paraId="6F127C96" w14:textId="77777777" w:rsidR="00AC1889" w:rsidRPr="008E6AC6" w:rsidRDefault="00AC1889" w:rsidP="00AC1889">
      <w:pPr>
        <w:pStyle w:val="Prrafodelista"/>
        <w:ind w:left="1701"/>
        <w:jc w:val="both"/>
        <w:rPr>
          <w:rFonts w:ascii="Arial" w:hAnsi="Arial" w:cs="Arial"/>
          <w:bCs/>
          <w:lang w:val="es-ES_tradnl"/>
        </w:rPr>
      </w:pPr>
      <w:r w:rsidRPr="00A36E15">
        <w:rPr>
          <w:rFonts w:ascii="Arial" w:hAnsi="Arial" w:cs="Arial"/>
          <w:bCs/>
          <w:lang w:val="es-ES_tradnl"/>
        </w:rPr>
        <w:t>Son títulos de deuda pública los bonos y demás valores de contenido crediticio y con plazo para su redención, emitidos por las entidades estatales.</w:t>
      </w:r>
    </w:p>
    <w:p w14:paraId="33428C17" w14:textId="77777777" w:rsidR="00AC1889" w:rsidRPr="008E6AC6" w:rsidRDefault="00AC1889" w:rsidP="00AC1889">
      <w:pPr>
        <w:pStyle w:val="Prrafodelista"/>
        <w:ind w:left="1701"/>
        <w:jc w:val="both"/>
        <w:rPr>
          <w:rFonts w:ascii="Arial" w:hAnsi="Arial" w:cs="Arial"/>
          <w:bCs/>
          <w:lang w:val="es-ES_tradnl"/>
        </w:rPr>
      </w:pPr>
      <w:r w:rsidRPr="00A36E15">
        <w:rPr>
          <w:rFonts w:ascii="Arial" w:hAnsi="Arial" w:cs="Arial"/>
          <w:bCs/>
          <w:lang w:val="es-ES_tradnl"/>
        </w:rPr>
        <w:t> </w:t>
      </w:r>
    </w:p>
    <w:p w14:paraId="1B05231A" w14:textId="77777777" w:rsidR="00AC1889" w:rsidRPr="008E6AC6" w:rsidRDefault="00AC1889" w:rsidP="00AC1889">
      <w:pPr>
        <w:pStyle w:val="Prrafodelista"/>
        <w:ind w:left="1701"/>
        <w:jc w:val="both"/>
        <w:rPr>
          <w:rFonts w:ascii="Arial" w:hAnsi="Arial" w:cs="Arial"/>
          <w:bCs/>
          <w:lang w:val="es-ES_tradnl"/>
        </w:rPr>
      </w:pPr>
      <w:r w:rsidRPr="00A36E15">
        <w:rPr>
          <w:rFonts w:ascii="Arial" w:hAnsi="Arial" w:cs="Arial"/>
          <w:bCs/>
          <w:lang w:val="es-ES_tradnl"/>
        </w:rPr>
        <w:t>No se consideran títulos de deuda pública los valores que, en relación con las operaciones del giro ordinario de las actividades propias de su objeto social, emitan los establecimientos de crédito, las compañías de seguros y las demás entidades financieras de carácter estatal.</w:t>
      </w:r>
    </w:p>
    <w:p w14:paraId="2F2060A2" w14:textId="77777777" w:rsidR="00AC1889" w:rsidRPr="008E6AC6" w:rsidRDefault="00AC1889" w:rsidP="00AC1889">
      <w:pPr>
        <w:pStyle w:val="Prrafodelista"/>
        <w:ind w:left="1701"/>
        <w:jc w:val="both"/>
        <w:rPr>
          <w:rFonts w:ascii="Arial" w:hAnsi="Arial" w:cs="Arial"/>
          <w:bCs/>
          <w:lang w:val="es-ES_tradnl"/>
        </w:rPr>
      </w:pPr>
      <w:r w:rsidRPr="00A36E15">
        <w:rPr>
          <w:rFonts w:ascii="Arial" w:hAnsi="Arial" w:cs="Arial"/>
          <w:bCs/>
          <w:lang w:val="es-ES_tradnl"/>
        </w:rPr>
        <w:t> </w:t>
      </w:r>
    </w:p>
    <w:p w14:paraId="0827E592" w14:textId="77777777" w:rsidR="00AC1889" w:rsidRPr="008E6AC6" w:rsidRDefault="00AC1889" w:rsidP="00AC1889">
      <w:pPr>
        <w:pStyle w:val="Prrafodelista"/>
        <w:ind w:left="1701"/>
        <w:jc w:val="both"/>
        <w:rPr>
          <w:rFonts w:ascii="Arial" w:hAnsi="Arial" w:cs="Arial"/>
          <w:bCs/>
          <w:lang w:val="es-ES_tradnl"/>
        </w:rPr>
      </w:pPr>
      <w:r w:rsidRPr="00A36E15">
        <w:rPr>
          <w:rFonts w:ascii="Arial" w:hAnsi="Arial" w:cs="Arial"/>
          <w:bCs/>
          <w:lang w:val="es-ES_tradnl"/>
        </w:rPr>
        <w:t>La colocación de los títulos de deuda pública se sujetará a las condiciones financieras de carácter general que señale la Junta Directiva del Banco de la República</w:t>
      </w:r>
      <w:r>
        <w:rPr>
          <w:rFonts w:ascii="Arial" w:hAnsi="Arial" w:cs="Arial"/>
          <w:bCs/>
          <w:lang w:val="es-ES_tradnl"/>
        </w:rPr>
        <w:t>.</w:t>
      </w:r>
    </w:p>
    <w:p w14:paraId="7D9EC6C9" w14:textId="77777777" w:rsidR="00AC1889" w:rsidRDefault="00AC1889" w:rsidP="00AC1889">
      <w:pPr>
        <w:jc w:val="both"/>
        <w:rPr>
          <w:rFonts w:ascii="Arial" w:hAnsi="Arial" w:cs="Arial"/>
          <w:b/>
          <w:bCs/>
          <w:u w:val="single"/>
          <w:lang w:val="es-ES_tradnl"/>
        </w:rPr>
      </w:pPr>
    </w:p>
    <w:p w14:paraId="4F3D086D" w14:textId="77777777" w:rsidR="00AC1889" w:rsidRDefault="00AC1889" w:rsidP="00AC1889">
      <w:pPr>
        <w:pStyle w:val="Prrafodelista"/>
        <w:ind w:left="1701"/>
        <w:jc w:val="both"/>
        <w:rPr>
          <w:rFonts w:ascii="Arial" w:hAnsi="Arial" w:cs="Arial"/>
          <w:b/>
          <w:bCs/>
          <w:u w:val="single"/>
          <w:lang w:val="es-ES_tradnl"/>
        </w:rPr>
      </w:pPr>
      <w:r>
        <w:rPr>
          <w:rFonts w:ascii="Arial" w:hAnsi="Arial" w:cs="Arial"/>
          <w:b/>
          <w:bCs/>
          <w:u w:val="single"/>
          <w:lang w:val="es-ES_tradnl"/>
        </w:rPr>
        <w:t>Deuda pública externa:</w:t>
      </w:r>
    </w:p>
    <w:p w14:paraId="73791DBA" w14:textId="77777777" w:rsidR="00AC1889" w:rsidRPr="00BB6125" w:rsidRDefault="00AC1889" w:rsidP="00AC1889">
      <w:pPr>
        <w:pStyle w:val="Prrafodelista"/>
        <w:ind w:left="1701"/>
        <w:jc w:val="both"/>
        <w:rPr>
          <w:rFonts w:ascii="Arial" w:hAnsi="Arial" w:cs="Arial"/>
          <w:b/>
          <w:bCs/>
          <w:lang w:val="es-ES_tradnl"/>
        </w:rPr>
      </w:pPr>
    </w:p>
    <w:p w14:paraId="08766A80" w14:textId="77777777" w:rsidR="00AC1889" w:rsidRPr="00BB6125" w:rsidRDefault="00AC1889" w:rsidP="00AC1889">
      <w:pPr>
        <w:pStyle w:val="Prrafodelista"/>
        <w:ind w:left="1701"/>
        <w:jc w:val="both"/>
        <w:rPr>
          <w:rFonts w:ascii="Arial" w:hAnsi="Arial" w:cs="Arial"/>
          <w:bCs/>
          <w:lang w:val="es-ES_tradnl"/>
        </w:rPr>
      </w:pPr>
      <w:r w:rsidRPr="00A36E15">
        <w:rPr>
          <w:rFonts w:ascii="Arial" w:hAnsi="Arial" w:cs="Arial"/>
          <w:bCs/>
          <w:lang w:val="es-ES_tradnl"/>
        </w:rPr>
        <w:t>La emisión y colocación de títulos de deuda pública externa de las entidades descentralizadas del orden nacional y de entidades territoriales y sus descentralizadas requerirá:</w:t>
      </w:r>
    </w:p>
    <w:p w14:paraId="41E062C7" w14:textId="77777777" w:rsidR="00AC1889" w:rsidRPr="00BB6125" w:rsidRDefault="00AC1889" w:rsidP="00AC1889">
      <w:pPr>
        <w:pStyle w:val="Prrafodelista"/>
        <w:ind w:left="1701"/>
        <w:jc w:val="both"/>
        <w:rPr>
          <w:rFonts w:ascii="Arial" w:hAnsi="Arial" w:cs="Arial"/>
          <w:bCs/>
          <w:lang w:val="es-ES_tradnl"/>
        </w:rPr>
      </w:pPr>
      <w:r w:rsidRPr="00A36E15">
        <w:rPr>
          <w:rFonts w:ascii="Arial" w:hAnsi="Arial" w:cs="Arial"/>
          <w:bCs/>
          <w:lang w:val="es-ES_tradnl"/>
        </w:rPr>
        <w:t> </w:t>
      </w:r>
    </w:p>
    <w:p w14:paraId="583A418F" w14:textId="77777777" w:rsidR="00AC1889" w:rsidRPr="00BB6125" w:rsidRDefault="00AC1889" w:rsidP="00F03DD7">
      <w:pPr>
        <w:pStyle w:val="Prrafodelista"/>
        <w:numPr>
          <w:ilvl w:val="0"/>
          <w:numId w:val="158"/>
        </w:numPr>
        <w:jc w:val="both"/>
        <w:rPr>
          <w:rFonts w:ascii="Arial" w:hAnsi="Arial" w:cs="Arial"/>
          <w:bCs/>
          <w:lang w:val="es-ES_tradnl"/>
        </w:rPr>
      </w:pPr>
      <w:r w:rsidRPr="00A36E15">
        <w:rPr>
          <w:rFonts w:ascii="Arial" w:hAnsi="Arial" w:cs="Arial"/>
          <w:bCs/>
          <w:lang w:val="es-ES_tradnl"/>
        </w:rPr>
        <w:t>Autorización para iniciar gestiones, impartida mediante resolución del Ministerio de Hacienda y Crédito Público, la cual podrá otorgarse una vez se cuente con el concepto favorable del Departamento Nacional de Planeación; y</w:t>
      </w:r>
    </w:p>
    <w:p w14:paraId="4DF1FFE9" w14:textId="77777777" w:rsidR="00AC1889" w:rsidRPr="00BB6125" w:rsidRDefault="00AC1889" w:rsidP="00AC1889">
      <w:pPr>
        <w:pStyle w:val="Prrafodelista"/>
        <w:ind w:left="1701" w:firstLine="60"/>
        <w:jc w:val="both"/>
        <w:rPr>
          <w:rFonts w:ascii="Arial" w:hAnsi="Arial" w:cs="Arial"/>
          <w:bCs/>
          <w:lang w:val="es-ES_tradnl"/>
        </w:rPr>
      </w:pPr>
    </w:p>
    <w:p w14:paraId="57F37C3D" w14:textId="77777777" w:rsidR="00AC1889" w:rsidRPr="00BB6125" w:rsidRDefault="00AC1889" w:rsidP="00F03DD7">
      <w:pPr>
        <w:pStyle w:val="Prrafodelista"/>
        <w:numPr>
          <w:ilvl w:val="0"/>
          <w:numId w:val="158"/>
        </w:numPr>
        <w:jc w:val="both"/>
        <w:rPr>
          <w:rFonts w:ascii="Arial" w:hAnsi="Arial" w:cs="Arial"/>
          <w:bCs/>
          <w:lang w:val="es-ES_tradnl"/>
        </w:rPr>
      </w:pPr>
      <w:r w:rsidRPr="00A36E15">
        <w:rPr>
          <w:rFonts w:ascii="Arial" w:hAnsi="Arial" w:cs="Arial"/>
          <w:bCs/>
          <w:lang w:val="es-ES_tradnl"/>
        </w:rPr>
        <w:t>Autorización de la emisión y colocación, incluida la suscripción de los contratos correspondientes, impartida mediante resolución del Ministerio de Hacienda y Crédito Público, en la cual se determine la oportunidad, características y condiciones de la colocación de acuerdo con las condiciones del mercado.</w:t>
      </w:r>
    </w:p>
    <w:p w14:paraId="32F20DE6" w14:textId="77777777" w:rsidR="00AC1889" w:rsidRPr="004B3723" w:rsidRDefault="00AC1889" w:rsidP="00AC1889">
      <w:pPr>
        <w:pStyle w:val="Prrafodelista"/>
        <w:ind w:left="1701"/>
        <w:jc w:val="both"/>
        <w:rPr>
          <w:rFonts w:ascii="Arial" w:hAnsi="Arial" w:cs="Arial"/>
          <w:bCs/>
          <w:u w:val="single"/>
          <w:lang w:val="es-ES_tradnl"/>
        </w:rPr>
      </w:pPr>
    </w:p>
    <w:p w14:paraId="0B0BECF3" w14:textId="77777777" w:rsidR="00AC1889" w:rsidRDefault="00AC1889" w:rsidP="00AC1889">
      <w:pPr>
        <w:pStyle w:val="Prrafodelista"/>
        <w:ind w:left="1701"/>
        <w:jc w:val="both"/>
        <w:rPr>
          <w:rFonts w:ascii="Arial" w:hAnsi="Arial" w:cs="Arial"/>
          <w:b/>
          <w:bCs/>
          <w:u w:val="single"/>
          <w:lang w:val="es-ES_tradnl"/>
        </w:rPr>
      </w:pPr>
      <w:r>
        <w:rPr>
          <w:rFonts w:ascii="Arial" w:hAnsi="Arial" w:cs="Arial"/>
          <w:b/>
          <w:bCs/>
          <w:u w:val="single"/>
          <w:lang w:val="es-ES_tradnl"/>
        </w:rPr>
        <w:t>Deuda pública interna:</w:t>
      </w:r>
    </w:p>
    <w:p w14:paraId="638DE930" w14:textId="77777777" w:rsidR="00AC1889" w:rsidRPr="004B3723" w:rsidRDefault="00AC1889" w:rsidP="00AC1889">
      <w:pPr>
        <w:pStyle w:val="Prrafodelista"/>
        <w:ind w:left="1701"/>
        <w:jc w:val="both"/>
        <w:rPr>
          <w:rFonts w:ascii="Arial" w:hAnsi="Arial" w:cs="Arial"/>
          <w:b/>
          <w:bCs/>
          <w:u w:val="single"/>
          <w:lang w:val="es-ES_tradnl"/>
        </w:rPr>
      </w:pPr>
    </w:p>
    <w:p w14:paraId="5637B825" w14:textId="77777777" w:rsidR="00AC1889" w:rsidRPr="00BB6125" w:rsidRDefault="00AC1889" w:rsidP="00AC1889">
      <w:pPr>
        <w:pStyle w:val="Prrafodelista"/>
        <w:ind w:left="1701"/>
        <w:jc w:val="both"/>
        <w:rPr>
          <w:rFonts w:ascii="Arial" w:hAnsi="Arial" w:cs="Arial"/>
          <w:bCs/>
          <w:lang w:val="es-ES_tradnl"/>
        </w:rPr>
      </w:pPr>
      <w:r w:rsidRPr="00A36E15">
        <w:rPr>
          <w:rFonts w:ascii="Arial" w:hAnsi="Arial" w:cs="Arial"/>
          <w:bCs/>
          <w:lang w:val="es-ES_tradnl"/>
        </w:rPr>
        <w:t>La emisión y colocación de títulos de deuda pública interna de entidades descentralizadas del orden nacional requerirá autorización, impartida mediante resolución del Ministerio de Hacienda y Crédito Público, en la cual se determine la oportunidad, características y condiciones de la colocación. La mencionada autorización podrá otorgarse una vez se cuente con el concepto favorable del Departamento Nacional de Planeación.</w:t>
      </w:r>
    </w:p>
    <w:p w14:paraId="32A037E3" w14:textId="77777777" w:rsidR="00AC1889" w:rsidRDefault="00AC1889" w:rsidP="00AC1889">
      <w:pPr>
        <w:pStyle w:val="Prrafodelista"/>
        <w:spacing w:line="240" w:lineRule="auto"/>
        <w:ind w:left="1701"/>
        <w:jc w:val="both"/>
      </w:pPr>
      <w:r w:rsidRPr="00123C71">
        <w:rPr>
          <w:rFonts w:ascii="Arial" w:hAnsi="Arial" w:cs="Arial"/>
          <w:bCs/>
          <w:lang w:val="es-ES"/>
        </w:rPr>
        <w:t>La emisión y colocación de títulos de deuda pública interna de entidades territoriales y sus descentralizadas requiere la autorización, del MHCP, para la cual debe contar con el concepto favorable de los organismos departamentales o distritales de planeación, según el caso. El mismo se expedirá sobre la justificación técnica, económica y social del proyecto, la capacidad institucional y la situación financiera de la entidad, su plan de financiación por fuentes de recursos y el cronograma de gastos anuales.</w:t>
      </w:r>
    </w:p>
    <w:p w14:paraId="478CCE24" w14:textId="77777777" w:rsidR="00AC1889" w:rsidRPr="00123C71" w:rsidRDefault="00AC1889" w:rsidP="00AC1889">
      <w:pPr>
        <w:ind w:left="360"/>
        <w:rPr>
          <w:rFonts w:ascii="Arial" w:hAnsi="Arial" w:cs="Arial"/>
          <w:color w:val="1F3864" w:themeColor="accent1" w:themeShade="80"/>
        </w:rPr>
      </w:pPr>
    </w:p>
    <w:p w14:paraId="7FCD0A46" w14:textId="77777777" w:rsidR="00AC1889" w:rsidRPr="007C06B3" w:rsidRDefault="00AC1889" w:rsidP="00F03DD7">
      <w:pPr>
        <w:pStyle w:val="Prrafodelista"/>
        <w:numPr>
          <w:ilvl w:val="1"/>
          <w:numId w:val="157"/>
        </w:numPr>
        <w:ind w:left="709" w:hanging="709"/>
        <w:rPr>
          <w:rFonts w:ascii="Arial" w:hAnsi="Arial" w:cs="Arial"/>
          <w:b/>
          <w:color w:val="3466CC"/>
        </w:rPr>
      </w:pPr>
      <w:bookmarkStart w:id="911" w:name="_Toc31898026"/>
      <w:r w:rsidRPr="007C06B3">
        <w:rPr>
          <w:rFonts w:ascii="Arial" w:hAnsi="Arial" w:cs="Arial"/>
          <w:b/>
          <w:color w:val="3466CC"/>
        </w:rPr>
        <w:t xml:space="preserve">Régimen aplicable para la elección de los Presidentes / Gerentes </w:t>
      </w:r>
      <w:bookmarkEnd w:id="911"/>
    </w:p>
    <w:p w14:paraId="78101F67" w14:textId="77777777" w:rsidR="00AC1889" w:rsidRPr="00123C71" w:rsidRDefault="00AC1889" w:rsidP="00AC1889">
      <w:pPr>
        <w:pStyle w:val="Prrafodelista"/>
        <w:spacing w:line="240" w:lineRule="auto"/>
        <w:ind w:left="1080"/>
        <w:rPr>
          <w:rFonts w:ascii="Arial" w:hAnsi="Arial" w:cs="Arial"/>
          <w:b/>
          <w:bCs/>
          <w:color w:val="1F3864" w:themeColor="accent1" w:themeShade="80"/>
          <w:lang w:val="es-ES"/>
        </w:rPr>
      </w:pPr>
    </w:p>
    <w:p w14:paraId="1D91BBEA" w14:textId="57C1AD73" w:rsidR="00AC1889" w:rsidRPr="007C06B3" w:rsidRDefault="00AC1889" w:rsidP="009058FA">
      <w:pPr>
        <w:pStyle w:val="Prrafodelista"/>
        <w:numPr>
          <w:ilvl w:val="2"/>
          <w:numId w:val="161"/>
        </w:numPr>
        <w:rPr>
          <w:rFonts w:ascii="Arial" w:hAnsi="Arial" w:cs="Arial"/>
          <w:b/>
          <w:color w:val="3466CC"/>
        </w:rPr>
      </w:pPr>
      <w:r w:rsidRPr="007C06B3">
        <w:rPr>
          <w:rFonts w:ascii="Arial" w:hAnsi="Arial" w:cs="Arial"/>
          <w:b/>
          <w:color w:val="3466CC"/>
        </w:rPr>
        <w:t>Nombramiento por parte del Presidente de la Republica</w:t>
      </w:r>
    </w:p>
    <w:p w14:paraId="7AE2BF78" w14:textId="77777777" w:rsidR="00AC1889" w:rsidRPr="000F4BBA" w:rsidRDefault="00AC1889" w:rsidP="00AC1889">
      <w:pPr>
        <w:rPr>
          <w:rFonts w:ascii="Arial" w:hAnsi="Arial" w:cs="Arial"/>
          <w:b/>
          <w:u w:val="single"/>
        </w:rPr>
      </w:pPr>
    </w:p>
    <w:p w14:paraId="67D85906" w14:textId="77777777" w:rsidR="00AC1889" w:rsidRDefault="00AC1889" w:rsidP="00AC1889">
      <w:pPr>
        <w:pStyle w:val="Prrafodelista"/>
        <w:spacing w:line="240" w:lineRule="auto"/>
        <w:ind w:left="709"/>
        <w:jc w:val="both"/>
        <w:rPr>
          <w:rFonts w:ascii="Arial" w:hAnsi="Arial" w:cs="Arial"/>
          <w:b/>
          <w:bCs/>
          <w:u w:val="single"/>
          <w:lang w:val="es-ES"/>
        </w:rPr>
      </w:pPr>
      <w:r>
        <w:rPr>
          <w:rFonts w:ascii="Arial" w:hAnsi="Arial" w:cs="Arial"/>
          <w:b/>
          <w:bCs/>
          <w:noProof/>
          <w:u w:val="single"/>
          <w:lang w:eastAsia="es-CO"/>
        </w:rPr>
        <mc:AlternateContent>
          <mc:Choice Requires="wps">
            <w:drawing>
              <wp:anchor distT="0" distB="0" distL="114300" distR="114300" simplePos="0" relativeHeight="251959296" behindDoc="0" locked="0" layoutInCell="1" allowOverlap="1" wp14:anchorId="469975FB" wp14:editId="5B23D1E8">
                <wp:simplePos x="0" y="0"/>
                <wp:positionH relativeFrom="margin">
                  <wp:posOffset>499745</wp:posOffset>
                </wp:positionH>
                <wp:positionV relativeFrom="paragraph">
                  <wp:posOffset>0</wp:posOffset>
                </wp:positionV>
                <wp:extent cx="5166000" cy="287020"/>
                <wp:effectExtent l="0" t="0" r="0" b="0"/>
                <wp:wrapNone/>
                <wp:docPr id="26" name="Rectángulo redondeado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6000" cy="287020"/>
                        </a:xfrm>
                        <a:prstGeom prst="roundRect">
                          <a:avLst/>
                        </a:prstGeom>
                        <a:solidFill>
                          <a:srgbClr val="3366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D25877"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469975FB" id="Rectángulo redondeado 26" o:spid="_x0000_s1047" style="position:absolute;left:0;text-align:left;margin-left:39.35pt;margin-top:0;width:406.75pt;height:22.6pt;z-index:25195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" fillcolor="#36c" stroked="f" strokeweight="1pt">
                <v:stroke joinstyle="miter"/>
                <v:textbox>
                  <w:txbxContent>
                    <w:p w14:paraId="2BD25877"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v:textbox>
                <w10:wrap anchorx="margin"/>
              </v:roundrect>
            </w:pict>
          </mc:Fallback>
        </mc:AlternateContent>
      </w:r>
    </w:p>
    <w:p w14:paraId="71DC33E3" w14:textId="77777777" w:rsidR="00AC1889" w:rsidRPr="00123C71" w:rsidRDefault="00AC1889" w:rsidP="00AC1889">
      <w:pPr>
        <w:pStyle w:val="Prrafodelista"/>
        <w:spacing w:line="240" w:lineRule="auto"/>
        <w:ind w:left="709"/>
        <w:jc w:val="both"/>
        <w:rPr>
          <w:rFonts w:ascii="Arial" w:hAnsi="Arial" w:cs="Arial"/>
          <w:b/>
          <w:bCs/>
          <w:u w:val="single"/>
          <w:lang w:val="es-ES"/>
        </w:rPr>
      </w:pPr>
    </w:p>
    <w:tbl>
      <w:tblPr>
        <w:tblStyle w:val="Tablaconcuadrcula"/>
        <w:tblW w:w="8540" w:type="dxa"/>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2164"/>
        <w:gridCol w:w="1935"/>
        <w:gridCol w:w="2314"/>
      </w:tblGrid>
      <w:tr w:rsidR="00AC1889" w:rsidRPr="00123C71" w14:paraId="7F23243B" w14:textId="77777777" w:rsidTr="00E220B1">
        <w:trPr>
          <w:trHeight w:hRule="exact" w:val="279"/>
        </w:trPr>
        <w:tc>
          <w:tcPr>
            <w:tcW w:w="2127" w:type="dxa"/>
          </w:tcPr>
          <w:p w14:paraId="27BF7D35"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Artesanías</w:t>
            </w:r>
          </w:p>
        </w:tc>
        <w:tc>
          <w:tcPr>
            <w:tcW w:w="2164" w:type="dxa"/>
          </w:tcPr>
          <w:p w14:paraId="783329E6"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Banco Agrario</w:t>
            </w:r>
          </w:p>
        </w:tc>
        <w:tc>
          <w:tcPr>
            <w:tcW w:w="1935" w:type="dxa"/>
          </w:tcPr>
          <w:p w14:paraId="5DDB5FFA"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FDN</w:t>
            </w:r>
          </w:p>
        </w:tc>
        <w:tc>
          <w:tcPr>
            <w:tcW w:w="2314" w:type="dxa"/>
          </w:tcPr>
          <w:p w14:paraId="43FDEABD"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Findeter</w:t>
            </w:r>
          </w:p>
        </w:tc>
      </w:tr>
      <w:tr w:rsidR="00AC1889" w:rsidRPr="00123C71" w14:paraId="4A18FBD2" w14:textId="77777777" w:rsidTr="00E220B1">
        <w:trPr>
          <w:trHeight w:hRule="exact" w:val="279"/>
        </w:trPr>
        <w:tc>
          <w:tcPr>
            <w:tcW w:w="2127" w:type="dxa"/>
          </w:tcPr>
          <w:p w14:paraId="0231E7E5"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Positiva</w:t>
            </w:r>
          </w:p>
        </w:tc>
        <w:tc>
          <w:tcPr>
            <w:tcW w:w="2164" w:type="dxa"/>
          </w:tcPr>
          <w:p w14:paraId="4F99E46D"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Previsora</w:t>
            </w:r>
          </w:p>
        </w:tc>
        <w:tc>
          <w:tcPr>
            <w:tcW w:w="1935" w:type="dxa"/>
          </w:tcPr>
          <w:p w14:paraId="5DDD1831" w14:textId="77777777" w:rsidR="00AC1889" w:rsidRPr="00123C71" w:rsidRDefault="00AC1889" w:rsidP="00E220B1">
            <w:pPr>
              <w:pStyle w:val="Prrafodelista"/>
              <w:spacing w:line="240" w:lineRule="auto"/>
              <w:ind w:left="33"/>
              <w:rPr>
                <w:rFonts w:ascii="Arial" w:hAnsi="Arial" w:cs="Arial"/>
                <w:b/>
                <w:bCs/>
                <w:lang w:val="es-ES"/>
              </w:rPr>
            </w:pPr>
          </w:p>
        </w:tc>
        <w:tc>
          <w:tcPr>
            <w:tcW w:w="2314" w:type="dxa"/>
          </w:tcPr>
          <w:p w14:paraId="05F6048B" w14:textId="77777777" w:rsidR="00AC1889" w:rsidRPr="00123C71" w:rsidRDefault="00AC1889" w:rsidP="00E220B1">
            <w:pPr>
              <w:pStyle w:val="Prrafodelista"/>
              <w:spacing w:line="240" w:lineRule="auto"/>
              <w:ind w:left="33"/>
              <w:rPr>
                <w:rFonts w:ascii="Arial" w:hAnsi="Arial" w:cs="Arial"/>
                <w:b/>
                <w:bCs/>
                <w:lang w:val="es-ES"/>
              </w:rPr>
            </w:pPr>
          </w:p>
        </w:tc>
      </w:tr>
    </w:tbl>
    <w:p w14:paraId="3B819163" w14:textId="77777777" w:rsidR="00AC1889" w:rsidRPr="00123C71" w:rsidRDefault="00AC1889" w:rsidP="00AC1889">
      <w:pPr>
        <w:pStyle w:val="Prrafodelista"/>
        <w:spacing w:line="240" w:lineRule="auto"/>
        <w:ind w:left="1560"/>
        <w:rPr>
          <w:rFonts w:ascii="Arial" w:hAnsi="Arial" w:cs="Arial"/>
          <w:b/>
          <w:u w:val="single"/>
          <w:lang w:val="es-ES"/>
        </w:rPr>
      </w:pPr>
    </w:p>
    <w:p w14:paraId="74B36498" w14:textId="77777777" w:rsidR="00AC1889" w:rsidRPr="00123C71" w:rsidRDefault="00AC1889" w:rsidP="00AC1889">
      <w:pPr>
        <w:pStyle w:val="Prrafodelista"/>
        <w:spacing w:line="240" w:lineRule="auto"/>
        <w:ind w:left="709"/>
        <w:jc w:val="both"/>
        <w:rPr>
          <w:rFonts w:ascii="Arial" w:hAnsi="Arial" w:cs="Arial"/>
          <w:bCs/>
          <w:lang w:val="es-ES"/>
        </w:rPr>
      </w:pPr>
      <w:r w:rsidRPr="00123C71">
        <w:rPr>
          <w:rFonts w:ascii="Arial" w:hAnsi="Arial" w:cs="Arial"/>
          <w:bCs/>
          <w:lang w:val="es-ES"/>
        </w:rPr>
        <w:t>De acuerdo a lo establecido por el artículo 91 de la Ley 489 de 1998, el Gere</w:t>
      </w:r>
      <w:r>
        <w:rPr>
          <w:rFonts w:ascii="Arial" w:hAnsi="Arial" w:cs="Arial"/>
          <w:bCs/>
          <w:lang w:val="es-ES"/>
        </w:rPr>
        <w:t xml:space="preserve">nte o presidente de las EICE y </w:t>
      </w:r>
      <w:r w:rsidRPr="00123C71">
        <w:rPr>
          <w:rFonts w:ascii="Arial" w:hAnsi="Arial" w:cs="Arial"/>
          <w:bCs/>
          <w:color w:val="000000" w:themeColor="text1"/>
          <w:lang w:val="es-ES"/>
        </w:rPr>
        <w:t>SEM asimiladas al régimen de las EICE</w:t>
      </w:r>
      <w:r w:rsidRPr="00123C71">
        <w:rPr>
          <w:rFonts w:ascii="Arial" w:hAnsi="Arial" w:cs="Arial"/>
          <w:bCs/>
          <w:lang w:val="es-ES"/>
        </w:rPr>
        <w:t xml:space="preserve">, es agente del </w:t>
      </w:r>
      <w:r>
        <w:rPr>
          <w:rFonts w:ascii="Arial" w:hAnsi="Arial" w:cs="Arial"/>
          <w:bCs/>
          <w:lang w:val="es-ES"/>
        </w:rPr>
        <w:t>P</w:t>
      </w:r>
      <w:r w:rsidRPr="00123C71">
        <w:rPr>
          <w:rFonts w:ascii="Arial" w:hAnsi="Arial" w:cs="Arial"/>
          <w:bCs/>
          <w:lang w:val="es-ES"/>
        </w:rPr>
        <w:t>residente de la República de libre nombramiento y remoción</w:t>
      </w:r>
      <w:r>
        <w:rPr>
          <w:rFonts w:ascii="Arial" w:hAnsi="Arial" w:cs="Arial"/>
          <w:bCs/>
          <w:lang w:val="es-ES"/>
        </w:rPr>
        <w:t>, el cual es nombrado a través de Decreto</w:t>
      </w:r>
      <w:r w:rsidRPr="00123C71">
        <w:rPr>
          <w:rFonts w:ascii="Arial" w:hAnsi="Arial" w:cs="Arial"/>
          <w:bCs/>
          <w:lang w:val="es-ES"/>
        </w:rPr>
        <w:t xml:space="preserve">. </w:t>
      </w:r>
    </w:p>
    <w:p w14:paraId="21270F0F" w14:textId="77777777" w:rsidR="00AC1889" w:rsidRPr="00123C71" w:rsidRDefault="00AC1889" w:rsidP="00AC1889">
      <w:pPr>
        <w:pStyle w:val="Prrafodelista"/>
        <w:spacing w:line="240" w:lineRule="auto"/>
        <w:ind w:left="1080"/>
        <w:jc w:val="both"/>
        <w:rPr>
          <w:rFonts w:ascii="Arial" w:hAnsi="Arial" w:cs="Arial"/>
          <w:bCs/>
          <w:lang w:val="es-ES"/>
        </w:rPr>
      </w:pPr>
    </w:p>
    <w:p w14:paraId="72798564" w14:textId="0E16FD15" w:rsidR="00AC1889" w:rsidRPr="007C06B3" w:rsidRDefault="00AC1889" w:rsidP="009058FA">
      <w:pPr>
        <w:pStyle w:val="Prrafodelista"/>
        <w:numPr>
          <w:ilvl w:val="2"/>
          <w:numId w:val="161"/>
        </w:numPr>
        <w:rPr>
          <w:rFonts w:ascii="Arial" w:hAnsi="Arial" w:cs="Arial"/>
          <w:b/>
          <w:color w:val="3466CC"/>
        </w:rPr>
      </w:pPr>
      <w:r w:rsidRPr="007C06B3">
        <w:rPr>
          <w:rFonts w:ascii="Arial" w:hAnsi="Arial" w:cs="Arial"/>
          <w:b/>
          <w:color w:val="3466CC"/>
        </w:rPr>
        <w:t>Nombramiento por parte de la Junta Directiva</w:t>
      </w:r>
    </w:p>
    <w:p w14:paraId="3AFF5074" w14:textId="77777777" w:rsidR="00AC1889" w:rsidRDefault="00AC1889" w:rsidP="00AC1889">
      <w:pPr>
        <w:pStyle w:val="Prrafodelista"/>
        <w:spacing w:line="240" w:lineRule="auto"/>
        <w:ind w:left="1080"/>
        <w:jc w:val="both"/>
        <w:rPr>
          <w:rFonts w:ascii="Arial" w:hAnsi="Arial" w:cs="Arial"/>
          <w:bCs/>
          <w:lang w:val="es-ES"/>
        </w:rPr>
      </w:pPr>
    </w:p>
    <w:p w14:paraId="6FBE472F" w14:textId="77777777" w:rsidR="00AC1889" w:rsidRPr="00123C71" w:rsidRDefault="00AC1889" w:rsidP="00AC1889">
      <w:pPr>
        <w:pStyle w:val="Prrafodelista"/>
        <w:spacing w:line="240" w:lineRule="auto"/>
        <w:ind w:left="1080"/>
        <w:jc w:val="both"/>
        <w:rPr>
          <w:rFonts w:ascii="Arial" w:hAnsi="Arial" w:cs="Arial"/>
          <w:bCs/>
          <w:lang w:val="es-ES"/>
        </w:rPr>
      </w:pPr>
      <w:r>
        <w:rPr>
          <w:rFonts w:ascii="Arial" w:hAnsi="Arial" w:cs="Arial"/>
          <w:b/>
          <w:bCs/>
          <w:noProof/>
          <w:u w:val="single"/>
          <w:lang w:eastAsia="es-CO"/>
        </w:rPr>
        <mc:AlternateContent>
          <mc:Choice Requires="wps">
            <w:drawing>
              <wp:anchor distT="0" distB="0" distL="114300" distR="114300" simplePos="0" relativeHeight="251960320" behindDoc="0" locked="0" layoutInCell="1" allowOverlap="1" wp14:anchorId="7DBCFD6D" wp14:editId="454822EA">
                <wp:simplePos x="0" y="0"/>
                <wp:positionH relativeFrom="margin">
                  <wp:align>right</wp:align>
                </wp:positionH>
                <wp:positionV relativeFrom="paragraph">
                  <wp:posOffset>20320</wp:posOffset>
                </wp:positionV>
                <wp:extent cx="5166000" cy="287020"/>
                <wp:effectExtent l="0" t="0" r="0" b="0"/>
                <wp:wrapNone/>
                <wp:docPr id="13" name="Rectángulo redondeado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6000" cy="287020"/>
                        </a:xfrm>
                        <a:prstGeom prst="roundRect">
                          <a:avLst/>
                        </a:prstGeom>
                        <a:solidFill>
                          <a:srgbClr val="3366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59AEB1"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7DBCFD6D" id="Rectángulo redondeado 27" o:spid="_x0000_s1048" style="position:absolute;left:0;text-align:left;margin-left:355.55pt;margin-top:1.6pt;width:406.75pt;height:22.6pt;z-index:251960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" fillcolor="#36c" stroked="f" strokeweight="1pt">
                <v:stroke joinstyle="miter"/>
                <v:textbox>
                  <w:txbxContent>
                    <w:p w14:paraId="5E59AEB1"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v:textbox>
                <w10:wrap anchorx="margin"/>
              </v:roundrect>
            </w:pict>
          </mc:Fallback>
        </mc:AlternateContent>
      </w:r>
    </w:p>
    <w:p w14:paraId="71BDB621" w14:textId="77777777" w:rsidR="00AC1889" w:rsidRPr="00123C71" w:rsidRDefault="00AC1889" w:rsidP="00AC1889">
      <w:pPr>
        <w:pStyle w:val="Prrafodelista"/>
        <w:spacing w:line="240" w:lineRule="auto"/>
        <w:ind w:left="709"/>
        <w:jc w:val="both"/>
        <w:rPr>
          <w:rFonts w:ascii="Arial" w:hAnsi="Arial" w:cs="Arial"/>
          <w:b/>
          <w:bCs/>
          <w:u w:val="single"/>
          <w:lang w:val="es-ES"/>
        </w:rPr>
      </w:pPr>
    </w:p>
    <w:tbl>
      <w:tblPr>
        <w:tblStyle w:val="Tablaconcuadrcula"/>
        <w:tblW w:w="8607" w:type="dxa"/>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44"/>
        <w:gridCol w:w="2181"/>
        <w:gridCol w:w="1950"/>
        <w:gridCol w:w="2332"/>
      </w:tblGrid>
      <w:tr w:rsidR="00AC1889" w:rsidRPr="00123C71" w14:paraId="7BE958CF" w14:textId="77777777" w:rsidTr="00E220B1">
        <w:trPr>
          <w:trHeight w:hRule="exact" w:val="274"/>
        </w:trPr>
        <w:tc>
          <w:tcPr>
            <w:tcW w:w="2144" w:type="dxa"/>
          </w:tcPr>
          <w:p w14:paraId="16010B19"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AMB</w:t>
            </w:r>
          </w:p>
        </w:tc>
        <w:tc>
          <w:tcPr>
            <w:tcW w:w="2181" w:type="dxa"/>
          </w:tcPr>
          <w:p w14:paraId="41138258"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Bancoldex</w:t>
            </w:r>
          </w:p>
        </w:tc>
        <w:tc>
          <w:tcPr>
            <w:tcW w:w="1950" w:type="dxa"/>
          </w:tcPr>
          <w:p w14:paraId="247C2FA7"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Cedelca</w:t>
            </w:r>
          </w:p>
        </w:tc>
        <w:tc>
          <w:tcPr>
            <w:tcW w:w="2332" w:type="dxa"/>
          </w:tcPr>
          <w:p w14:paraId="4B3CF0A9"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Cedenar</w:t>
            </w:r>
          </w:p>
        </w:tc>
      </w:tr>
      <w:tr w:rsidR="00AC1889" w:rsidRPr="00123C71" w14:paraId="63623A59" w14:textId="77777777" w:rsidTr="00E220B1">
        <w:trPr>
          <w:trHeight w:hRule="exact" w:val="274"/>
        </w:trPr>
        <w:tc>
          <w:tcPr>
            <w:tcW w:w="2144" w:type="dxa"/>
          </w:tcPr>
          <w:p w14:paraId="42010019"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Centroabastos</w:t>
            </w:r>
          </w:p>
        </w:tc>
        <w:tc>
          <w:tcPr>
            <w:tcW w:w="2181" w:type="dxa"/>
          </w:tcPr>
          <w:p w14:paraId="3B6DA582"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Cisa</w:t>
            </w:r>
          </w:p>
        </w:tc>
        <w:tc>
          <w:tcPr>
            <w:tcW w:w="1950" w:type="dxa"/>
          </w:tcPr>
          <w:p w14:paraId="787351AD"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Coltel</w:t>
            </w:r>
          </w:p>
        </w:tc>
        <w:tc>
          <w:tcPr>
            <w:tcW w:w="2332" w:type="dxa"/>
          </w:tcPr>
          <w:p w14:paraId="7B1157CD"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Distasa</w:t>
            </w:r>
          </w:p>
        </w:tc>
      </w:tr>
      <w:tr w:rsidR="00AC1889" w:rsidRPr="00123C71" w14:paraId="5108F928" w14:textId="77777777" w:rsidTr="00E220B1">
        <w:trPr>
          <w:trHeight w:hRule="exact" w:val="274"/>
        </w:trPr>
        <w:tc>
          <w:tcPr>
            <w:tcW w:w="2144" w:type="dxa"/>
          </w:tcPr>
          <w:p w14:paraId="4A65514E"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Dispac</w:t>
            </w:r>
          </w:p>
        </w:tc>
        <w:tc>
          <w:tcPr>
            <w:tcW w:w="2181" w:type="dxa"/>
          </w:tcPr>
          <w:p w14:paraId="2BED0989"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Ecopetrol</w:t>
            </w:r>
          </w:p>
        </w:tc>
        <w:tc>
          <w:tcPr>
            <w:tcW w:w="1950" w:type="dxa"/>
          </w:tcPr>
          <w:p w14:paraId="3F938B56"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EEDAS</w:t>
            </w:r>
          </w:p>
        </w:tc>
        <w:tc>
          <w:tcPr>
            <w:tcW w:w="2332" w:type="dxa"/>
          </w:tcPr>
          <w:p w14:paraId="1A552F6C"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EIS Cúcuta</w:t>
            </w:r>
          </w:p>
        </w:tc>
      </w:tr>
      <w:tr w:rsidR="00AC1889" w:rsidRPr="00123C71" w14:paraId="312D1C32" w14:textId="77777777" w:rsidTr="00E220B1">
        <w:trPr>
          <w:trHeight w:hRule="exact" w:val="274"/>
        </w:trPr>
        <w:tc>
          <w:tcPr>
            <w:tcW w:w="2144" w:type="dxa"/>
          </w:tcPr>
          <w:p w14:paraId="604B52D7"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Electrocaquetá</w:t>
            </w:r>
          </w:p>
        </w:tc>
        <w:tc>
          <w:tcPr>
            <w:tcW w:w="2181" w:type="dxa"/>
          </w:tcPr>
          <w:p w14:paraId="44B5DDBE"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Electrohuila</w:t>
            </w:r>
          </w:p>
        </w:tc>
        <w:tc>
          <w:tcPr>
            <w:tcW w:w="1950" w:type="dxa"/>
          </w:tcPr>
          <w:p w14:paraId="1008A17C"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EMDA</w:t>
            </w:r>
          </w:p>
        </w:tc>
        <w:tc>
          <w:tcPr>
            <w:tcW w:w="2332" w:type="dxa"/>
          </w:tcPr>
          <w:p w14:paraId="3627D542"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FNG</w:t>
            </w:r>
          </w:p>
        </w:tc>
      </w:tr>
      <w:tr w:rsidR="00AC1889" w:rsidRPr="00123C71" w14:paraId="23D5D2C5" w14:textId="77777777" w:rsidTr="00E220B1">
        <w:trPr>
          <w:trHeight w:hRule="exact" w:val="274"/>
        </w:trPr>
        <w:tc>
          <w:tcPr>
            <w:tcW w:w="2144" w:type="dxa"/>
          </w:tcPr>
          <w:p w14:paraId="2A9F6E20"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ISA</w:t>
            </w:r>
          </w:p>
        </w:tc>
        <w:tc>
          <w:tcPr>
            <w:tcW w:w="2181" w:type="dxa"/>
          </w:tcPr>
          <w:p w14:paraId="415091CC"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Gecelca</w:t>
            </w:r>
          </w:p>
        </w:tc>
        <w:tc>
          <w:tcPr>
            <w:tcW w:w="1950" w:type="dxa"/>
          </w:tcPr>
          <w:p w14:paraId="4AF62696"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Gensa</w:t>
            </w:r>
          </w:p>
        </w:tc>
        <w:tc>
          <w:tcPr>
            <w:tcW w:w="2332" w:type="dxa"/>
          </w:tcPr>
          <w:p w14:paraId="60331C69"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Granabastos</w:t>
            </w:r>
          </w:p>
        </w:tc>
      </w:tr>
      <w:tr w:rsidR="00AC1889" w:rsidRPr="00123C71" w14:paraId="33782658" w14:textId="77777777" w:rsidTr="00E220B1">
        <w:trPr>
          <w:trHeight w:hRule="exact" w:val="274"/>
        </w:trPr>
        <w:tc>
          <w:tcPr>
            <w:tcW w:w="2144" w:type="dxa"/>
          </w:tcPr>
          <w:p w14:paraId="5D039540"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G. Bicentenario</w:t>
            </w:r>
          </w:p>
        </w:tc>
        <w:tc>
          <w:tcPr>
            <w:tcW w:w="2181" w:type="dxa"/>
          </w:tcPr>
          <w:p w14:paraId="6D818F3D"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Satena</w:t>
            </w:r>
          </w:p>
        </w:tc>
        <w:tc>
          <w:tcPr>
            <w:tcW w:w="1950" w:type="dxa"/>
          </w:tcPr>
          <w:p w14:paraId="1E6112F2"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Urrá</w:t>
            </w:r>
          </w:p>
        </w:tc>
        <w:tc>
          <w:tcPr>
            <w:tcW w:w="2332" w:type="dxa"/>
          </w:tcPr>
          <w:p w14:paraId="0D208417"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472</w:t>
            </w:r>
          </w:p>
        </w:tc>
      </w:tr>
      <w:tr w:rsidR="00AC1889" w:rsidRPr="00123C71" w14:paraId="39BCF7D7" w14:textId="77777777" w:rsidTr="00E220B1">
        <w:trPr>
          <w:trHeight w:hRule="exact" w:val="274"/>
        </w:trPr>
        <w:tc>
          <w:tcPr>
            <w:tcW w:w="2144" w:type="dxa"/>
          </w:tcPr>
          <w:p w14:paraId="2363DC75" w14:textId="77777777" w:rsidR="00AC1889"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Transmetro</w:t>
            </w:r>
          </w:p>
        </w:tc>
        <w:tc>
          <w:tcPr>
            <w:tcW w:w="2181" w:type="dxa"/>
          </w:tcPr>
          <w:p w14:paraId="490D29DA" w14:textId="77777777" w:rsidR="00AC1889"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Transcaribe</w:t>
            </w:r>
          </w:p>
        </w:tc>
        <w:tc>
          <w:tcPr>
            <w:tcW w:w="1950" w:type="dxa"/>
          </w:tcPr>
          <w:p w14:paraId="190B76A0" w14:textId="21D0F864" w:rsidR="00AC1889" w:rsidRDefault="009E1736"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Metroplús</w:t>
            </w:r>
          </w:p>
        </w:tc>
        <w:tc>
          <w:tcPr>
            <w:tcW w:w="2332" w:type="dxa"/>
          </w:tcPr>
          <w:p w14:paraId="67D29736" w14:textId="1655B622" w:rsidR="00AC1889" w:rsidRDefault="009E1736"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Megabús</w:t>
            </w:r>
          </w:p>
          <w:p w14:paraId="14FFF093" w14:textId="77777777" w:rsidR="00AC1889" w:rsidRPr="00D15E7D" w:rsidRDefault="00AC1889" w:rsidP="00E220B1">
            <w:pPr>
              <w:rPr>
                <w:rFonts w:ascii="Arial" w:hAnsi="Arial" w:cs="Arial"/>
                <w:b/>
                <w:bCs/>
              </w:rPr>
            </w:pPr>
          </w:p>
        </w:tc>
      </w:tr>
      <w:tr w:rsidR="00AC1889" w:rsidRPr="00123C71" w14:paraId="4E07A2F0" w14:textId="77777777" w:rsidTr="00E220B1">
        <w:trPr>
          <w:trHeight w:hRule="exact" w:val="274"/>
        </w:trPr>
        <w:tc>
          <w:tcPr>
            <w:tcW w:w="2144" w:type="dxa"/>
          </w:tcPr>
          <w:p w14:paraId="217CD50A" w14:textId="77777777" w:rsidR="00AC1889"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Armenia Amable</w:t>
            </w:r>
          </w:p>
        </w:tc>
        <w:tc>
          <w:tcPr>
            <w:tcW w:w="2181" w:type="dxa"/>
          </w:tcPr>
          <w:p w14:paraId="4D05A39E" w14:textId="0E409935" w:rsidR="00AC1889" w:rsidRDefault="009E1736"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Montería</w:t>
            </w:r>
            <w:r w:rsidR="00AC1889">
              <w:rPr>
                <w:rFonts w:ascii="Arial" w:hAnsi="Arial" w:cs="Arial"/>
                <w:b/>
                <w:bCs/>
                <w:lang w:val="es-ES"/>
              </w:rPr>
              <w:t xml:space="preserve"> Amable</w:t>
            </w:r>
          </w:p>
        </w:tc>
        <w:tc>
          <w:tcPr>
            <w:tcW w:w="1950" w:type="dxa"/>
          </w:tcPr>
          <w:p w14:paraId="6C62CD12" w14:textId="77777777" w:rsidR="00AC1889"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Metro Sabana</w:t>
            </w:r>
          </w:p>
        </w:tc>
        <w:tc>
          <w:tcPr>
            <w:tcW w:w="2332" w:type="dxa"/>
          </w:tcPr>
          <w:p w14:paraId="2562223A" w14:textId="77777777" w:rsidR="00AC1889"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Siva</w:t>
            </w:r>
          </w:p>
          <w:p w14:paraId="40C7DA1F" w14:textId="77777777" w:rsidR="00AC1889" w:rsidRDefault="00AC1889" w:rsidP="00AC1889">
            <w:pPr>
              <w:pStyle w:val="Prrafodelista"/>
              <w:numPr>
                <w:ilvl w:val="0"/>
                <w:numId w:val="154"/>
              </w:numPr>
              <w:spacing w:line="240" w:lineRule="auto"/>
              <w:ind w:left="33" w:hanging="141"/>
              <w:rPr>
                <w:rFonts w:ascii="Arial" w:hAnsi="Arial" w:cs="Arial"/>
                <w:b/>
                <w:bCs/>
                <w:lang w:val="es-ES"/>
              </w:rPr>
            </w:pPr>
          </w:p>
        </w:tc>
      </w:tr>
      <w:tr w:rsidR="00AC1889" w:rsidRPr="00123C71" w14:paraId="46B6B3C3" w14:textId="77777777" w:rsidTr="00E220B1">
        <w:trPr>
          <w:trHeight w:hRule="exact" w:val="274"/>
        </w:trPr>
        <w:tc>
          <w:tcPr>
            <w:tcW w:w="2144" w:type="dxa"/>
          </w:tcPr>
          <w:p w14:paraId="1602BC90" w14:textId="77777777" w:rsidR="00AC1889"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Regiotram</w:t>
            </w:r>
          </w:p>
        </w:tc>
        <w:tc>
          <w:tcPr>
            <w:tcW w:w="2181" w:type="dxa"/>
          </w:tcPr>
          <w:p w14:paraId="02089EF5" w14:textId="77777777" w:rsidR="00AC1889" w:rsidRDefault="00AC1889" w:rsidP="009E1736">
            <w:pPr>
              <w:pStyle w:val="Prrafodelista"/>
              <w:spacing w:line="240" w:lineRule="auto"/>
              <w:ind w:left="33"/>
              <w:rPr>
                <w:rFonts w:ascii="Arial" w:hAnsi="Arial" w:cs="Arial"/>
                <w:b/>
                <w:bCs/>
                <w:lang w:val="es-ES"/>
              </w:rPr>
            </w:pPr>
          </w:p>
        </w:tc>
        <w:tc>
          <w:tcPr>
            <w:tcW w:w="1950" w:type="dxa"/>
          </w:tcPr>
          <w:p w14:paraId="1FC6CACA" w14:textId="77777777" w:rsidR="00AC1889" w:rsidRDefault="00AC1889" w:rsidP="009E1736">
            <w:pPr>
              <w:pStyle w:val="Prrafodelista"/>
              <w:spacing w:line="240" w:lineRule="auto"/>
              <w:ind w:left="33"/>
              <w:rPr>
                <w:rFonts w:ascii="Arial" w:hAnsi="Arial" w:cs="Arial"/>
                <w:b/>
                <w:bCs/>
                <w:lang w:val="es-ES"/>
              </w:rPr>
            </w:pPr>
          </w:p>
        </w:tc>
        <w:tc>
          <w:tcPr>
            <w:tcW w:w="2332" w:type="dxa"/>
          </w:tcPr>
          <w:p w14:paraId="285E5A30" w14:textId="77777777" w:rsidR="00AC1889" w:rsidRDefault="00AC1889" w:rsidP="009E1736">
            <w:pPr>
              <w:pStyle w:val="Prrafodelista"/>
              <w:spacing w:line="240" w:lineRule="auto"/>
              <w:ind w:left="33"/>
              <w:rPr>
                <w:rFonts w:ascii="Arial" w:hAnsi="Arial" w:cs="Arial"/>
                <w:b/>
                <w:bCs/>
                <w:lang w:val="es-ES"/>
              </w:rPr>
            </w:pPr>
          </w:p>
        </w:tc>
      </w:tr>
    </w:tbl>
    <w:p w14:paraId="6A1B0EE3" w14:textId="77777777" w:rsidR="00AC1889" w:rsidRPr="00123C71" w:rsidRDefault="00AC1889" w:rsidP="00AC1889">
      <w:pPr>
        <w:pStyle w:val="Prrafodelista"/>
        <w:spacing w:line="240" w:lineRule="auto"/>
        <w:ind w:left="1080"/>
        <w:jc w:val="both"/>
        <w:rPr>
          <w:rFonts w:ascii="Arial" w:hAnsi="Arial" w:cs="Arial"/>
          <w:bCs/>
          <w:lang w:val="es-ES"/>
        </w:rPr>
      </w:pPr>
    </w:p>
    <w:p w14:paraId="2B170C82" w14:textId="77777777" w:rsidR="00AC1889" w:rsidRPr="00123C71" w:rsidRDefault="00AC1889" w:rsidP="00AC1889">
      <w:pPr>
        <w:pStyle w:val="Prrafodelista"/>
        <w:spacing w:line="240" w:lineRule="auto"/>
        <w:ind w:left="709"/>
        <w:jc w:val="both"/>
        <w:rPr>
          <w:rFonts w:ascii="Arial" w:hAnsi="Arial" w:cs="Arial"/>
          <w:bCs/>
          <w:lang w:val="es-ES"/>
        </w:rPr>
      </w:pPr>
      <w:r w:rsidRPr="00123C71">
        <w:rPr>
          <w:rFonts w:ascii="Arial" w:hAnsi="Arial" w:cs="Arial"/>
          <w:bCs/>
          <w:lang w:val="es-ES"/>
        </w:rPr>
        <w:lastRenderedPageBreak/>
        <w:t>La atribución para la designación de gerente o presidente está establecida vía estatutaria y delegada a las Juntas Directivas de las empresas.</w:t>
      </w:r>
    </w:p>
    <w:p w14:paraId="2E479C3D" w14:textId="77777777" w:rsidR="00AC1889" w:rsidRPr="00123C71" w:rsidRDefault="00AC1889" w:rsidP="00AC1889">
      <w:pPr>
        <w:pStyle w:val="Prrafodelista"/>
        <w:spacing w:line="240" w:lineRule="auto"/>
        <w:ind w:left="709"/>
        <w:jc w:val="both"/>
        <w:rPr>
          <w:rFonts w:ascii="Arial" w:hAnsi="Arial" w:cs="Arial"/>
          <w:bCs/>
          <w:lang w:val="es-ES"/>
        </w:rPr>
      </w:pPr>
    </w:p>
    <w:p w14:paraId="0C418ECE" w14:textId="77777777" w:rsidR="00AC1889" w:rsidRDefault="00AC1889" w:rsidP="00AC1889">
      <w:pPr>
        <w:pStyle w:val="Prrafodelista"/>
        <w:spacing w:line="240" w:lineRule="auto"/>
        <w:ind w:left="709"/>
        <w:jc w:val="both"/>
        <w:rPr>
          <w:rFonts w:ascii="Arial" w:hAnsi="Arial" w:cs="Arial"/>
          <w:bCs/>
          <w:lang w:val="es-ES"/>
        </w:rPr>
      </w:pPr>
      <w:r w:rsidRPr="00123C71">
        <w:rPr>
          <w:rFonts w:ascii="Arial" w:hAnsi="Arial" w:cs="Arial"/>
          <w:bCs/>
          <w:lang w:val="es-ES"/>
        </w:rPr>
        <w:t>Cabe aclarar que, para el caso de las empresas de servicios públicos mixtas, conforme lo establecido en el artículo 41 de la Ley 142 la delegación para el nombramiento de este cargo corresponde a la Junta Directiva</w:t>
      </w:r>
      <w:r>
        <w:rPr>
          <w:rFonts w:ascii="Arial" w:hAnsi="Arial" w:cs="Arial"/>
          <w:bCs/>
          <w:lang w:val="es-ES"/>
        </w:rPr>
        <w:t>, puesto que sus t</w:t>
      </w:r>
      <w:r w:rsidRPr="00534F43">
        <w:rPr>
          <w:rFonts w:ascii="Arial" w:hAnsi="Arial" w:cs="Arial"/>
          <w:bCs/>
          <w:lang w:val="es-ES"/>
        </w:rPr>
        <w:t>r</w:t>
      </w:r>
      <w:r w:rsidRPr="007D303F">
        <w:rPr>
          <w:rFonts w:ascii="Arial" w:hAnsi="Arial" w:cs="Arial"/>
          <w:bCs/>
          <w:lang w:val="es-ES"/>
        </w:rPr>
        <w:t>abajadores</w:t>
      </w:r>
      <w:r>
        <w:rPr>
          <w:rFonts w:ascii="Arial" w:hAnsi="Arial" w:cs="Arial"/>
          <w:bCs/>
          <w:lang w:val="es-ES"/>
        </w:rPr>
        <w:t xml:space="preserve"> son particulares y est</w:t>
      </w:r>
      <w:r w:rsidRPr="007D303F">
        <w:rPr>
          <w:rFonts w:ascii="Arial" w:hAnsi="Arial" w:cs="Arial"/>
          <w:bCs/>
          <w:lang w:val="es-ES"/>
        </w:rPr>
        <w:t>á</w:t>
      </w:r>
      <w:r>
        <w:rPr>
          <w:rFonts w:ascii="Arial" w:hAnsi="Arial" w:cs="Arial"/>
          <w:bCs/>
          <w:lang w:val="es-ES"/>
        </w:rPr>
        <w:t>n sometido</w:t>
      </w:r>
      <w:r w:rsidRPr="007D303F">
        <w:rPr>
          <w:rFonts w:ascii="Arial" w:hAnsi="Arial" w:cs="Arial"/>
          <w:bCs/>
          <w:lang w:val="es-ES"/>
        </w:rPr>
        <w:t>s a las normas del Código Sustantivo del Trabaj</w:t>
      </w:r>
      <w:r>
        <w:rPr>
          <w:rFonts w:ascii="Arial" w:hAnsi="Arial" w:cs="Arial"/>
          <w:bCs/>
          <w:lang w:val="es-ES"/>
        </w:rPr>
        <w:t>o.</w:t>
      </w:r>
    </w:p>
    <w:p w14:paraId="4A10229E" w14:textId="77777777" w:rsidR="00AC1889" w:rsidRDefault="00AC1889" w:rsidP="00AC1889">
      <w:pPr>
        <w:pStyle w:val="Prrafodelista"/>
        <w:spacing w:line="240" w:lineRule="auto"/>
        <w:ind w:left="709"/>
        <w:jc w:val="both"/>
        <w:rPr>
          <w:rFonts w:ascii="Arial" w:hAnsi="Arial" w:cs="Arial"/>
          <w:bCs/>
          <w:lang w:val="es-ES"/>
        </w:rPr>
      </w:pPr>
    </w:p>
    <w:p w14:paraId="680CE090" w14:textId="5EC6558E" w:rsidR="00AC1889" w:rsidRPr="009E1736" w:rsidRDefault="00AC1889" w:rsidP="009058FA">
      <w:pPr>
        <w:pStyle w:val="Prrafodelista"/>
        <w:numPr>
          <w:ilvl w:val="2"/>
          <w:numId w:val="161"/>
        </w:numPr>
        <w:rPr>
          <w:rFonts w:ascii="Arial" w:hAnsi="Arial" w:cs="Arial"/>
          <w:b/>
          <w:color w:val="3466CC"/>
        </w:rPr>
      </w:pPr>
      <w:r w:rsidRPr="009E1736">
        <w:rPr>
          <w:rFonts w:ascii="Arial" w:hAnsi="Arial" w:cs="Arial"/>
          <w:b/>
          <w:color w:val="3466CC"/>
        </w:rPr>
        <w:t>Nombramiento por parte del Alcalde</w:t>
      </w:r>
    </w:p>
    <w:p w14:paraId="51D87297" w14:textId="31277811" w:rsidR="009E1736" w:rsidRDefault="009E1736" w:rsidP="00AC1889">
      <w:r>
        <w:rPr>
          <w:noProof/>
          <w:lang w:val="es-CO" w:eastAsia="es-CO"/>
        </w:rPr>
        <mc:AlternateContent>
          <mc:Choice Requires="wps">
            <w:drawing>
              <wp:anchor distT="0" distB="0" distL="114300" distR="114300" simplePos="0" relativeHeight="251972608" behindDoc="0" locked="0" layoutInCell="1" allowOverlap="1" wp14:anchorId="5426DE6D" wp14:editId="06E10C7B">
                <wp:simplePos x="0" y="0"/>
                <wp:positionH relativeFrom="margin">
                  <wp:posOffset>461010</wp:posOffset>
                </wp:positionH>
                <wp:positionV relativeFrom="paragraph">
                  <wp:posOffset>95796</wp:posOffset>
                </wp:positionV>
                <wp:extent cx="5165725" cy="287020"/>
                <wp:effectExtent l="0" t="0" r="0" b="0"/>
                <wp:wrapSquare wrapText="bothSides"/>
                <wp:docPr id="19" name="Rectángulo redondeado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5725" cy="287020"/>
                        </a:xfrm>
                        <a:prstGeom prst="roundRect">
                          <a:avLst/>
                        </a:prstGeom>
                        <a:solidFill>
                          <a:srgbClr val="3366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B5CFC3"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5426DE6D" id="_x0000_s1049" style="position:absolute;margin-left:36.3pt;margin-top:7.55pt;width:406.75pt;height:22.6pt;z-index:25197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" fillcolor="#36c" stroked="f" strokeweight="1pt">
                <v:stroke joinstyle="miter"/>
                <v:textbox>
                  <w:txbxContent>
                    <w:p w14:paraId="6FB5CFC3"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v:textbox>
                <w10:wrap type="square" anchorx="margin"/>
              </v:roundrect>
            </w:pict>
          </mc:Fallback>
        </mc:AlternateContent>
      </w:r>
    </w:p>
    <w:p w14:paraId="14406085" w14:textId="77777777" w:rsidR="009E1736" w:rsidRDefault="009E1736" w:rsidP="00AC1889"/>
    <w:p w14:paraId="510FD3FF" w14:textId="60DD9EF1" w:rsidR="00AC1889" w:rsidRDefault="00AC1889" w:rsidP="00AC1889"/>
    <w:tbl>
      <w:tblPr>
        <w:tblStyle w:val="Tablaconcuadrcula"/>
        <w:tblW w:w="12538" w:type="dxa"/>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73"/>
        <w:gridCol w:w="1813"/>
        <w:gridCol w:w="1843"/>
        <w:gridCol w:w="2203"/>
        <w:gridCol w:w="2203"/>
        <w:gridCol w:w="2203"/>
      </w:tblGrid>
      <w:tr w:rsidR="009E1736" w:rsidRPr="00123C71" w14:paraId="3A2272CD" w14:textId="4D529C9E" w:rsidTr="009E1736">
        <w:trPr>
          <w:trHeight w:hRule="exact" w:val="277"/>
        </w:trPr>
        <w:tc>
          <w:tcPr>
            <w:tcW w:w="2273" w:type="dxa"/>
          </w:tcPr>
          <w:p w14:paraId="190CD5D1" w14:textId="77777777" w:rsidR="009E1736" w:rsidRPr="00123C71" w:rsidRDefault="009E1736"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Avante Pasto</w:t>
            </w:r>
          </w:p>
        </w:tc>
        <w:tc>
          <w:tcPr>
            <w:tcW w:w="1813" w:type="dxa"/>
          </w:tcPr>
          <w:p w14:paraId="1C73661B" w14:textId="32BF1E5D" w:rsidR="009E1736" w:rsidRPr="00123C71" w:rsidRDefault="009E1736"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Metrolínea</w:t>
            </w:r>
          </w:p>
        </w:tc>
        <w:tc>
          <w:tcPr>
            <w:tcW w:w="1843" w:type="dxa"/>
          </w:tcPr>
          <w:p w14:paraId="1220CF9C" w14:textId="77777777" w:rsidR="009E1736" w:rsidRPr="00123C71" w:rsidRDefault="009E1736"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Transmilenio</w:t>
            </w:r>
          </w:p>
        </w:tc>
        <w:tc>
          <w:tcPr>
            <w:tcW w:w="2203" w:type="dxa"/>
          </w:tcPr>
          <w:p w14:paraId="0FC9572F" w14:textId="77777777" w:rsidR="009E1736" w:rsidRPr="00123C71" w:rsidRDefault="009E1736"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 xml:space="preserve">Movilidad Futura </w:t>
            </w:r>
          </w:p>
        </w:tc>
        <w:tc>
          <w:tcPr>
            <w:tcW w:w="2203" w:type="dxa"/>
          </w:tcPr>
          <w:p w14:paraId="3B8A5850" w14:textId="77777777" w:rsidR="009E1736" w:rsidRDefault="009E1736" w:rsidP="009E1736">
            <w:pPr>
              <w:pStyle w:val="Prrafodelista"/>
              <w:spacing w:line="240" w:lineRule="auto"/>
              <w:ind w:left="33"/>
              <w:rPr>
                <w:rFonts w:ascii="Arial" w:hAnsi="Arial" w:cs="Arial"/>
                <w:b/>
                <w:bCs/>
                <w:lang w:val="es-ES"/>
              </w:rPr>
            </w:pPr>
          </w:p>
        </w:tc>
        <w:tc>
          <w:tcPr>
            <w:tcW w:w="2203" w:type="dxa"/>
          </w:tcPr>
          <w:p w14:paraId="754F2C6B" w14:textId="3B1F519A" w:rsidR="009E1736" w:rsidRDefault="009E1736" w:rsidP="00AC1889">
            <w:pPr>
              <w:pStyle w:val="Prrafodelista"/>
              <w:numPr>
                <w:ilvl w:val="0"/>
                <w:numId w:val="154"/>
              </w:numPr>
              <w:spacing w:line="240" w:lineRule="auto"/>
              <w:ind w:left="33" w:hanging="141"/>
              <w:rPr>
                <w:rFonts w:ascii="Arial" w:hAnsi="Arial" w:cs="Arial"/>
                <w:b/>
                <w:bCs/>
                <w:lang w:val="es-ES"/>
              </w:rPr>
            </w:pPr>
          </w:p>
        </w:tc>
      </w:tr>
      <w:tr w:rsidR="009E1736" w:rsidRPr="00123C71" w14:paraId="62607C02" w14:textId="7967E899" w:rsidTr="009E1736">
        <w:trPr>
          <w:trHeight w:hRule="exact" w:val="277"/>
        </w:trPr>
        <w:tc>
          <w:tcPr>
            <w:tcW w:w="2273" w:type="dxa"/>
          </w:tcPr>
          <w:p w14:paraId="569AFC50" w14:textId="77777777" w:rsidR="009E1736" w:rsidRPr="00123C71" w:rsidRDefault="009E1736"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SETP Santa Marta</w:t>
            </w:r>
          </w:p>
        </w:tc>
        <w:tc>
          <w:tcPr>
            <w:tcW w:w="1813" w:type="dxa"/>
          </w:tcPr>
          <w:p w14:paraId="12CE5ABD" w14:textId="77777777" w:rsidR="009E1736" w:rsidRPr="00123C71" w:rsidRDefault="009E1736"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Metro Bogotá</w:t>
            </w:r>
          </w:p>
        </w:tc>
        <w:tc>
          <w:tcPr>
            <w:tcW w:w="1843" w:type="dxa"/>
          </w:tcPr>
          <w:p w14:paraId="117BB7B1" w14:textId="77777777" w:rsidR="009E1736" w:rsidRPr="00123C71" w:rsidRDefault="009E1736"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Metro Cali</w:t>
            </w:r>
          </w:p>
        </w:tc>
        <w:tc>
          <w:tcPr>
            <w:tcW w:w="2203" w:type="dxa"/>
          </w:tcPr>
          <w:p w14:paraId="5242A929" w14:textId="77777777" w:rsidR="009E1736" w:rsidRPr="00123C71" w:rsidRDefault="009E1736" w:rsidP="009E1736">
            <w:pPr>
              <w:pStyle w:val="Prrafodelista"/>
              <w:spacing w:line="240" w:lineRule="auto"/>
              <w:ind w:left="33"/>
              <w:rPr>
                <w:rFonts w:ascii="Arial" w:hAnsi="Arial" w:cs="Arial"/>
                <w:b/>
                <w:bCs/>
                <w:lang w:val="es-ES"/>
              </w:rPr>
            </w:pPr>
          </w:p>
        </w:tc>
        <w:tc>
          <w:tcPr>
            <w:tcW w:w="2203" w:type="dxa"/>
          </w:tcPr>
          <w:p w14:paraId="2C5F934D" w14:textId="77777777" w:rsidR="009E1736" w:rsidRPr="00123C71" w:rsidRDefault="009E1736" w:rsidP="009E1736">
            <w:pPr>
              <w:pStyle w:val="Prrafodelista"/>
              <w:spacing w:line="240" w:lineRule="auto"/>
              <w:ind w:left="33"/>
              <w:rPr>
                <w:rFonts w:ascii="Arial" w:hAnsi="Arial" w:cs="Arial"/>
                <w:b/>
                <w:bCs/>
                <w:lang w:val="es-ES"/>
              </w:rPr>
            </w:pPr>
          </w:p>
        </w:tc>
        <w:tc>
          <w:tcPr>
            <w:tcW w:w="2203" w:type="dxa"/>
          </w:tcPr>
          <w:p w14:paraId="22532CCC" w14:textId="456AC6F6" w:rsidR="009E1736" w:rsidRPr="00123C71" w:rsidRDefault="009E1736" w:rsidP="009E1736">
            <w:pPr>
              <w:pStyle w:val="Prrafodelista"/>
              <w:spacing w:line="240" w:lineRule="auto"/>
              <w:ind w:left="33"/>
              <w:rPr>
                <w:rFonts w:ascii="Arial" w:hAnsi="Arial" w:cs="Arial"/>
                <w:b/>
                <w:bCs/>
                <w:lang w:val="es-ES"/>
              </w:rPr>
            </w:pPr>
          </w:p>
        </w:tc>
      </w:tr>
    </w:tbl>
    <w:p w14:paraId="2A824B12" w14:textId="77777777" w:rsidR="00AC1889" w:rsidRPr="00134FCC" w:rsidRDefault="00AC1889" w:rsidP="00AC1889">
      <w:pPr>
        <w:ind w:left="709"/>
      </w:pPr>
    </w:p>
    <w:p w14:paraId="6386AC0E" w14:textId="567C9EFB" w:rsidR="00AC1889" w:rsidRPr="00923160" w:rsidRDefault="00AC1889" w:rsidP="00AC1889">
      <w:pPr>
        <w:pStyle w:val="Prrafodelista"/>
        <w:ind w:left="709"/>
        <w:jc w:val="both"/>
        <w:rPr>
          <w:rFonts w:ascii="Arial" w:hAnsi="Arial" w:cs="Arial"/>
          <w:bCs/>
          <w:lang w:val="es-ES_tradnl"/>
        </w:rPr>
      </w:pPr>
      <w:r w:rsidRPr="00123C71">
        <w:rPr>
          <w:rFonts w:ascii="Arial" w:hAnsi="Arial" w:cs="Arial"/>
          <w:bCs/>
          <w:lang w:val="es-ES"/>
        </w:rPr>
        <w:t xml:space="preserve">La atribución para la designación </w:t>
      </w:r>
      <w:r>
        <w:rPr>
          <w:rFonts w:ascii="Arial" w:hAnsi="Arial" w:cs="Arial"/>
          <w:bCs/>
          <w:lang w:val="es-ES"/>
        </w:rPr>
        <w:t xml:space="preserve">y remoción </w:t>
      </w:r>
      <w:r w:rsidRPr="00123C71">
        <w:rPr>
          <w:rFonts w:ascii="Arial" w:hAnsi="Arial" w:cs="Arial"/>
          <w:bCs/>
          <w:lang w:val="es-ES"/>
        </w:rPr>
        <w:t>de</w:t>
      </w:r>
      <w:r>
        <w:rPr>
          <w:rFonts w:ascii="Arial" w:hAnsi="Arial" w:cs="Arial"/>
          <w:bCs/>
          <w:lang w:val="es-ES"/>
        </w:rPr>
        <w:t>l</w:t>
      </w:r>
      <w:r w:rsidRPr="00123C71">
        <w:rPr>
          <w:rFonts w:ascii="Arial" w:hAnsi="Arial" w:cs="Arial"/>
          <w:bCs/>
          <w:lang w:val="es-ES"/>
        </w:rPr>
        <w:t xml:space="preserve"> gerente o presidente está </w:t>
      </w:r>
      <w:r>
        <w:rPr>
          <w:rFonts w:ascii="Arial" w:hAnsi="Arial" w:cs="Arial"/>
          <w:bCs/>
          <w:lang w:val="es-ES"/>
        </w:rPr>
        <w:t xml:space="preserve">en cabeza del alcalde de la jurisdicción en que tiene domicilio la empresa. Lo anterior, teniendo en cuenta que el numeral 2 del artículo 91 de la Ley 136 de 1994 establece entre las funciones de los alcaldes la de </w:t>
      </w:r>
      <w:r w:rsidR="009E1736">
        <w:rPr>
          <w:rFonts w:ascii="Arial" w:hAnsi="Arial" w:cs="Arial"/>
          <w:bCs/>
          <w:lang w:val="es-ES"/>
        </w:rPr>
        <w:t>“</w:t>
      </w:r>
      <w:r w:rsidR="009E1736" w:rsidRPr="00923160">
        <w:rPr>
          <w:rFonts w:ascii="Arial" w:hAnsi="Arial" w:cs="Arial"/>
          <w:bCs/>
          <w:lang w:val="es-ES_tradnl"/>
        </w:rPr>
        <w:t>Nombrar</w:t>
      </w:r>
      <w:r w:rsidRPr="00134FCC">
        <w:rPr>
          <w:rFonts w:ascii="Arial" w:hAnsi="Arial" w:cs="Arial"/>
          <w:bCs/>
          <w:i/>
          <w:lang w:val="es-ES_tradnl"/>
        </w:rPr>
        <w:t xml:space="preserve"> y remover los funcionarios bajo su dependencia y a los gerentes y directores de los establecimientos públicos y las empresas industriales comerciales de carácter local, de acuerdo con las disposiciones pertinentes</w:t>
      </w:r>
      <w:r>
        <w:rPr>
          <w:rFonts w:ascii="Arial" w:hAnsi="Arial" w:cs="Arial"/>
          <w:bCs/>
          <w:lang w:val="es-ES_tradnl"/>
        </w:rPr>
        <w:t>”</w:t>
      </w:r>
    </w:p>
    <w:p w14:paraId="40838FF8" w14:textId="77777777" w:rsidR="00AC1889" w:rsidRPr="007D303F" w:rsidRDefault="00AC1889" w:rsidP="00AC1889">
      <w:pPr>
        <w:pStyle w:val="Prrafodelista"/>
        <w:spacing w:line="240" w:lineRule="auto"/>
        <w:ind w:left="709"/>
        <w:jc w:val="both"/>
        <w:rPr>
          <w:rFonts w:ascii="Arial" w:hAnsi="Arial" w:cs="Arial"/>
          <w:bCs/>
          <w:lang w:val="es-ES"/>
        </w:rPr>
      </w:pPr>
    </w:p>
    <w:p w14:paraId="1236F2BD" w14:textId="1169E9E3" w:rsidR="00AC1889" w:rsidRPr="001013C9" w:rsidRDefault="00AC1889" w:rsidP="009058FA">
      <w:pPr>
        <w:pStyle w:val="Prrafodelista"/>
        <w:numPr>
          <w:ilvl w:val="2"/>
          <w:numId w:val="161"/>
        </w:numPr>
        <w:rPr>
          <w:rFonts w:ascii="Arial" w:hAnsi="Arial" w:cs="Arial"/>
          <w:b/>
          <w:color w:val="3466CC"/>
        </w:rPr>
      </w:pPr>
      <w:r w:rsidRPr="001013C9">
        <w:rPr>
          <w:rFonts w:ascii="Arial" w:hAnsi="Arial" w:cs="Arial"/>
          <w:b/>
          <w:color w:val="3466CC"/>
        </w:rPr>
        <w:t>Nombramiento por parte de la Asamblea General de Accionistas</w:t>
      </w:r>
    </w:p>
    <w:p w14:paraId="610B07BD" w14:textId="5B00D4C1" w:rsidR="00AC1889" w:rsidRDefault="009E1736" w:rsidP="00AC1889">
      <w:r>
        <w:rPr>
          <w:noProof/>
          <w:lang w:val="es-CO" w:eastAsia="es-CO"/>
        </w:rPr>
        <mc:AlternateContent>
          <mc:Choice Requires="wps">
            <w:drawing>
              <wp:anchor distT="0" distB="0" distL="114300" distR="114300" simplePos="0" relativeHeight="251973632" behindDoc="0" locked="0" layoutInCell="1" allowOverlap="1" wp14:anchorId="31AB8962" wp14:editId="2C620F6F">
                <wp:simplePos x="0" y="0"/>
                <wp:positionH relativeFrom="margin">
                  <wp:align>right</wp:align>
                </wp:positionH>
                <wp:positionV relativeFrom="paragraph">
                  <wp:posOffset>169545</wp:posOffset>
                </wp:positionV>
                <wp:extent cx="5166000" cy="287020"/>
                <wp:effectExtent l="0" t="0" r="0" b="0"/>
                <wp:wrapTight wrapText="bothSides">
                  <wp:wrapPolygon edited="0">
                    <wp:start x="0" y="0"/>
                    <wp:lineTo x="0" y="20071"/>
                    <wp:lineTo x="21507" y="20071"/>
                    <wp:lineTo x="21507" y="0"/>
                    <wp:lineTo x="0" y="0"/>
                  </wp:wrapPolygon>
                </wp:wrapTight>
                <wp:docPr id="27" name="Rectángulo redondeado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6000" cy="287020"/>
                        </a:xfrm>
                        <a:prstGeom prst="roundRect">
                          <a:avLst/>
                        </a:prstGeom>
                        <a:solidFill>
                          <a:srgbClr val="3366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34E45F"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31AB8962" id="_x0000_s1050" style="position:absolute;margin-left:355.55pt;margin-top:13.35pt;width:406.75pt;height:22.6pt;z-index:251973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" fillcolor="#36c" stroked="f" strokeweight="1pt">
                <v:stroke joinstyle="miter"/>
                <v:textbox>
                  <w:txbxContent>
                    <w:p w14:paraId="1A34E45F"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v:textbox>
                <w10:wrap type="tight" anchorx="margin"/>
              </v:roundrect>
            </w:pict>
          </mc:Fallback>
        </mc:AlternateContent>
      </w:r>
    </w:p>
    <w:p w14:paraId="7F34B7A5" w14:textId="2BAB058E" w:rsidR="00AC1889" w:rsidRDefault="00AC1889" w:rsidP="00AC1889">
      <w:pPr>
        <w:ind w:left="709"/>
      </w:pPr>
    </w:p>
    <w:tbl>
      <w:tblPr>
        <w:tblStyle w:val="Tablaconcuadrcula"/>
        <w:tblW w:w="6679" w:type="dxa"/>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3"/>
        <w:gridCol w:w="70"/>
        <w:gridCol w:w="2133"/>
        <w:gridCol w:w="70"/>
        <w:gridCol w:w="2133"/>
        <w:gridCol w:w="70"/>
      </w:tblGrid>
      <w:tr w:rsidR="009E1736" w:rsidRPr="00123C71" w14:paraId="68F897DB" w14:textId="77777777" w:rsidTr="009E1736">
        <w:trPr>
          <w:trHeight w:hRule="exact" w:val="277"/>
        </w:trPr>
        <w:tc>
          <w:tcPr>
            <w:tcW w:w="2273" w:type="dxa"/>
            <w:gridSpan w:val="2"/>
          </w:tcPr>
          <w:p w14:paraId="58330BCC" w14:textId="31FA2AD0" w:rsidR="009E1736" w:rsidRPr="00123C71" w:rsidRDefault="009E1736" w:rsidP="00E220B1">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Transfederal</w:t>
            </w:r>
          </w:p>
        </w:tc>
        <w:tc>
          <w:tcPr>
            <w:tcW w:w="2203" w:type="dxa"/>
            <w:gridSpan w:val="2"/>
          </w:tcPr>
          <w:p w14:paraId="596C6715" w14:textId="77777777" w:rsidR="009E1736" w:rsidRDefault="009E1736" w:rsidP="00E220B1">
            <w:pPr>
              <w:pStyle w:val="Prrafodelista"/>
              <w:spacing w:line="240" w:lineRule="auto"/>
              <w:ind w:left="33"/>
              <w:rPr>
                <w:rFonts w:ascii="Arial" w:hAnsi="Arial" w:cs="Arial"/>
                <w:b/>
                <w:bCs/>
                <w:lang w:val="es-ES"/>
              </w:rPr>
            </w:pPr>
          </w:p>
        </w:tc>
        <w:tc>
          <w:tcPr>
            <w:tcW w:w="2203" w:type="dxa"/>
            <w:gridSpan w:val="2"/>
          </w:tcPr>
          <w:p w14:paraId="2EBB7808" w14:textId="77777777" w:rsidR="009E1736" w:rsidRDefault="009E1736" w:rsidP="009E1736">
            <w:pPr>
              <w:pStyle w:val="Prrafodelista"/>
              <w:spacing w:line="240" w:lineRule="auto"/>
              <w:ind w:left="33"/>
              <w:rPr>
                <w:rFonts w:ascii="Arial" w:hAnsi="Arial" w:cs="Arial"/>
                <w:b/>
                <w:bCs/>
                <w:lang w:val="es-ES"/>
              </w:rPr>
            </w:pPr>
          </w:p>
        </w:tc>
      </w:tr>
      <w:tr w:rsidR="009E1736" w:rsidRPr="00123C71" w14:paraId="39247360" w14:textId="77777777" w:rsidTr="009E1736">
        <w:trPr>
          <w:gridAfter w:val="1"/>
          <w:wAfter w:w="70" w:type="dxa"/>
          <w:trHeight w:hRule="exact" w:val="277"/>
        </w:trPr>
        <w:tc>
          <w:tcPr>
            <w:tcW w:w="2203" w:type="dxa"/>
          </w:tcPr>
          <w:p w14:paraId="48EAF42A" w14:textId="77777777" w:rsidR="009E1736" w:rsidRPr="00123C71" w:rsidRDefault="009E1736" w:rsidP="00E220B1">
            <w:pPr>
              <w:pStyle w:val="Prrafodelista"/>
              <w:spacing w:line="240" w:lineRule="auto"/>
              <w:ind w:left="33"/>
              <w:rPr>
                <w:rFonts w:ascii="Arial" w:hAnsi="Arial" w:cs="Arial"/>
                <w:b/>
                <w:bCs/>
                <w:lang w:val="es-ES"/>
              </w:rPr>
            </w:pPr>
          </w:p>
        </w:tc>
        <w:tc>
          <w:tcPr>
            <w:tcW w:w="2203" w:type="dxa"/>
            <w:gridSpan w:val="2"/>
          </w:tcPr>
          <w:p w14:paraId="78A5C9EB" w14:textId="77777777" w:rsidR="009E1736" w:rsidRPr="00123C71" w:rsidRDefault="009E1736" w:rsidP="00E220B1">
            <w:pPr>
              <w:pStyle w:val="Prrafodelista"/>
              <w:spacing w:line="240" w:lineRule="auto"/>
              <w:ind w:left="33"/>
              <w:rPr>
                <w:rFonts w:ascii="Arial" w:hAnsi="Arial" w:cs="Arial"/>
                <w:b/>
                <w:bCs/>
                <w:lang w:val="es-ES"/>
              </w:rPr>
            </w:pPr>
          </w:p>
        </w:tc>
        <w:tc>
          <w:tcPr>
            <w:tcW w:w="2203" w:type="dxa"/>
            <w:gridSpan w:val="2"/>
          </w:tcPr>
          <w:p w14:paraId="0B403456" w14:textId="77777777" w:rsidR="009E1736" w:rsidRPr="00123C71" w:rsidRDefault="009E1736" w:rsidP="00E220B1">
            <w:pPr>
              <w:pStyle w:val="Prrafodelista"/>
              <w:spacing w:line="240" w:lineRule="auto"/>
              <w:ind w:left="33"/>
              <w:rPr>
                <w:rFonts w:ascii="Arial" w:hAnsi="Arial" w:cs="Arial"/>
                <w:b/>
                <w:bCs/>
                <w:lang w:val="es-ES"/>
              </w:rPr>
            </w:pPr>
          </w:p>
        </w:tc>
      </w:tr>
    </w:tbl>
    <w:p w14:paraId="640314C0" w14:textId="3F354085" w:rsidR="00AC1889" w:rsidRDefault="00AC1889" w:rsidP="00F03DD7">
      <w:pPr>
        <w:pStyle w:val="Prrafodelista"/>
        <w:ind w:left="709"/>
        <w:jc w:val="both"/>
        <w:rPr>
          <w:rFonts w:ascii="Arial" w:hAnsi="Arial" w:cs="Arial"/>
          <w:bCs/>
          <w:lang w:val="es-ES"/>
        </w:rPr>
      </w:pPr>
      <w:r w:rsidRPr="00123C71">
        <w:rPr>
          <w:rFonts w:ascii="Arial" w:hAnsi="Arial" w:cs="Arial"/>
          <w:bCs/>
          <w:lang w:val="es-ES"/>
        </w:rPr>
        <w:t xml:space="preserve">La atribución para la designación </w:t>
      </w:r>
      <w:r>
        <w:rPr>
          <w:rFonts w:ascii="Arial" w:hAnsi="Arial" w:cs="Arial"/>
          <w:bCs/>
          <w:lang w:val="es-ES"/>
        </w:rPr>
        <w:t xml:space="preserve">y remoción </w:t>
      </w:r>
      <w:r w:rsidRPr="00123C71">
        <w:rPr>
          <w:rFonts w:ascii="Arial" w:hAnsi="Arial" w:cs="Arial"/>
          <w:bCs/>
          <w:lang w:val="es-ES"/>
        </w:rPr>
        <w:t>de</w:t>
      </w:r>
      <w:r>
        <w:rPr>
          <w:rFonts w:ascii="Arial" w:hAnsi="Arial" w:cs="Arial"/>
          <w:bCs/>
          <w:lang w:val="es-ES"/>
        </w:rPr>
        <w:t>l</w:t>
      </w:r>
      <w:r w:rsidRPr="00123C71">
        <w:rPr>
          <w:rFonts w:ascii="Arial" w:hAnsi="Arial" w:cs="Arial"/>
          <w:bCs/>
          <w:lang w:val="es-ES"/>
        </w:rPr>
        <w:t xml:space="preserve"> gerente o presidente está </w:t>
      </w:r>
      <w:r w:rsidR="00F03DD7">
        <w:rPr>
          <w:rFonts w:ascii="Arial" w:hAnsi="Arial" w:cs="Arial"/>
          <w:bCs/>
          <w:lang w:val="es-ES"/>
        </w:rPr>
        <w:t>en cabeza de la Asamblea General de A</w:t>
      </w:r>
      <w:r>
        <w:rPr>
          <w:rFonts w:ascii="Arial" w:hAnsi="Arial" w:cs="Arial"/>
          <w:bCs/>
          <w:lang w:val="es-ES"/>
        </w:rPr>
        <w:t>ccionistas, puesto que así fue establecido en los documentos corporativos de dicha empresa.</w:t>
      </w:r>
    </w:p>
    <w:p w14:paraId="78F8F14D" w14:textId="77777777" w:rsidR="00F03DD7" w:rsidRPr="00134FCC" w:rsidRDefault="00F03DD7" w:rsidP="00F03DD7">
      <w:pPr>
        <w:pStyle w:val="Prrafodelista"/>
        <w:ind w:left="709"/>
        <w:jc w:val="both"/>
        <w:rPr>
          <w:rFonts w:ascii="Arial" w:hAnsi="Arial" w:cs="Arial"/>
          <w:bCs/>
          <w:lang w:val="es-ES_tradnl"/>
        </w:rPr>
      </w:pPr>
    </w:p>
    <w:p w14:paraId="653FF785" w14:textId="77777777" w:rsidR="00AC1889" w:rsidRPr="001013C9" w:rsidRDefault="00AC1889" w:rsidP="00AC1889">
      <w:pPr>
        <w:jc w:val="both"/>
        <w:rPr>
          <w:rFonts w:ascii="Arial" w:eastAsiaTheme="majorEastAsia" w:hAnsi="Arial" w:cs="Arial"/>
          <w:b/>
          <w:color w:val="3466CC"/>
          <w:szCs w:val="26"/>
        </w:rPr>
      </w:pPr>
    </w:p>
    <w:p w14:paraId="62078720" w14:textId="77777777" w:rsidR="00AC1889" w:rsidRPr="001013C9" w:rsidRDefault="00AC1889" w:rsidP="009058FA">
      <w:pPr>
        <w:pStyle w:val="Prrafodelista"/>
        <w:numPr>
          <w:ilvl w:val="1"/>
          <w:numId w:val="161"/>
        </w:numPr>
        <w:ind w:left="709" w:hanging="709"/>
        <w:jc w:val="both"/>
        <w:rPr>
          <w:rFonts w:ascii="Arial" w:hAnsi="Arial" w:cs="Arial"/>
          <w:b/>
          <w:color w:val="3466CC"/>
        </w:rPr>
      </w:pPr>
      <w:bookmarkStart w:id="912" w:name="_Toc31898027"/>
      <w:r w:rsidRPr="001013C9">
        <w:rPr>
          <w:rFonts w:ascii="Arial" w:hAnsi="Arial" w:cs="Arial"/>
          <w:b/>
          <w:color w:val="3466CC"/>
        </w:rPr>
        <w:t>Régimen aplicable para la elección de los Jefes de Control Interno de las empresas estatales</w:t>
      </w:r>
    </w:p>
    <w:p w14:paraId="55D7C059" w14:textId="77777777" w:rsidR="00AC1889" w:rsidRPr="007D303F" w:rsidRDefault="00AC1889" w:rsidP="00AC1889">
      <w:pPr>
        <w:rPr>
          <w:rFonts w:ascii="Arial" w:eastAsiaTheme="majorEastAsia" w:hAnsi="Arial" w:cs="Arial"/>
          <w:b/>
          <w:color w:val="3366CC"/>
          <w:sz w:val="22"/>
          <w:szCs w:val="26"/>
          <w:lang w:eastAsia="en-US"/>
        </w:rPr>
      </w:pPr>
    </w:p>
    <w:p w14:paraId="50FAFB7C" w14:textId="13706118" w:rsidR="00AC1889" w:rsidRPr="00F03DD7" w:rsidRDefault="00AC1889" w:rsidP="009058FA">
      <w:pPr>
        <w:pStyle w:val="Prrafodelista"/>
        <w:numPr>
          <w:ilvl w:val="2"/>
          <w:numId w:val="161"/>
        </w:numPr>
        <w:rPr>
          <w:rFonts w:ascii="Arial" w:hAnsi="Arial" w:cs="Arial"/>
          <w:b/>
          <w:color w:val="3466CC"/>
        </w:rPr>
      </w:pPr>
      <w:r w:rsidRPr="00F03DD7">
        <w:rPr>
          <w:rFonts w:ascii="Arial" w:hAnsi="Arial" w:cs="Arial"/>
          <w:b/>
          <w:color w:val="3466CC"/>
        </w:rPr>
        <w:t>Nombramiento por parte del Presidente o máxima autoridad territorial</w:t>
      </w:r>
    </w:p>
    <w:p w14:paraId="478EA621" w14:textId="77777777" w:rsidR="00AC1889" w:rsidRPr="007D303F" w:rsidRDefault="00AC1889" w:rsidP="00AC1889">
      <w:pPr>
        <w:rPr>
          <w:b/>
        </w:rPr>
      </w:pPr>
    </w:p>
    <w:p w14:paraId="6CFD9B13" w14:textId="77777777" w:rsidR="00AC1889" w:rsidRDefault="00AC1889" w:rsidP="00AC1889">
      <w:pPr>
        <w:pStyle w:val="Prrafodelista"/>
        <w:spacing w:line="240" w:lineRule="auto"/>
        <w:ind w:left="709"/>
        <w:jc w:val="both"/>
        <w:rPr>
          <w:rFonts w:ascii="Arial" w:hAnsi="Arial" w:cs="Arial"/>
          <w:bCs/>
          <w:lang w:val="es-ES"/>
        </w:rPr>
      </w:pPr>
      <w:r w:rsidRPr="007D303F">
        <w:rPr>
          <w:rFonts w:ascii="Arial" w:hAnsi="Arial" w:cs="Arial"/>
          <w:bCs/>
          <w:lang w:val="es-ES"/>
        </w:rPr>
        <w:t>Para la verificación y evaluación permanente del Sistema de Control, el Presidente de la República designará en las entidades estatales de la rama ejecutiva del orden nacional al jefe de la Unidad de la oficina de control interno o quien haga sus veces, quien será de libre nombramiento y remoción.</w:t>
      </w:r>
    </w:p>
    <w:p w14:paraId="58331F56" w14:textId="77777777" w:rsidR="00AC1889" w:rsidRDefault="00AC1889" w:rsidP="00AC1889">
      <w:pPr>
        <w:pStyle w:val="Prrafodelista"/>
        <w:spacing w:line="240" w:lineRule="auto"/>
        <w:ind w:left="709"/>
        <w:jc w:val="both"/>
        <w:rPr>
          <w:rFonts w:ascii="Arial" w:hAnsi="Arial" w:cs="Arial"/>
          <w:bCs/>
          <w:lang w:val="es-ES"/>
        </w:rPr>
      </w:pPr>
    </w:p>
    <w:p w14:paraId="3C4614C3" w14:textId="77777777" w:rsidR="00AC1889" w:rsidRDefault="00AC1889" w:rsidP="00F03DD7">
      <w:pPr>
        <w:pStyle w:val="Prrafodelista"/>
        <w:spacing w:line="240" w:lineRule="auto"/>
        <w:ind w:left="709"/>
        <w:jc w:val="both"/>
        <w:rPr>
          <w:rFonts w:ascii="Arial" w:hAnsi="Arial" w:cs="Arial"/>
          <w:bCs/>
          <w:lang w:val="es-ES"/>
        </w:rPr>
      </w:pPr>
      <w:r>
        <w:rPr>
          <w:rFonts w:ascii="Arial" w:hAnsi="Arial" w:cs="Arial"/>
          <w:bCs/>
          <w:lang w:val="es-ES"/>
        </w:rPr>
        <w:lastRenderedPageBreak/>
        <w:t xml:space="preserve">En relación con las entidades financieras en las que la Nación tiene participación, se precisa que el Presidente designa al jefe de control interno en las empresas que son consideradas como establecimientos públicos, empresas industriales y comerciales del estado y empresas de economía mixta que sean asimiladas a las empresas industriales y comerciales del estado. </w:t>
      </w:r>
    </w:p>
    <w:p w14:paraId="6797539B" w14:textId="77777777" w:rsidR="00AC1889" w:rsidRPr="007D303F" w:rsidRDefault="00AC1889" w:rsidP="00F03DD7">
      <w:pPr>
        <w:pStyle w:val="Prrafodelista"/>
        <w:spacing w:line="240" w:lineRule="auto"/>
        <w:ind w:left="709"/>
        <w:jc w:val="both"/>
        <w:rPr>
          <w:rFonts w:ascii="Arial" w:hAnsi="Arial" w:cs="Arial"/>
          <w:bCs/>
          <w:lang w:val="es-ES"/>
        </w:rPr>
      </w:pPr>
    </w:p>
    <w:p w14:paraId="336F4830" w14:textId="77777777" w:rsidR="00AC1889" w:rsidRDefault="00AC1889" w:rsidP="00F03DD7">
      <w:pPr>
        <w:pStyle w:val="Prrafodelista"/>
        <w:spacing w:line="240" w:lineRule="auto"/>
        <w:ind w:left="709"/>
        <w:jc w:val="both"/>
        <w:rPr>
          <w:rFonts w:ascii="Arial" w:hAnsi="Arial" w:cs="Arial"/>
          <w:bCs/>
          <w:lang w:val="es-ES"/>
        </w:rPr>
      </w:pPr>
      <w:r w:rsidRPr="007D303F">
        <w:rPr>
          <w:rFonts w:ascii="Arial" w:hAnsi="Arial" w:cs="Arial"/>
          <w:bCs/>
          <w:lang w:val="es-ES"/>
        </w:rPr>
        <w:t xml:space="preserve">Cuando se trate de </w:t>
      </w:r>
      <w:r w:rsidRPr="00A206A1">
        <w:rPr>
          <w:rFonts w:ascii="Arial" w:hAnsi="Arial" w:cs="Arial"/>
          <w:bCs/>
          <w:lang w:val="es-ES"/>
        </w:rPr>
        <w:t>entidades de la rama ejecutiva del orden territorial, la designación se hará por la máxima autoridad administrativa de la respectiva entidad territorial. Este funcionario será designado por un período fijo de cuatro años, en la mitad del respectivo período del alcalde o gobernador.</w:t>
      </w:r>
    </w:p>
    <w:p w14:paraId="4F311BF9" w14:textId="77777777" w:rsidR="00AC1889" w:rsidRPr="00A206A1" w:rsidRDefault="00AC1889" w:rsidP="00AC1889">
      <w:pPr>
        <w:pStyle w:val="Prrafodelista"/>
        <w:spacing w:line="240" w:lineRule="auto"/>
        <w:ind w:left="709"/>
        <w:jc w:val="both"/>
        <w:rPr>
          <w:rFonts w:ascii="Arial" w:hAnsi="Arial" w:cs="Arial"/>
          <w:bCs/>
          <w:lang w:val="es-ES"/>
        </w:rPr>
      </w:pPr>
    </w:p>
    <w:p w14:paraId="2A0B04B0" w14:textId="578B37E2" w:rsidR="00AC1889" w:rsidRPr="00F03DD7" w:rsidRDefault="00AC1889" w:rsidP="009058FA">
      <w:pPr>
        <w:pStyle w:val="Prrafodelista"/>
        <w:numPr>
          <w:ilvl w:val="2"/>
          <w:numId w:val="161"/>
        </w:numPr>
        <w:rPr>
          <w:rFonts w:ascii="Arial" w:hAnsi="Arial" w:cs="Arial"/>
          <w:b/>
          <w:color w:val="3466CC"/>
        </w:rPr>
      </w:pPr>
      <w:r w:rsidRPr="00F03DD7">
        <w:rPr>
          <w:rFonts w:ascii="Arial" w:hAnsi="Arial" w:cs="Arial"/>
          <w:b/>
          <w:color w:val="3466CC"/>
        </w:rPr>
        <w:t>Nombramiento por parte de la junta directiva</w:t>
      </w:r>
    </w:p>
    <w:p w14:paraId="680244ED" w14:textId="77777777" w:rsidR="00AC1889" w:rsidRDefault="00AC1889" w:rsidP="00AC1889">
      <w:pPr>
        <w:ind w:left="709"/>
        <w:jc w:val="both"/>
        <w:rPr>
          <w:rFonts w:ascii="Arial" w:eastAsiaTheme="minorHAnsi" w:hAnsi="Arial" w:cs="Arial"/>
          <w:bCs/>
          <w:sz w:val="22"/>
          <w:szCs w:val="22"/>
          <w:lang w:eastAsia="en-US"/>
        </w:rPr>
      </w:pPr>
      <w:r>
        <w:rPr>
          <w:rFonts w:ascii="Arial" w:eastAsiaTheme="minorHAnsi" w:hAnsi="Arial" w:cs="Arial"/>
          <w:bCs/>
          <w:sz w:val="22"/>
          <w:szCs w:val="22"/>
          <w:lang w:eastAsia="en-US"/>
        </w:rPr>
        <w:t>L</w:t>
      </w:r>
      <w:r w:rsidRPr="007D303F">
        <w:rPr>
          <w:rFonts w:ascii="Arial" w:eastAsiaTheme="minorHAnsi" w:hAnsi="Arial" w:cs="Arial"/>
          <w:bCs/>
          <w:sz w:val="22"/>
          <w:szCs w:val="22"/>
          <w:lang w:eastAsia="en-US"/>
        </w:rPr>
        <w:t>as sociedades de economía mixta con capital</w:t>
      </w:r>
      <w:r>
        <w:rPr>
          <w:rFonts w:ascii="Arial" w:eastAsiaTheme="minorHAnsi" w:hAnsi="Arial" w:cs="Arial"/>
          <w:bCs/>
          <w:sz w:val="22"/>
          <w:szCs w:val="22"/>
          <w:lang w:eastAsia="en-US"/>
        </w:rPr>
        <w:t xml:space="preserve"> </w:t>
      </w:r>
      <w:r w:rsidRPr="007D303F">
        <w:rPr>
          <w:rFonts w:ascii="Arial" w:eastAsiaTheme="minorHAnsi" w:hAnsi="Arial" w:cs="Arial"/>
          <w:bCs/>
          <w:sz w:val="22"/>
          <w:szCs w:val="22"/>
          <w:lang w:eastAsia="en-US"/>
        </w:rPr>
        <w:t>público inferior al 90% son comerciantes que desarrollan una actividad industrial o</w:t>
      </w:r>
      <w:r>
        <w:rPr>
          <w:rFonts w:ascii="Arial" w:eastAsiaTheme="minorHAnsi" w:hAnsi="Arial" w:cs="Arial"/>
          <w:bCs/>
          <w:sz w:val="22"/>
          <w:szCs w:val="22"/>
          <w:lang w:eastAsia="en-US"/>
        </w:rPr>
        <w:t xml:space="preserve"> </w:t>
      </w:r>
      <w:r w:rsidRPr="007D303F">
        <w:rPr>
          <w:rFonts w:ascii="Arial" w:eastAsiaTheme="minorHAnsi" w:hAnsi="Arial" w:cs="Arial"/>
          <w:bCs/>
          <w:sz w:val="22"/>
          <w:szCs w:val="22"/>
          <w:lang w:eastAsia="en-US"/>
        </w:rPr>
        <w:t>mercantil en igualdad de condiciones con los particulares; en la norma que</w:t>
      </w:r>
      <w:r>
        <w:rPr>
          <w:rFonts w:ascii="Arial" w:eastAsiaTheme="minorHAnsi" w:hAnsi="Arial" w:cs="Arial"/>
          <w:bCs/>
          <w:sz w:val="22"/>
          <w:szCs w:val="22"/>
          <w:lang w:eastAsia="en-US"/>
        </w:rPr>
        <w:t xml:space="preserve"> </w:t>
      </w:r>
      <w:r w:rsidRPr="007D303F">
        <w:rPr>
          <w:rFonts w:ascii="Arial" w:eastAsiaTheme="minorHAnsi" w:hAnsi="Arial" w:cs="Arial"/>
          <w:bCs/>
          <w:sz w:val="22"/>
          <w:szCs w:val="22"/>
          <w:lang w:eastAsia="en-US"/>
        </w:rPr>
        <w:t>autorizó su creación y en sus estatutos deben establecerse los órganos de</w:t>
      </w:r>
      <w:r>
        <w:rPr>
          <w:rFonts w:ascii="Arial" w:eastAsiaTheme="minorHAnsi" w:hAnsi="Arial" w:cs="Arial"/>
          <w:bCs/>
          <w:sz w:val="22"/>
          <w:szCs w:val="22"/>
          <w:lang w:eastAsia="en-US"/>
        </w:rPr>
        <w:t xml:space="preserve"> </w:t>
      </w:r>
      <w:r w:rsidRPr="007D303F">
        <w:rPr>
          <w:rFonts w:ascii="Arial" w:eastAsiaTheme="minorHAnsi" w:hAnsi="Arial" w:cs="Arial"/>
          <w:bCs/>
          <w:sz w:val="22"/>
          <w:szCs w:val="22"/>
          <w:lang w:eastAsia="en-US"/>
        </w:rPr>
        <w:t>administración y las funciones de los mismos bajo los lineamientos generales del</w:t>
      </w:r>
      <w:r>
        <w:rPr>
          <w:rFonts w:ascii="Arial" w:eastAsiaTheme="minorHAnsi" w:hAnsi="Arial" w:cs="Arial"/>
          <w:bCs/>
          <w:sz w:val="22"/>
          <w:szCs w:val="22"/>
          <w:lang w:eastAsia="en-US"/>
        </w:rPr>
        <w:t xml:space="preserve"> </w:t>
      </w:r>
      <w:r w:rsidRPr="007D303F">
        <w:rPr>
          <w:rFonts w:ascii="Arial" w:eastAsiaTheme="minorHAnsi" w:hAnsi="Arial" w:cs="Arial"/>
          <w:bCs/>
          <w:sz w:val="22"/>
          <w:szCs w:val="22"/>
          <w:lang w:eastAsia="en-US"/>
        </w:rPr>
        <w:t>Código de Comercio; tienen un régimen jurídico de derecho privado para el</w:t>
      </w:r>
      <w:r>
        <w:rPr>
          <w:rFonts w:ascii="Arial" w:eastAsiaTheme="minorHAnsi" w:hAnsi="Arial" w:cs="Arial"/>
          <w:bCs/>
          <w:sz w:val="22"/>
          <w:szCs w:val="22"/>
          <w:lang w:eastAsia="en-US"/>
        </w:rPr>
        <w:t xml:space="preserve"> </w:t>
      </w:r>
      <w:r w:rsidRPr="007D303F">
        <w:rPr>
          <w:rFonts w:ascii="Arial" w:eastAsiaTheme="minorHAnsi" w:hAnsi="Arial" w:cs="Arial"/>
          <w:bCs/>
          <w:sz w:val="22"/>
          <w:szCs w:val="22"/>
          <w:lang w:eastAsia="en-US"/>
        </w:rPr>
        <w:t>desarrollo de todas sus actividades, y no les son aplicables las disposiciones de la</w:t>
      </w:r>
      <w:r>
        <w:rPr>
          <w:rFonts w:ascii="Arial" w:eastAsiaTheme="minorHAnsi" w:hAnsi="Arial" w:cs="Arial"/>
          <w:bCs/>
          <w:sz w:val="22"/>
          <w:szCs w:val="22"/>
          <w:lang w:eastAsia="en-US"/>
        </w:rPr>
        <w:t xml:space="preserve"> </w:t>
      </w:r>
      <w:r w:rsidRPr="007D303F">
        <w:rPr>
          <w:rFonts w:ascii="Arial" w:eastAsiaTheme="minorHAnsi" w:hAnsi="Arial" w:cs="Arial"/>
          <w:bCs/>
          <w:sz w:val="22"/>
          <w:szCs w:val="22"/>
          <w:lang w:eastAsia="en-US"/>
        </w:rPr>
        <w:t>Ley 87 de 1993 que regula el ejercicio del control interno en las entidades y</w:t>
      </w:r>
      <w:r>
        <w:rPr>
          <w:rFonts w:ascii="Arial" w:eastAsiaTheme="minorHAnsi" w:hAnsi="Arial" w:cs="Arial"/>
          <w:bCs/>
          <w:sz w:val="22"/>
          <w:szCs w:val="22"/>
          <w:lang w:eastAsia="en-US"/>
        </w:rPr>
        <w:t xml:space="preserve"> </w:t>
      </w:r>
      <w:r w:rsidRPr="007D303F">
        <w:rPr>
          <w:rFonts w:ascii="Arial" w:eastAsiaTheme="minorHAnsi" w:hAnsi="Arial" w:cs="Arial"/>
          <w:bCs/>
          <w:sz w:val="22"/>
          <w:szCs w:val="22"/>
          <w:lang w:eastAsia="en-US"/>
        </w:rPr>
        <w:t>organismos del Estado.</w:t>
      </w:r>
    </w:p>
    <w:p w14:paraId="3A1B18E8" w14:textId="77777777" w:rsidR="00AC1889" w:rsidRPr="007D303F" w:rsidRDefault="00AC1889" w:rsidP="00AC1889">
      <w:pPr>
        <w:ind w:left="709"/>
        <w:jc w:val="both"/>
        <w:rPr>
          <w:rFonts w:ascii="Arial" w:eastAsiaTheme="minorHAnsi" w:hAnsi="Arial" w:cs="Arial"/>
          <w:bCs/>
          <w:sz w:val="22"/>
          <w:szCs w:val="22"/>
          <w:lang w:eastAsia="en-US"/>
        </w:rPr>
      </w:pPr>
    </w:p>
    <w:p w14:paraId="3C9749D5" w14:textId="422021FD" w:rsidR="00AC1889" w:rsidRPr="007D303F" w:rsidRDefault="00AC1889" w:rsidP="00AC1889">
      <w:pPr>
        <w:ind w:left="709"/>
        <w:jc w:val="both"/>
        <w:rPr>
          <w:rFonts w:ascii="Arial" w:eastAsiaTheme="minorHAnsi" w:hAnsi="Arial" w:cs="Arial"/>
          <w:bCs/>
          <w:sz w:val="22"/>
          <w:szCs w:val="22"/>
          <w:lang w:eastAsia="en-US"/>
        </w:rPr>
      </w:pPr>
      <w:r w:rsidRPr="007D303F">
        <w:rPr>
          <w:rFonts w:ascii="Arial" w:eastAsiaTheme="minorHAnsi" w:hAnsi="Arial" w:cs="Arial"/>
          <w:bCs/>
          <w:sz w:val="22"/>
          <w:szCs w:val="22"/>
          <w:lang w:eastAsia="en-US"/>
        </w:rPr>
        <w:t>Esto significa que, si en los estatutos de la sociedad de economía mixta con capital</w:t>
      </w:r>
      <w:r>
        <w:rPr>
          <w:rFonts w:ascii="Arial" w:eastAsiaTheme="minorHAnsi" w:hAnsi="Arial" w:cs="Arial"/>
          <w:bCs/>
          <w:sz w:val="22"/>
          <w:szCs w:val="22"/>
          <w:lang w:eastAsia="en-US"/>
        </w:rPr>
        <w:t xml:space="preserve"> </w:t>
      </w:r>
      <w:r w:rsidRPr="007D303F">
        <w:rPr>
          <w:rFonts w:ascii="Arial" w:eastAsiaTheme="minorHAnsi" w:hAnsi="Arial" w:cs="Arial"/>
          <w:bCs/>
          <w:sz w:val="22"/>
          <w:szCs w:val="22"/>
          <w:lang w:eastAsia="en-US"/>
        </w:rPr>
        <w:t>público inferior al 90% se consagra el ejercicio de funciones de control interno,</w:t>
      </w:r>
      <w:r>
        <w:rPr>
          <w:rFonts w:ascii="Arial" w:eastAsiaTheme="minorHAnsi" w:hAnsi="Arial" w:cs="Arial"/>
          <w:bCs/>
          <w:sz w:val="22"/>
          <w:szCs w:val="22"/>
          <w:lang w:eastAsia="en-US"/>
        </w:rPr>
        <w:t xml:space="preserve"> el </w:t>
      </w:r>
      <w:r w:rsidR="007C06B3">
        <w:rPr>
          <w:rFonts w:ascii="Arial" w:eastAsiaTheme="minorHAnsi" w:hAnsi="Arial" w:cs="Arial"/>
          <w:bCs/>
          <w:sz w:val="22"/>
          <w:szCs w:val="22"/>
          <w:lang w:eastAsia="en-US"/>
        </w:rPr>
        <w:t>órgano</w:t>
      </w:r>
      <w:r>
        <w:rPr>
          <w:rFonts w:ascii="Arial" w:eastAsiaTheme="minorHAnsi" w:hAnsi="Arial" w:cs="Arial"/>
          <w:bCs/>
          <w:sz w:val="22"/>
          <w:szCs w:val="22"/>
          <w:lang w:eastAsia="en-US"/>
        </w:rPr>
        <w:t xml:space="preserve"> social encargado de hacer el nombramiento, </w:t>
      </w:r>
      <w:r w:rsidRPr="007D303F">
        <w:rPr>
          <w:rFonts w:ascii="Arial" w:eastAsiaTheme="minorHAnsi" w:hAnsi="Arial" w:cs="Arial"/>
          <w:bCs/>
          <w:sz w:val="22"/>
          <w:szCs w:val="22"/>
          <w:lang w:eastAsia="en-US"/>
        </w:rPr>
        <w:t>allí</w:t>
      </w:r>
      <w:r>
        <w:rPr>
          <w:rFonts w:ascii="Arial" w:eastAsiaTheme="minorHAnsi" w:hAnsi="Arial" w:cs="Arial"/>
          <w:bCs/>
          <w:sz w:val="22"/>
          <w:szCs w:val="22"/>
          <w:lang w:eastAsia="en-US"/>
        </w:rPr>
        <w:t xml:space="preserve"> mismo deben estar </w:t>
      </w:r>
      <w:r w:rsidRPr="007D303F">
        <w:rPr>
          <w:rFonts w:ascii="Arial" w:eastAsiaTheme="minorHAnsi" w:hAnsi="Arial" w:cs="Arial"/>
          <w:bCs/>
          <w:sz w:val="22"/>
          <w:szCs w:val="22"/>
          <w:lang w:eastAsia="en-US"/>
        </w:rPr>
        <w:t xml:space="preserve">determinados los requisitos, las inhabilidades </w:t>
      </w:r>
      <w:r>
        <w:rPr>
          <w:rFonts w:ascii="Arial" w:eastAsiaTheme="minorHAnsi" w:hAnsi="Arial" w:cs="Arial"/>
          <w:bCs/>
          <w:sz w:val="22"/>
          <w:szCs w:val="22"/>
          <w:lang w:eastAsia="en-US"/>
        </w:rPr>
        <w:t xml:space="preserve">e </w:t>
      </w:r>
      <w:r w:rsidRPr="007D303F">
        <w:rPr>
          <w:rFonts w:ascii="Arial" w:eastAsiaTheme="minorHAnsi" w:hAnsi="Arial" w:cs="Arial"/>
          <w:bCs/>
          <w:sz w:val="22"/>
          <w:szCs w:val="22"/>
          <w:lang w:eastAsia="en-US"/>
        </w:rPr>
        <w:t>incompatibilidades a satisfacer por la persona que esté a cargo de las mismas, y</w:t>
      </w:r>
      <w:r>
        <w:rPr>
          <w:rFonts w:ascii="Arial" w:eastAsiaTheme="minorHAnsi" w:hAnsi="Arial" w:cs="Arial"/>
          <w:bCs/>
          <w:sz w:val="22"/>
          <w:szCs w:val="22"/>
          <w:lang w:eastAsia="en-US"/>
        </w:rPr>
        <w:t xml:space="preserve"> </w:t>
      </w:r>
      <w:r w:rsidRPr="007D303F">
        <w:rPr>
          <w:rFonts w:ascii="Arial" w:eastAsiaTheme="minorHAnsi" w:hAnsi="Arial" w:cs="Arial"/>
          <w:bCs/>
          <w:sz w:val="22"/>
          <w:szCs w:val="22"/>
          <w:lang w:eastAsia="en-US"/>
        </w:rPr>
        <w:t>por ende es menester recurrir a las disposiciones estatutarias para establecer su</w:t>
      </w:r>
      <w:r>
        <w:rPr>
          <w:rFonts w:ascii="Arial" w:eastAsiaTheme="minorHAnsi" w:hAnsi="Arial" w:cs="Arial"/>
          <w:bCs/>
          <w:sz w:val="22"/>
          <w:szCs w:val="22"/>
          <w:lang w:eastAsia="en-US"/>
        </w:rPr>
        <w:t xml:space="preserve"> </w:t>
      </w:r>
      <w:r w:rsidRPr="007D303F">
        <w:rPr>
          <w:rFonts w:ascii="Arial" w:eastAsiaTheme="minorHAnsi" w:hAnsi="Arial" w:cs="Arial"/>
          <w:bCs/>
          <w:sz w:val="22"/>
          <w:szCs w:val="22"/>
          <w:lang w:eastAsia="en-US"/>
        </w:rPr>
        <w:t>posible incumplimiento.</w:t>
      </w:r>
    </w:p>
    <w:p w14:paraId="12F84A25" w14:textId="62F65B4B" w:rsidR="00AC1889" w:rsidRDefault="00AC1889" w:rsidP="00AC1889">
      <w:pPr>
        <w:rPr>
          <w:rFonts w:ascii="Arial" w:hAnsi="Arial" w:cs="Arial"/>
          <w:b/>
          <w:color w:val="3466CC"/>
        </w:rPr>
      </w:pPr>
    </w:p>
    <w:p w14:paraId="20192916" w14:textId="77777777" w:rsidR="00F03DD7" w:rsidRPr="00F03DD7" w:rsidRDefault="00F03DD7" w:rsidP="00AC1889">
      <w:pPr>
        <w:rPr>
          <w:rFonts w:ascii="Arial" w:hAnsi="Arial" w:cs="Arial"/>
          <w:b/>
          <w:color w:val="3466CC"/>
        </w:rPr>
      </w:pPr>
    </w:p>
    <w:p w14:paraId="5A413825" w14:textId="77777777" w:rsidR="00AC1889" w:rsidRPr="00F03DD7" w:rsidRDefault="00AC1889" w:rsidP="009058FA">
      <w:pPr>
        <w:pStyle w:val="Prrafodelista"/>
        <w:numPr>
          <w:ilvl w:val="1"/>
          <w:numId w:val="161"/>
        </w:numPr>
        <w:ind w:left="709" w:hanging="709"/>
        <w:rPr>
          <w:rFonts w:ascii="Arial" w:hAnsi="Arial" w:cs="Arial"/>
          <w:b/>
          <w:color w:val="3466CC"/>
        </w:rPr>
      </w:pPr>
      <w:r w:rsidRPr="00F03DD7">
        <w:rPr>
          <w:rFonts w:ascii="Arial" w:hAnsi="Arial" w:cs="Arial"/>
          <w:b/>
          <w:color w:val="3466CC"/>
        </w:rPr>
        <w:t>Régimen de contratación de las empresas estatales</w:t>
      </w:r>
      <w:bookmarkEnd w:id="912"/>
    </w:p>
    <w:p w14:paraId="1313C0F4" w14:textId="77777777" w:rsidR="00AC1889" w:rsidRPr="00123C71" w:rsidRDefault="00AC1889" w:rsidP="00AC1889">
      <w:pPr>
        <w:pStyle w:val="Prrafodelista"/>
        <w:spacing w:line="240" w:lineRule="auto"/>
        <w:rPr>
          <w:rFonts w:ascii="Arial" w:hAnsi="Arial" w:cs="Arial"/>
          <w:b/>
          <w:bCs/>
          <w:color w:val="1F3864" w:themeColor="accent1" w:themeShade="80"/>
          <w:lang w:val="es-ES"/>
        </w:rPr>
      </w:pPr>
    </w:p>
    <w:p w14:paraId="77DE1E7D" w14:textId="4F8936FF" w:rsidR="00AC1889" w:rsidRPr="00F03DD7" w:rsidRDefault="00AC1889" w:rsidP="009058FA">
      <w:pPr>
        <w:pStyle w:val="Prrafodelista"/>
        <w:numPr>
          <w:ilvl w:val="2"/>
          <w:numId w:val="161"/>
        </w:numPr>
        <w:rPr>
          <w:rFonts w:ascii="Arial" w:hAnsi="Arial" w:cs="Arial"/>
          <w:b/>
          <w:bCs/>
          <w:color w:val="3466CC"/>
          <w:lang w:val="es-ES"/>
        </w:rPr>
      </w:pPr>
      <w:r w:rsidRPr="00F03DD7">
        <w:rPr>
          <w:rFonts w:ascii="Arial" w:hAnsi="Arial" w:cs="Arial"/>
          <w:b/>
          <w:color w:val="3466CC"/>
        </w:rPr>
        <w:t>Se rigen bajo el Estatuto General de Contratación</w:t>
      </w:r>
    </w:p>
    <w:p w14:paraId="1F44970D" w14:textId="77777777" w:rsidR="00AC1889" w:rsidRDefault="00AC1889" w:rsidP="00AC1889">
      <w:pPr>
        <w:pStyle w:val="Prrafodelista"/>
        <w:spacing w:line="240" w:lineRule="auto"/>
        <w:ind w:left="1069"/>
        <w:rPr>
          <w:rFonts w:ascii="Arial" w:hAnsi="Arial" w:cs="Arial"/>
          <w:b/>
          <w:bCs/>
          <w:u w:val="single"/>
          <w:lang w:val="es-ES"/>
        </w:rPr>
      </w:pPr>
    </w:p>
    <w:p w14:paraId="25638818" w14:textId="77777777" w:rsidR="00AC1889" w:rsidRPr="00123C71" w:rsidRDefault="00AC1889" w:rsidP="00AC1889">
      <w:pPr>
        <w:pStyle w:val="Prrafodelista"/>
        <w:spacing w:line="240" w:lineRule="auto"/>
        <w:ind w:left="1069"/>
        <w:rPr>
          <w:rFonts w:ascii="Arial" w:hAnsi="Arial" w:cs="Arial"/>
          <w:b/>
          <w:bCs/>
          <w:u w:val="single"/>
          <w:lang w:val="es-ES"/>
        </w:rPr>
      </w:pPr>
      <w:r>
        <w:rPr>
          <w:rFonts w:ascii="Arial" w:hAnsi="Arial" w:cs="Arial"/>
          <w:b/>
          <w:bCs/>
          <w:noProof/>
          <w:u w:val="single"/>
          <w:lang w:eastAsia="es-CO"/>
        </w:rPr>
        <mc:AlternateContent>
          <mc:Choice Requires="wps">
            <w:drawing>
              <wp:anchor distT="0" distB="0" distL="114300" distR="114300" simplePos="0" relativeHeight="251961344" behindDoc="0" locked="0" layoutInCell="1" allowOverlap="1" wp14:anchorId="659E52D7" wp14:editId="45C5E99C">
                <wp:simplePos x="0" y="0"/>
                <wp:positionH relativeFrom="margin">
                  <wp:posOffset>447040</wp:posOffset>
                </wp:positionH>
                <wp:positionV relativeFrom="paragraph">
                  <wp:posOffset>3810</wp:posOffset>
                </wp:positionV>
                <wp:extent cx="5166000" cy="287020"/>
                <wp:effectExtent l="0" t="0" r="0" b="0"/>
                <wp:wrapNone/>
                <wp:docPr id="28" name="Rectángulo redondeado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6000" cy="287020"/>
                        </a:xfrm>
                        <a:prstGeom prst="roundRect">
                          <a:avLst/>
                        </a:prstGeom>
                        <a:solidFill>
                          <a:srgbClr val="3366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898D77"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659E52D7" id="Rectángulo redondeado 28" o:spid="_x0000_s1051" style="position:absolute;left:0;text-align:left;margin-left:35.2pt;margin-top:.3pt;width:406.75pt;height:22.6pt;z-index:25196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" fillcolor="#36c" stroked="f" strokeweight="1pt">
                <v:stroke joinstyle="miter"/>
                <v:textbox>
                  <w:txbxContent>
                    <w:p w14:paraId="32898D77"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v:textbox>
                <w10:wrap anchorx="margin"/>
              </v:roundrect>
            </w:pict>
          </mc:Fallback>
        </mc:AlternateContent>
      </w:r>
    </w:p>
    <w:p w14:paraId="7668C74C" w14:textId="77777777" w:rsidR="00AC1889" w:rsidRDefault="00AC1889" w:rsidP="00AC1889">
      <w:pPr>
        <w:pStyle w:val="Prrafodelista"/>
        <w:spacing w:line="240" w:lineRule="auto"/>
        <w:ind w:left="709"/>
        <w:jc w:val="both"/>
        <w:rPr>
          <w:rFonts w:ascii="Arial" w:hAnsi="Arial" w:cs="Arial"/>
          <w:b/>
          <w:bCs/>
          <w:u w:val="single"/>
          <w:lang w:val="es-ES"/>
        </w:rPr>
      </w:pPr>
    </w:p>
    <w:tbl>
      <w:tblPr>
        <w:tblStyle w:val="Tablaconcuadrcula"/>
        <w:tblW w:w="8454" w:type="dxa"/>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06"/>
        <w:gridCol w:w="2142"/>
        <w:gridCol w:w="1915"/>
        <w:gridCol w:w="2291"/>
      </w:tblGrid>
      <w:tr w:rsidR="00AC1889" w:rsidRPr="00123C71" w14:paraId="2DC474A4" w14:textId="77777777" w:rsidTr="007C06B3">
        <w:trPr>
          <w:trHeight w:hRule="exact" w:val="282"/>
        </w:trPr>
        <w:tc>
          <w:tcPr>
            <w:tcW w:w="2106" w:type="dxa"/>
          </w:tcPr>
          <w:p w14:paraId="2CB2B2DC"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AMB</w:t>
            </w:r>
          </w:p>
        </w:tc>
        <w:tc>
          <w:tcPr>
            <w:tcW w:w="2142" w:type="dxa"/>
          </w:tcPr>
          <w:p w14:paraId="5E846C53"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Artesanías</w:t>
            </w:r>
          </w:p>
        </w:tc>
        <w:tc>
          <w:tcPr>
            <w:tcW w:w="1915" w:type="dxa"/>
          </w:tcPr>
          <w:p w14:paraId="193C9428"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Avante</w:t>
            </w:r>
          </w:p>
        </w:tc>
        <w:tc>
          <w:tcPr>
            <w:tcW w:w="2291" w:type="dxa"/>
          </w:tcPr>
          <w:p w14:paraId="440C7A81"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Empresa Férrea</w:t>
            </w:r>
          </w:p>
        </w:tc>
      </w:tr>
      <w:tr w:rsidR="00AC1889" w:rsidRPr="00123C71" w14:paraId="30D337B6" w14:textId="77777777" w:rsidTr="007C06B3">
        <w:trPr>
          <w:trHeight w:hRule="exact" w:val="282"/>
        </w:trPr>
        <w:tc>
          <w:tcPr>
            <w:tcW w:w="2106" w:type="dxa"/>
          </w:tcPr>
          <w:p w14:paraId="64BB7FE2" w14:textId="77777777" w:rsidR="00AC1889"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Megabús</w:t>
            </w:r>
          </w:p>
        </w:tc>
        <w:tc>
          <w:tcPr>
            <w:tcW w:w="2142" w:type="dxa"/>
          </w:tcPr>
          <w:p w14:paraId="0825E5CF" w14:textId="77777777" w:rsidR="00AC1889"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Metrocali</w:t>
            </w:r>
          </w:p>
        </w:tc>
        <w:tc>
          <w:tcPr>
            <w:tcW w:w="1915" w:type="dxa"/>
          </w:tcPr>
          <w:p w14:paraId="30EDEE79" w14:textId="77777777" w:rsidR="00AC1889"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Metro Bogotá</w:t>
            </w:r>
          </w:p>
        </w:tc>
        <w:tc>
          <w:tcPr>
            <w:tcW w:w="2291" w:type="dxa"/>
          </w:tcPr>
          <w:p w14:paraId="32E25B3E" w14:textId="77777777" w:rsidR="00AC1889"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Metro Sabanas</w:t>
            </w:r>
          </w:p>
        </w:tc>
      </w:tr>
      <w:tr w:rsidR="00AC1889" w:rsidRPr="00123C71" w14:paraId="17FBF6AE" w14:textId="77777777" w:rsidTr="007C06B3">
        <w:trPr>
          <w:trHeight w:hRule="exact" w:val="282"/>
        </w:trPr>
        <w:tc>
          <w:tcPr>
            <w:tcW w:w="2106" w:type="dxa"/>
          </w:tcPr>
          <w:p w14:paraId="320D00F5"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Montería Amable</w:t>
            </w:r>
          </w:p>
        </w:tc>
        <w:tc>
          <w:tcPr>
            <w:tcW w:w="2142" w:type="dxa"/>
          </w:tcPr>
          <w:p w14:paraId="37EA878D"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Movilidad Futura</w:t>
            </w:r>
          </w:p>
        </w:tc>
        <w:tc>
          <w:tcPr>
            <w:tcW w:w="1915" w:type="dxa"/>
          </w:tcPr>
          <w:p w14:paraId="3B5F102D"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Satena</w:t>
            </w:r>
          </w:p>
        </w:tc>
        <w:tc>
          <w:tcPr>
            <w:tcW w:w="2291" w:type="dxa"/>
          </w:tcPr>
          <w:p w14:paraId="48FC7406"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SETP Neiva</w:t>
            </w:r>
          </w:p>
        </w:tc>
      </w:tr>
      <w:tr w:rsidR="00AC1889" w:rsidRPr="00123C71" w14:paraId="38DECD57" w14:textId="77777777" w:rsidTr="007C06B3">
        <w:trPr>
          <w:trHeight w:hRule="exact" w:val="282"/>
        </w:trPr>
        <w:tc>
          <w:tcPr>
            <w:tcW w:w="2106" w:type="dxa"/>
          </w:tcPr>
          <w:p w14:paraId="38332549"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SETP Santa Marta</w:t>
            </w:r>
          </w:p>
        </w:tc>
        <w:tc>
          <w:tcPr>
            <w:tcW w:w="2142" w:type="dxa"/>
          </w:tcPr>
          <w:p w14:paraId="1D2A4494"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SIVA</w:t>
            </w:r>
          </w:p>
        </w:tc>
        <w:tc>
          <w:tcPr>
            <w:tcW w:w="1915" w:type="dxa"/>
          </w:tcPr>
          <w:p w14:paraId="79959A2F"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Transcaribe</w:t>
            </w:r>
          </w:p>
        </w:tc>
        <w:tc>
          <w:tcPr>
            <w:tcW w:w="2291" w:type="dxa"/>
          </w:tcPr>
          <w:p w14:paraId="7B48F4A8" w14:textId="77777777" w:rsidR="00AC1889" w:rsidRPr="00123C71" w:rsidRDefault="00AC1889" w:rsidP="00E220B1">
            <w:pPr>
              <w:pStyle w:val="Prrafodelista"/>
              <w:spacing w:line="240" w:lineRule="auto"/>
              <w:ind w:left="33"/>
              <w:rPr>
                <w:rFonts w:ascii="Arial" w:hAnsi="Arial" w:cs="Arial"/>
                <w:b/>
                <w:bCs/>
                <w:lang w:val="es-ES"/>
              </w:rPr>
            </w:pPr>
          </w:p>
        </w:tc>
      </w:tr>
    </w:tbl>
    <w:p w14:paraId="56784344" w14:textId="77777777" w:rsidR="00AC1889" w:rsidRPr="00123C71" w:rsidRDefault="00AC1889" w:rsidP="00AC1889">
      <w:pPr>
        <w:pStyle w:val="Prrafodelista"/>
        <w:spacing w:line="240" w:lineRule="auto"/>
        <w:ind w:left="709"/>
        <w:jc w:val="both"/>
        <w:rPr>
          <w:rFonts w:ascii="Arial" w:hAnsi="Arial" w:cs="Arial"/>
          <w:b/>
          <w:bCs/>
          <w:u w:val="single"/>
          <w:lang w:val="es-ES"/>
        </w:rPr>
      </w:pPr>
    </w:p>
    <w:p w14:paraId="5EB97E8A" w14:textId="77777777" w:rsidR="00AC1889" w:rsidRPr="000416B9" w:rsidRDefault="00AC1889" w:rsidP="00AC1889">
      <w:pPr>
        <w:pStyle w:val="Prrafodelista"/>
        <w:ind w:left="709"/>
        <w:jc w:val="both"/>
        <w:rPr>
          <w:rFonts w:ascii="Arial" w:hAnsi="Arial" w:cs="Arial"/>
          <w:bCs/>
          <w:color w:val="000000" w:themeColor="text1"/>
          <w:lang w:val="es-ES_tradnl"/>
        </w:rPr>
      </w:pPr>
      <w:r w:rsidRPr="00123C71">
        <w:rPr>
          <w:rFonts w:ascii="Arial" w:hAnsi="Arial" w:cs="Arial"/>
          <w:bCs/>
          <w:color w:val="000000" w:themeColor="text1"/>
          <w:lang w:val="es-ES"/>
        </w:rPr>
        <w:t>En materia contractual, y de acuerdo con el artículo 93 de la Ley 1474 de 2011, las Empresas Industriales y Comerciales del Estado y las Sociedades de Economía Mixta en las que el Estado tenga participación superior al cincuenta por ciento (50%), sus filiales y las Sociedades entre Entidades Públicas con participación mayoritaria del Estado superior al cincuenta por ciento (50%), estarán sometidas al Estatuto General de Contratación de la Administración Pública</w:t>
      </w:r>
      <w:r>
        <w:rPr>
          <w:rFonts w:ascii="Arial" w:hAnsi="Arial" w:cs="Arial"/>
          <w:bCs/>
          <w:color w:val="000000" w:themeColor="text1"/>
          <w:lang w:val="es-ES"/>
        </w:rPr>
        <w:t>.</w:t>
      </w:r>
    </w:p>
    <w:p w14:paraId="0D38511F" w14:textId="77777777" w:rsidR="00AC1889" w:rsidRPr="00123C71" w:rsidRDefault="00AC1889" w:rsidP="00AC1889">
      <w:pPr>
        <w:pStyle w:val="Prrafodelista"/>
        <w:spacing w:line="240" w:lineRule="auto"/>
        <w:ind w:left="1080"/>
        <w:jc w:val="both"/>
        <w:rPr>
          <w:rFonts w:ascii="Arial" w:hAnsi="Arial" w:cs="Arial"/>
          <w:bCs/>
          <w:color w:val="000000" w:themeColor="text1"/>
          <w:lang w:val="es-ES"/>
        </w:rPr>
      </w:pPr>
    </w:p>
    <w:p w14:paraId="448CD5B2" w14:textId="635CDEE1" w:rsidR="00AC1889" w:rsidRPr="00F03DD7" w:rsidRDefault="00AC1889" w:rsidP="009058FA">
      <w:pPr>
        <w:pStyle w:val="Prrafodelista"/>
        <w:numPr>
          <w:ilvl w:val="2"/>
          <w:numId w:val="161"/>
        </w:numPr>
        <w:rPr>
          <w:rFonts w:ascii="Arial" w:hAnsi="Arial" w:cs="Arial"/>
          <w:b/>
          <w:color w:val="3466CC"/>
        </w:rPr>
      </w:pPr>
      <w:r w:rsidRPr="00F03DD7">
        <w:rPr>
          <w:rFonts w:ascii="Arial" w:hAnsi="Arial" w:cs="Arial"/>
          <w:b/>
          <w:color w:val="3466CC"/>
        </w:rPr>
        <w:t>Se rigen bajo las normas de derecho privado</w:t>
      </w:r>
    </w:p>
    <w:p w14:paraId="0FF171FC" w14:textId="0D7B4F18" w:rsidR="00AC1889" w:rsidRPr="00F03DD7" w:rsidRDefault="00AC1889" w:rsidP="009058FA">
      <w:pPr>
        <w:pStyle w:val="Prrafodelista"/>
        <w:numPr>
          <w:ilvl w:val="3"/>
          <w:numId w:val="161"/>
        </w:numPr>
        <w:ind w:left="1701" w:hanging="992"/>
        <w:rPr>
          <w:rFonts w:ascii="Arial" w:hAnsi="Arial" w:cs="Arial"/>
          <w:b/>
          <w:color w:val="3466CC"/>
        </w:rPr>
      </w:pPr>
      <w:r w:rsidRPr="00F03DD7">
        <w:rPr>
          <w:rFonts w:ascii="Arial" w:hAnsi="Arial"/>
          <w:b/>
          <w:iCs/>
          <w:color w:val="3466CC"/>
        </w:rPr>
        <w:lastRenderedPageBreak/>
        <w:t>Entidades financieras estatales</w:t>
      </w:r>
    </w:p>
    <w:p w14:paraId="3CAE7B7B" w14:textId="77777777" w:rsidR="00AC1889" w:rsidRPr="007D303F" w:rsidRDefault="00AC1889" w:rsidP="00AC1889">
      <w:pPr>
        <w:jc w:val="both"/>
        <w:rPr>
          <w:rFonts w:ascii="Arial" w:hAnsi="Arial" w:cs="Arial"/>
          <w:bCs/>
          <w:color w:val="000000" w:themeColor="text1"/>
        </w:rPr>
      </w:pPr>
    </w:p>
    <w:p w14:paraId="0CC3FA99" w14:textId="77777777" w:rsidR="00AC1889" w:rsidRDefault="00AC1889" w:rsidP="00AC1889">
      <w:pPr>
        <w:pStyle w:val="Prrafodelista"/>
        <w:spacing w:line="240" w:lineRule="auto"/>
        <w:ind w:left="709"/>
        <w:jc w:val="both"/>
        <w:rPr>
          <w:rFonts w:ascii="Arial" w:hAnsi="Arial" w:cs="Arial"/>
          <w:b/>
          <w:bCs/>
          <w:noProof/>
          <w:lang w:eastAsia="es-CO"/>
        </w:rPr>
      </w:pPr>
      <w:r>
        <w:rPr>
          <w:rFonts w:ascii="Arial" w:hAnsi="Arial" w:cs="Arial"/>
          <w:b/>
          <w:bCs/>
          <w:noProof/>
          <w:u w:val="single"/>
          <w:lang w:eastAsia="es-CO"/>
        </w:rPr>
        <mc:AlternateContent>
          <mc:Choice Requires="wps">
            <w:drawing>
              <wp:anchor distT="0" distB="0" distL="114300" distR="114300" simplePos="0" relativeHeight="251962368" behindDoc="0" locked="0" layoutInCell="1" allowOverlap="1" wp14:anchorId="095571E5" wp14:editId="26CBBC4A">
                <wp:simplePos x="0" y="0"/>
                <wp:positionH relativeFrom="margin">
                  <wp:align>right</wp:align>
                </wp:positionH>
                <wp:positionV relativeFrom="paragraph">
                  <wp:posOffset>11430</wp:posOffset>
                </wp:positionV>
                <wp:extent cx="5166000" cy="287020"/>
                <wp:effectExtent l="0" t="0" r="0" b="0"/>
                <wp:wrapNone/>
                <wp:docPr id="29" name="Rectángulo redondeado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6000" cy="287020"/>
                        </a:xfrm>
                        <a:prstGeom prst="roundRect">
                          <a:avLst/>
                        </a:prstGeom>
                        <a:solidFill>
                          <a:srgbClr val="3366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33819A"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095571E5" id="Rectángulo redondeado 29" o:spid="_x0000_s1052" style="position:absolute;left:0;text-align:left;margin-left:355.55pt;margin-top:.9pt;width:406.75pt;height:22.6pt;z-index:251962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" fillcolor="#36c" stroked="f" strokeweight="1pt">
                <v:stroke joinstyle="miter"/>
                <v:textbox>
                  <w:txbxContent>
                    <w:p w14:paraId="7233819A"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v:textbox>
                <w10:wrap anchorx="margin"/>
              </v:roundrect>
            </w:pict>
          </mc:Fallback>
        </mc:AlternateContent>
      </w:r>
    </w:p>
    <w:p w14:paraId="55717C0C" w14:textId="77777777" w:rsidR="00AC1889" w:rsidRPr="00123C71" w:rsidRDefault="00AC1889" w:rsidP="00AC1889">
      <w:pPr>
        <w:pStyle w:val="Prrafodelista"/>
        <w:spacing w:line="240" w:lineRule="auto"/>
        <w:ind w:left="709"/>
        <w:jc w:val="both"/>
        <w:rPr>
          <w:rFonts w:ascii="Arial" w:hAnsi="Arial" w:cs="Arial"/>
          <w:b/>
          <w:bCs/>
          <w:u w:val="single"/>
          <w:lang w:val="es-ES"/>
        </w:rPr>
      </w:pPr>
    </w:p>
    <w:tbl>
      <w:tblPr>
        <w:tblStyle w:val="Tablaconcuadrcula"/>
        <w:tblW w:w="8590" w:type="dxa"/>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9"/>
        <w:gridCol w:w="1979"/>
        <w:gridCol w:w="2144"/>
        <w:gridCol w:w="2328"/>
      </w:tblGrid>
      <w:tr w:rsidR="00AC1889" w:rsidRPr="00123C71" w14:paraId="294A5B8F" w14:textId="77777777" w:rsidTr="00E220B1">
        <w:trPr>
          <w:trHeight w:hRule="exact" w:val="279"/>
        </w:trPr>
        <w:tc>
          <w:tcPr>
            <w:tcW w:w="2139" w:type="dxa"/>
          </w:tcPr>
          <w:p w14:paraId="7DB0C899"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Banco Agrario</w:t>
            </w:r>
          </w:p>
        </w:tc>
        <w:tc>
          <w:tcPr>
            <w:tcW w:w="1979" w:type="dxa"/>
          </w:tcPr>
          <w:p w14:paraId="020C9989"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Bancoldex</w:t>
            </w:r>
          </w:p>
        </w:tc>
        <w:tc>
          <w:tcPr>
            <w:tcW w:w="2144" w:type="dxa"/>
          </w:tcPr>
          <w:p w14:paraId="386ACB4D"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CISA</w:t>
            </w:r>
          </w:p>
        </w:tc>
        <w:tc>
          <w:tcPr>
            <w:tcW w:w="2328" w:type="dxa"/>
          </w:tcPr>
          <w:p w14:paraId="74061B18"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FDN</w:t>
            </w:r>
          </w:p>
        </w:tc>
      </w:tr>
      <w:tr w:rsidR="00AC1889" w:rsidRPr="00123C71" w14:paraId="2D5009AA" w14:textId="77777777" w:rsidTr="00E220B1">
        <w:trPr>
          <w:trHeight w:hRule="exact" w:val="279"/>
        </w:trPr>
        <w:tc>
          <w:tcPr>
            <w:tcW w:w="2139" w:type="dxa"/>
          </w:tcPr>
          <w:p w14:paraId="24A74FE6"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Findeter</w:t>
            </w:r>
          </w:p>
        </w:tc>
        <w:tc>
          <w:tcPr>
            <w:tcW w:w="1979" w:type="dxa"/>
          </w:tcPr>
          <w:p w14:paraId="41B0E0F4"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FNG</w:t>
            </w:r>
          </w:p>
        </w:tc>
        <w:tc>
          <w:tcPr>
            <w:tcW w:w="2144" w:type="dxa"/>
          </w:tcPr>
          <w:p w14:paraId="39B2C589"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G. Bicentenario</w:t>
            </w:r>
          </w:p>
        </w:tc>
        <w:tc>
          <w:tcPr>
            <w:tcW w:w="2328" w:type="dxa"/>
          </w:tcPr>
          <w:p w14:paraId="1A50EAE5"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Positiva</w:t>
            </w:r>
          </w:p>
        </w:tc>
      </w:tr>
      <w:tr w:rsidR="00AC1889" w:rsidRPr="00123C71" w14:paraId="46D29376" w14:textId="77777777" w:rsidTr="00E220B1">
        <w:trPr>
          <w:trHeight w:hRule="exact" w:val="279"/>
        </w:trPr>
        <w:tc>
          <w:tcPr>
            <w:tcW w:w="2139" w:type="dxa"/>
          </w:tcPr>
          <w:p w14:paraId="728F9A9E"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Previsora</w:t>
            </w:r>
          </w:p>
        </w:tc>
        <w:tc>
          <w:tcPr>
            <w:tcW w:w="1979" w:type="dxa"/>
          </w:tcPr>
          <w:p w14:paraId="0A2B93C4" w14:textId="77777777" w:rsidR="00AC1889" w:rsidRPr="00123C71" w:rsidRDefault="00AC1889" w:rsidP="00E220B1">
            <w:pPr>
              <w:pStyle w:val="Prrafodelista"/>
              <w:spacing w:line="240" w:lineRule="auto"/>
              <w:ind w:left="33"/>
              <w:rPr>
                <w:rFonts w:ascii="Arial" w:hAnsi="Arial" w:cs="Arial"/>
                <w:b/>
                <w:bCs/>
                <w:lang w:val="es-ES"/>
              </w:rPr>
            </w:pPr>
          </w:p>
        </w:tc>
        <w:tc>
          <w:tcPr>
            <w:tcW w:w="2144" w:type="dxa"/>
          </w:tcPr>
          <w:p w14:paraId="44D07D20" w14:textId="77777777" w:rsidR="00AC1889" w:rsidRPr="00123C71" w:rsidRDefault="00AC1889" w:rsidP="00E220B1">
            <w:pPr>
              <w:pStyle w:val="Prrafodelista"/>
              <w:spacing w:line="240" w:lineRule="auto"/>
              <w:ind w:left="33"/>
              <w:rPr>
                <w:rFonts w:ascii="Arial" w:hAnsi="Arial" w:cs="Arial"/>
                <w:b/>
                <w:bCs/>
                <w:lang w:val="es-ES"/>
              </w:rPr>
            </w:pPr>
          </w:p>
        </w:tc>
        <w:tc>
          <w:tcPr>
            <w:tcW w:w="2328" w:type="dxa"/>
          </w:tcPr>
          <w:p w14:paraId="0D5D13F0" w14:textId="77777777" w:rsidR="00AC1889" w:rsidRPr="00123C71" w:rsidRDefault="00AC1889" w:rsidP="00E220B1">
            <w:pPr>
              <w:pStyle w:val="Prrafodelista"/>
              <w:spacing w:line="240" w:lineRule="auto"/>
              <w:ind w:left="33"/>
              <w:rPr>
                <w:rFonts w:ascii="Arial" w:hAnsi="Arial" w:cs="Arial"/>
                <w:b/>
                <w:bCs/>
                <w:lang w:val="es-ES"/>
              </w:rPr>
            </w:pPr>
          </w:p>
        </w:tc>
      </w:tr>
    </w:tbl>
    <w:p w14:paraId="176FF554" w14:textId="77777777" w:rsidR="00AC1889" w:rsidRPr="00123C71" w:rsidRDefault="00AC1889" w:rsidP="00AC1889">
      <w:pPr>
        <w:pStyle w:val="Prrafodelista"/>
        <w:spacing w:line="240" w:lineRule="auto"/>
        <w:ind w:left="1080"/>
        <w:jc w:val="both"/>
        <w:rPr>
          <w:rFonts w:ascii="Arial" w:hAnsi="Arial" w:cs="Arial"/>
          <w:bCs/>
          <w:color w:val="000000" w:themeColor="text1"/>
          <w:lang w:val="es-ES"/>
        </w:rPr>
      </w:pPr>
    </w:p>
    <w:p w14:paraId="3D235ABA" w14:textId="77777777" w:rsidR="00AC1889" w:rsidRDefault="00AC1889" w:rsidP="00AC1889">
      <w:pPr>
        <w:pStyle w:val="Prrafodelista"/>
        <w:spacing w:line="240" w:lineRule="auto"/>
        <w:ind w:left="709"/>
        <w:jc w:val="both"/>
        <w:rPr>
          <w:rFonts w:ascii="Arial" w:hAnsi="Arial" w:cs="Arial"/>
          <w:bCs/>
          <w:color w:val="000000" w:themeColor="text1"/>
          <w:lang w:val="es-ES"/>
        </w:rPr>
      </w:pPr>
      <w:r w:rsidRPr="00123C71">
        <w:rPr>
          <w:rFonts w:ascii="Arial" w:hAnsi="Arial" w:cs="Arial"/>
          <w:bCs/>
          <w:color w:val="000000" w:themeColor="text1"/>
          <w:lang w:val="es-ES"/>
        </w:rPr>
        <w:t>De acuerdo a lo establecido en el artículo 32 de la Ley 80 de 1993, las empresas Industriales y Comerciales del Estado y las sociedades de economía mixta dedicadas a la actividad financiera se rigen por las normas de derecho privado, en tanto que para aspectos relacionados con la contratación administrativa se regulan por lo consagrado en la Ley 80 de 1993 y las disposiciones que la reglamenta.</w:t>
      </w:r>
    </w:p>
    <w:p w14:paraId="105C68CA" w14:textId="77777777" w:rsidR="00AC1889" w:rsidRDefault="00AC1889" w:rsidP="00AC1889">
      <w:pPr>
        <w:pStyle w:val="Prrafodelista"/>
        <w:spacing w:line="240" w:lineRule="auto"/>
        <w:ind w:left="1080"/>
        <w:jc w:val="both"/>
        <w:rPr>
          <w:rFonts w:ascii="Arial" w:hAnsi="Arial" w:cs="Arial"/>
          <w:bCs/>
          <w:color w:val="000000" w:themeColor="text1"/>
          <w:lang w:val="es-ES"/>
        </w:rPr>
      </w:pPr>
    </w:p>
    <w:p w14:paraId="442CD158" w14:textId="57C2DAD3" w:rsidR="00AC1889" w:rsidRPr="00F03DD7" w:rsidRDefault="00AC1889" w:rsidP="009058FA">
      <w:pPr>
        <w:pStyle w:val="Prrafodelista"/>
        <w:numPr>
          <w:ilvl w:val="3"/>
          <w:numId w:val="161"/>
        </w:numPr>
        <w:ind w:left="1701" w:hanging="992"/>
        <w:jc w:val="both"/>
        <w:rPr>
          <w:rFonts w:ascii="Arial" w:hAnsi="Arial" w:cs="Arial"/>
          <w:b/>
          <w:i/>
          <w:color w:val="3466CC"/>
        </w:rPr>
      </w:pPr>
      <w:r w:rsidRPr="00F03DD7">
        <w:rPr>
          <w:rFonts w:ascii="Arial" w:hAnsi="Arial" w:cs="Arial"/>
          <w:b/>
          <w:color w:val="3466CC"/>
        </w:rPr>
        <w:t>Entidades en mercados regulados o competencia con el sector privado</w:t>
      </w:r>
    </w:p>
    <w:p w14:paraId="0667ED25" w14:textId="77777777" w:rsidR="00AC1889" w:rsidRPr="00123C71" w:rsidRDefault="00AC1889" w:rsidP="00AC1889">
      <w:pPr>
        <w:pStyle w:val="Prrafodelista"/>
        <w:spacing w:line="240" w:lineRule="auto"/>
        <w:ind w:left="1080"/>
        <w:jc w:val="both"/>
        <w:rPr>
          <w:rFonts w:ascii="Arial" w:hAnsi="Arial" w:cs="Arial"/>
          <w:bCs/>
          <w:color w:val="000000" w:themeColor="text1"/>
          <w:lang w:val="es-ES"/>
        </w:rPr>
      </w:pPr>
    </w:p>
    <w:p w14:paraId="3CA1CC82" w14:textId="06CC27A7" w:rsidR="00AC1889" w:rsidRDefault="00AC1889" w:rsidP="00F03DD7">
      <w:pPr>
        <w:pStyle w:val="Prrafodelista"/>
        <w:spacing w:line="240" w:lineRule="auto"/>
        <w:ind w:left="1416"/>
        <w:jc w:val="both"/>
        <w:rPr>
          <w:rFonts w:ascii="Arial" w:hAnsi="Arial" w:cs="Arial"/>
          <w:b/>
          <w:bCs/>
          <w:noProof/>
          <w:lang w:eastAsia="es-CO"/>
        </w:rPr>
      </w:pPr>
      <w:r>
        <w:rPr>
          <w:rFonts w:ascii="Arial" w:hAnsi="Arial" w:cs="Arial"/>
          <w:b/>
          <w:bCs/>
          <w:noProof/>
          <w:u w:val="single"/>
          <w:lang w:eastAsia="es-CO"/>
        </w:rPr>
        <mc:AlternateContent>
          <mc:Choice Requires="wps">
            <w:drawing>
              <wp:anchor distT="0" distB="0" distL="114300" distR="114300" simplePos="0" relativeHeight="251963392" behindDoc="0" locked="0" layoutInCell="1" allowOverlap="1" wp14:anchorId="2CA366D0" wp14:editId="5B2DA3EE">
                <wp:simplePos x="0" y="0"/>
                <wp:positionH relativeFrom="margin">
                  <wp:align>right</wp:align>
                </wp:positionH>
                <wp:positionV relativeFrom="paragraph">
                  <wp:posOffset>1639</wp:posOffset>
                </wp:positionV>
                <wp:extent cx="5166000" cy="287020"/>
                <wp:effectExtent l="0" t="0" r="0" b="0"/>
                <wp:wrapNone/>
                <wp:docPr id="30" name="Rectángulo redondeado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6000" cy="287020"/>
                        </a:xfrm>
                        <a:prstGeom prst="roundRect">
                          <a:avLst/>
                        </a:prstGeom>
                        <a:solidFill>
                          <a:srgbClr val="3366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DB84A7"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2CA366D0" id="Rectángulo redondeado 30" o:spid="_x0000_s1053" style="position:absolute;left:0;text-align:left;margin-left:355.55pt;margin-top:.15pt;width:406.75pt;height:22.6pt;z-index:2519633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" fillcolor="#36c" stroked="f" strokeweight="1pt">
                <v:stroke joinstyle="miter"/>
                <v:textbox>
                  <w:txbxContent>
                    <w:p w14:paraId="42DB84A7"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v:textbox>
                <w10:wrap anchorx="margin"/>
              </v:roundrect>
            </w:pict>
          </mc:Fallback>
        </mc:AlternateContent>
      </w:r>
    </w:p>
    <w:p w14:paraId="262F5B7D" w14:textId="77777777" w:rsidR="00AC1889" w:rsidRPr="00123C71" w:rsidRDefault="00AC1889" w:rsidP="00AC1889">
      <w:pPr>
        <w:pStyle w:val="Prrafodelista"/>
        <w:spacing w:line="240" w:lineRule="auto"/>
        <w:ind w:left="709"/>
        <w:jc w:val="both"/>
        <w:rPr>
          <w:rFonts w:ascii="Arial" w:hAnsi="Arial" w:cs="Arial"/>
          <w:b/>
          <w:bCs/>
          <w:u w:val="single"/>
          <w:lang w:val="es-ES"/>
        </w:rPr>
      </w:pPr>
    </w:p>
    <w:tbl>
      <w:tblPr>
        <w:tblStyle w:val="Tablaconcuadrcula"/>
        <w:tblW w:w="8976" w:type="dxa"/>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6"/>
        <w:gridCol w:w="2068"/>
        <w:gridCol w:w="2240"/>
        <w:gridCol w:w="2432"/>
      </w:tblGrid>
      <w:tr w:rsidR="00AC1889" w:rsidRPr="00123C71" w14:paraId="494830EE" w14:textId="77777777" w:rsidTr="00E220B1">
        <w:trPr>
          <w:trHeight w:hRule="exact" w:val="276"/>
        </w:trPr>
        <w:tc>
          <w:tcPr>
            <w:tcW w:w="2236" w:type="dxa"/>
          </w:tcPr>
          <w:p w14:paraId="01D59019"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AMB</w:t>
            </w:r>
          </w:p>
        </w:tc>
        <w:tc>
          <w:tcPr>
            <w:tcW w:w="2068" w:type="dxa"/>
          </w:tcPr>
          <w:p w14:paraId="7905BFB5"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Cedelca</w:t>
            </w:r>
          </w:p>
        </w:tc>
        <w:tc>
          <w:tcPr>
            <w:tcW w:w="2240" w:type="dxa"/>
          </w:tcPr>
          <w:p w14:paraId="6C987E89"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Cedenar</w:t>
            </w:r>
          </w:p>
        </w:tc>
        <w:tc>
          <w:tcPr>
            <w:tcW w:w="2432" w:type="dxa"/>
          </w:tcPr>
          <w:p w14:paraId="313B4163"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Coltel</w:t>
            </w:r>
          </w:p>
        </w:tc>
      </w:tr>
      <w:tr w:rsidR="00AC1889" w:rsidRPr="00123C71" w14:paraId="0963886A" w14:textId="77777777" w:rsidTr="00E220B1">
        <w:trPr>
          <w:trHeight w:hRule="exact" w:val="276"/>
        </w:trPr>
        <w:tc>
          <w:tcPr>
            <w:tcW w:w="2236" w:type="dxa"/>
          </w:tcPr>
          <w:p w14:paraId="7189FC9D"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Distasa</w:t>
            </w:r>
          </w:p>
        </w:tc>
        <w:tc>
          <w:tcPr>
            <w:tcW w:w="2068" w:type="dxa"/>
          </w:tcPr>
          <w:p w14:paraId="55AD114A"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EIS Cúcuta</w:t>
            </w:r>
          </w:p>
        </w:tc>
        <w:tc>
          <w:tcPr>
            <w:tcW w:w="2240" w:type="dxa"/>
          </w:tcPr>
          <w:p w14:paraId="6B7D2044"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Electrocaquetá</w:t>
            </w:r>
          </w:p>
        </w:tc>
        <w:tc>
          <w:tcPr>
            <w:tcW w:w="2432" w:type="dxa"/>
          </w:tcPr>
          <w:p w14:paraId="3A4BCF7C"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Electrohuila</w:t>
            </w:r>
          </w:p>
        </w:tc>
      </w:tr>
      <w:tr w:rsidR="00AC1889" w:rsidRPr="00123C71" w14:paraId="3CF4ABF8" w14:textId="77777777" w:rsidTr="00E220B1">
        <w:trPr>
          <w:trHeight w:hRule="exact" w:val="276"/>
        </w:trPr>
        <w:tc>
          <w:tcPr>
            <w:tcW w:w="2236" w:type="dxa"/>
          </w:tcPr>
          <w:p w14:paraId="4A74FF1B"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EMSA</w:t>
            </w:r>
          </w:p>
        </w:tc>
        <w:tc>
          <w:tcPr>
            <w:tcW w:w="2068" w:type="dxa"/>
          </w:tcPr>
          <w:p w14:paraId="056B9C48"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EEDAS</w:t>
            </w:r>
          </w:p>
        </w:tc>
        <w:tc>
          <w:tcPr>
            <w:tcW w:w="2240" w:type="dxa"/>
          </w:tcPr>
          <w:p w14:paraId="0C573819"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Dispac</w:t>
            </w:r>
          </w:p>
        </w:tc>
        <w:tc>
          <w:tcPr>
            <w:tcW w:w="2432" w:type="dxa"/>
          </w:tcPr>
          <w:p w14:paraId="090FC491"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Gecelca</w:t>
            </w:r>
          </w:p>
        </w:tc>
      </w:tr>
      <w:tr w:rsidR="00AC1889" w:rsidRPr="00123C71" w14:paraId="1CC3D3BA" w14:textId="77777777" w:rsidTr="00E220B1">
        <w:trPr>
          <w:trHeight w:hRule="exact" w:val="276"/>
        </w:trPr>
        <w:tc>
          <w:tcPr>
            <w:tcW w:w="2236" w:type="dxa"/>
          </w:tcPr>
          <w:p w14:paraId="117612E7"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Gensa</w:t>
            </w:r>
          </w:p>
        </w:tc>
        <w:tc>
          <w:tcPr>
            <w:tcW w:w="2068" w:type="dxa"/>
          </w:tcPr>
          <w:p w14:paraId="79BFD82B"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ISA</w:t>
            </w:r>
          </w:p>
        </w:tc>
        <w:tc>
          <w:tcPr>
            <w:tcW w:w="2240" w:type="dxa"/>
          </w:tcPr>
          <w:p w14:paraId="4FD4E8EC"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Metrolínea</w:t>
            </w:r>
          </w:p>
        </w:tc>
        <w:tc>
          <w:tcPr>
            <w:tcW w:w="2432" w:type="dxa"/>
          </w:tcPr>
          <w:p w14:paraId="35F896F4"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Metroplús</w:t>
            </w:r>
          </w:p>
        </w:tc>
      </w:tr>
      <w:tr w:rsidR="00AC1889" w:rsidRPr="00123C71" w14:paraId="45681DCB" w14:textId="77777777" w:rsidTr="00E220B1">
        <w:trPr>
          <w:trHeight w:hRule="exact" w:val="276"/>
        </w:trPr>
        <w:tc>
          <w:tcPr>
            <w:tcW w:w="2236" w:type="dxa"/>
          </w:tcPr>
          <w:p w14:paraId="1F9E4C2E"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Transmetro</w:t>
            </w:r>
          </w:p>
        </w:tc>
        <w:tc>
          <w:tcPr>
            <w:tcW w:w="2068" w:type="dxa"/>
          </w:tcPr>
          <w:p w14:paraId="16DD50BD"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Urrá</w:t>
            </w:r>
          </w:p>
        </w:tc>
        <w:tc>
          <w:tcPr>
            <w:tcW w:w="2240" w:type="dxa"/>
          </w:tcPr>
          <w:p w14:paraId="436F15D6" w14:textId="77777777" w:rsidR="00AC1889" w:rsidRPr="00405D1D" w:rsidRDefault="00AC1889" w:rsidP="00E220B1">
            <w:pPr>
              <w:rPr>
                <w:rFonts w:ascii="Arial" w:hAnsi="Arial" w:cs="Arial"/>
                <w:b/>
                <w:bCs/>
              </w:rPr>
            </w:pPr>
          </w:p>
        </w:tc>
        <w:tc>
          <w:tcPr>
            <w:tcW w:w="2432" w:type="dxa"/>
          </w:tcPr>
          <w:p w14:paraId="17A58EE8" w14:textId="77777777" w:rsidR="00AC1889" w:rsidRPr="00123C71" w:rsidRDefault="00AC1889" w:rsidP="00E220B1">
            <w:pPr>
              <w:pStyle w:val="Prrafodelista"/>
              <w:spacing w:line="240" w:lineRule="auto"/>
              <w:ind w:left="33"/>
              <w:rPr>
                <w:rFonts w:ascii="Arial" w:hAnsi="Arial" w:cs="Arial"/>
                <w:b/>
                <w:bCs/>
                <w:lang w:val="es-ES"/>
              </w:rPr>
            </w:pPr>
          </w:p>
        </w:tc>
      </w:tr>
    </w:tbl>
    <w:p w14:paraId="464BC179" w14:textId="77777777" w:rsidR="00AC1889" w:rsidRPr="00123C71" w:rsidRDefault="00AC1889" w:rsidP="00AC1889">
      <w:pPr>
        <w:pStyle w:val="Prrafodelista"/>
        <w:spacing w:line="240" w:lineRule="auto"/>
        <w:ind w:left="1080"/>
        <w:jc w:val="both"/>
        <w:rPr>
          <w:rFonts w:ascii="Arial" w:hAnsi="Arial" w:cs="Arial"/>
          <w:bCs/>
          <w:color w:val="000000" w:themeColor="text1"/>
          <w:lang w:val="es-ES"/>
        </w:rPr>
      </w:pPr>
    </w:p>
    <w:p w14:paraId="634A18CB" w14:textId="77777777" w:rsidR="00AC1889" w:rsidRDefault="00AC1889" w:rsidP="00AC1889">
      <w:pPr>
        <w:pStyle w:val="Prrafodelista"/>
        <w:spacing w:line="240" w:lineRule="auto"/>
        <w:ind w:left="709"/>
        <w:jc w:val="both"/>
        <w:rPr>
          <w:rFonts w:ascii="Arial" w:hAnsi="Arial" w:cs="Arial"/>
          <w:bCs/>
          <w:color w:val="000000" w:themeColor="text1"/>
          <w:lang w:val="es-ES"/>
        </w:rPr>
      </w:pPr>
      <w:r w:rsidRPr="00123C71">
        <w:rPr>
          <w:rFonts w:ascii="Arial" w:hAnsi="Arial" w:cs="Arial"/>
          <w:bCs/>
          <w:color w:val="000000" w:themeColor="text1"/>
          <w:lang w:val="es-ES"/>
        </w:rPr>
        <w:t xml:space="preserve">En virtud del artículo 93 de la Ley </w:t>
      </w:r>
      <w:r>
        <w:rPr>
          <w:rFonts w:ascii="Arial" w:hAnsi="Arial" w:cs="Arial"/>
          <w:bCs/>
          <w:color w:val="000000" w:themeColor="text1"/>
          <w:lang w:val="es-ES"/>
        </w:rPr>
        <w:t>1474</w:t>
      </w:r>
      <w:r w:rsidRPr="00123C71">
        <w:rPr>
          <w:rFonts w:ascii="Arial" w:hAnsi="Arial" w:cs="Arial"/>
          <w:bCs/>
          <w:color w:val="000000" w:themeColor="text1"/>
          <w:lang w:val="es-ES"/>
        </w:rPr>
        <w:t xml:space="preserve"> de </w:t>
      </w:r>
      <w:r>
        <w:rPr>
          <w:rFonts w:ascii="Arial" w:hAnsi="Arial" w:cs="Arial"/>
          <w:bCs/>
          <w:color w:val="000000" w:themeColor="text1"/>
          <w:lang w:val="es-ES"/>
        </w:rPr>
        <w:t xml:space="preserve">2011, que excluye del régimen general de contratación </w:t>
      </w:r>
      <w:r>
        <w:rPr>
          <w:rFonts w:ascii="Arial" w:hAnsi="Arial" w:cs="Arial"/>
          <w:bCs/>
          <w:color w:val="000000" w:themeColor="text1"/>
          <w:lang w:val="es-ES_tradnl"/>
        </w:rPr>
        <w:t>a las empresas</w:t>
      </w:r>
      <w:r w:rsidRPr="000416B9">
        <w:rPr>
          <w:rFonts w:ascii="Arial" w:hAnsi="Arial" w:cs="Arial"/>
          <w:bCs/>
          <w:color w:val="000000" w:themeColor="text1"/>
          <w:lang w:val="es-ES_tradnl"/>
        </w:rPr>
        <w:t xml:space="preserve"> que desarrollen actividades comerciales en competencia con el sector privado y/o público, nacional o internacional o en mercados regulados, caso en el cual se regirán por las disposiciones legales y reglamentarias aplicables a sus actividades económica</w:t>
      </w:r>
      <w:r>
        <w:rPr>
          <w:rFonts w:ascii="Arial" w:hAnsi="Arial" w:cs="Arial"/>
          <w:bCs/>
          <w:color w:val="000000" w:themeColor="text1"/>
          <w:lang w:val="es-ES_tradnl"/>
        </w:rPr>
        <w:t>s y comerciales</w:t>
      </w:r>
      <w:r w:rsidRPr="000416B9">
        <w:rPr>
          <w:rFonts w:ascii="Arial" w:hAnsi="Arial" w:cs="Arial"/>
          <w:bCs/>
          <w:color w:val="000000" w:themeColor="text1"/>
          <w:lang w:val="es-ES_tradnl"/>
        </w:rPr>
        <w:t>.</w:t>
      </w:r>
      <w:r>
        <w:rPr>
          <w:rFonts w:ascii="Arial" w:hAnsi="Arial" w:cs="Arial"/>
          <w:bCs/>
          <w:color w:val="000000" w:themeColor="text1"/>
          <w:lang w:val="es-ES"/>
        </w:rPr>
        <w:t xml:space="preserve"> </w:t>
      </w:r>
    </w:p>
    <w:p w14:paraId="2CA61BC8" w14:textId="77777777" w:rsidR="00AC1889" w:rsidRDefault="00AC1889" w:rsidP="00AC1889">
      <w:pPr>
        <w:pStyle w:val="Prrafodelista"/>
        <w:spacing w:line="240" w:lineRule="auto"/>
        <w:ind w:left="709"/>
        <w:jc w:val="both"/>
        <w:rPr>
          <w:rFonts w:ascii="Arial" w:hAnsi="Arial" w:cs="Arial"/>
          <w:bCs/>
          <w:color w:val="000000" w:themeColor="text1"/>
          <w:lang w:val="es-ES"/>
        </w:rPr>
      </w:pPr>
    </w:p>
    <w:p w14:paraId="7B84A10B" w14:textId="77777777" w:rsidR="00AC1889" w:rsidRPr="00123C71" w:rsidRDefault="00AC1889" w:rsidP="00AC1889">
      <w:pPr>
        <w:pStyle w:val="Prrafodelista"/>
        <w:spacing w:line="240" w:lineRule="auto"/>
        <w:ind w:left="709"/>
        <w:jc w:val="both"/>
        <w:rPr>
          <w:rFonts w:ascii="Arial" w:hAnsi="Arial" w:cs="Arial"/>
          <w:bCs/>
          <w:color w:val="000000" w:themeColor="text1"/>
          <w:lang w:val="es-ES"/>
        </w:rPr>
      </w:pPr>
      <w:r>
        <w:rPr>
          <w:rFonts w:ascii="Arial" w:hAnsi="Arial" w:cs="Arial"/>
          <w:bCs/>
          <w:color w:val="000000" w:themeColor="text1"/>
          <w:lang w:val="es-ES"/>
        </w:rPr>
        <w:t xml:space="preserve">Teniendo en cuenta lo anterior y  </w:t>
      </w:r>
      <w:r w:rsidRPr="00123C71">
        <w:rPr>
          <w:rFonts w:ascii="Arial" w:hAnsi="Arial" w:cs="Arial"/>
          <w:bCs/>
          <w:color w:val="000000" w:themeColor="text1"/>
          <w:lang w:val="es-ES"/>
        </w:rPr>
        <w:t xml:space="preserve"> dado que las empresas de servicios públicos desarrollan su actividad empresarial económica en escenarios de competencia, por regla general y de acuerdo a lo contenido en el artículo 32 de la Ley 142 de 1994, los actos de gestión que realicen las empresas y sus socios se someten al derecho privado, salvo los eventos en que ejercen funciones administrativas en relación con los usuarios a los cuales prestan sus servicios.</w:t>
      </w:r>
    </w:p>
    <w:p w14:paraId="2A231796" w14:textId="77777777" w:rsidR="00AC1889" w:rsidRPr="00123C71" w:rsidRDefault="00AC1889" w:rsidP="00AC1889">
      <w:pPr>
        <w:ind w:left="709"/>
        <w:jc w:val="both"/>
        <w:rPr>
          <w:rFonts w:ascii="Arial" w:hAnsi="Arial" w:cs="Arial"/>
          <w:bCs/>
          <w:sz w:val="22"/>
        </w:rPr>
      </w:pPr>
      <w:r w:rsidRPr="00123C71">
        <w:rPr>
          <w:rFonts w:ascii="Arial" w:hAnsi="Arial" w:cs="Arial"/>
          <w:bCs/>
          <w:sz w:val="22"/>
        </w:rPr>
        <w:t>Sin perjuicio de lo anterior, las sociedades deben cumplir los principios de la función administrativa y de la gestión fiscal consagrados en los Artículos 209 y 267 de la Constitución en todas sus actividades contractuales. Lo anterior en razón a que, dichas entidades no dejan de estar exentas del control fiscal que desarrolla la Contraloría General de la República pues, conforme lo estableció la Constitución, este organismo vigila tanto a la administración como a particulares o entidades que manejan fondos o bienes de la Nación.</w:t>
      </w:r>
    </w:p>
    <w:p w14:paraId="1F4CA13F" w14:textId="77777777" w:rsidR="00AC1889" w:rsidRPr="00123C71" w:rsidRDefault="00AC1889" w:rsidP="00AC1889">
      <w:pPr>
        <w:ind w:left="1080"/>
        <w:jc w:val="both"/>
        <w:rPr>
          <w:rFonts w:ascii="Arial" w:hAnsi="Arial" w:cs="Arial"/>
          <w:bCs/>
          <w:sz w:val="22"/>
        </w:rPr>
      </w:pPr>
    </w:p>
    <w:p w14:paraId="59D2B9DD" w14:textId="77777777" w:rsidR="00AC1889" w:rsidRPr="00123C71" w:rsidRDefault="00AC1889" w:rsidP="00AC1889">
      <w:pPr>
        <w:pStyle w:val="Prrafodelista"/>
        <w:spacing w:line="240" w:lineRule="auto"/>
        <w:ind w:left="1080"/>
        <w:jc w:val="both"/>
        <w:rPr>
          <w:rFonts w:ascii="Arial" w:hAnsi="Arial" w:cs="Arial"/>
          <w:bCs/>
          <w:color w:val="000000" w:themeColor="text1"/>
          <w:lang w:val="es-ES"/>
        </w:rPr>
      </w:pPr>
    </w:p>
    <w:p w14:paraId="0431342C" w14:textId="28399FA1" w:rsidR="00AC1889" w:rsidRPr="001A4A3E" w:rsidRDefault="00AC1889" w:rsidP="009058FA">
      <w:pPr>
        <w:pStyle w:val="Prrafodelista"/>
        <w:numPr>
          <w:ilvl w:val="1"/>
          <w:numId w:val="161"/>
        </w:numPr>
        <w:ind w:left="709" w:hanging="709"/>
        <w:rPr>
          <w:rFonts w:ascii="Arial" w:hAnsi="Arial" w:cs="Arial"/>
          <w:b/>
          <w:color w:val="3466CC"/>
        </w:rPr>
      </w:pPr>
      <w:bookmarkStart w:id="913" w:name="_Toc31898028"/>
      <w:r w:rsidRPr="001A4A3E">
        <w:rPr>
          <w:rFonts w:ascii="Arial" w:hAnsi="Arial" w:cs="Arial"/>
          <w:b/>
          <w:color w:val="3466CC"/>
        </w:rPr>
        <w:t>Régimen aplicable para la liquidación de las empresas estatales</w:t>
      </w:r>
      <w:bookmarkEnd w:id="913"/>
    </w:p>
    <w:p w14:paraId="6EAB2A23" w14:textId="77777777" w:rsidR="00AC1889" w:rsidRPr="00123C71" w:rsidRDefault="00AC1889" w:rsidP="00AC1889">
      <w:pPr>
        <w:pStyle w:val="Prrafodelista"/>
        <w:spacing w:line="240" w:lineRule="auto"/>
        <w:ind w:left="1080"/>
        <w:rPr>
          <w:rFonts w:ascii="Arial" w:hAnsi="Arial" w:cs="Arial"/>
          <w:b/>
          <w:bCs/>
          <w:color w:val="1F3864" w:themeColor="accent1" w:themeShade="80"/>
          <w:lang w:val="es-ES"/>
        </w:rPr>
      </w:pPr>
    </w:p>
    <w:p w14:paraId="377C7CB9" w14:textId="1E2A8128" w:rsidR="00AC1889" w:rsidRPr="001A4A3E" w:rsidRDefault="00AC1889" w:rsidP="009058FA">
      <w:pPr>
        <w:pStyle w:val="Prrafodelista"/>
        <w:numPr>
          <w:ilvl w:val="2"/>
          <w:numId w:val="161"/>
        </w:numPr>
        <w:rPr>
          <w:rFonts w:ascii="Arial" w:hAnsi="Arial" w:cs="Arial"/>
          <w:b/>
          <w:color w:val="3466CC"/>
        </w:rPr>
      </w:pPr>
      <w:r w:rsidRPr="001A4A3E">
        <w:rPr>
          <w:rFonts w:ascii="Arial" w:hAnsi="Arial" w:cs="Arial"/>
          <w:b/>
          <w:color w:val="3466CC"/>
        </w:rPr>
        <w:lastRenderedPageBreak/>
        <w:t>Presidente de la Republica ordena la liquidación según Decreto 254 de 2000</w:t>
      </w:r>
    </w:p>
    <w:p w14:paraId="3DC9905C" w14:textId="77777777" w:rsidR="00AC1889" w:rsidRDefault="00AC1889" w:rsidP="00AC1889">
      <w:pPr>
        <w:pStyle w:val="Prrafodelista"/>
        <w:spacing w:line="240" w:lineRule="auto"/>
        <w:ind w:left="1560"/>
        <w:rPr>
          <w:rFonts w:ascii="Arial" w:hAnsi="Arial" w:cs="Arial"/>
          <w:b/>
          <w:u w:val="single"/>
          <w:lang w:val="es-ES"/>
        </w:rPr>
      </w:pPr>
      <w:r>
        <w:rPr>
          <w:rFonts w:ascii="Arial" w:hAnsi="Arial" w:cs="Arial"/>
          <w:b/>
          <w:bCs/>
          <w:noProof/>
          <w:u w:val="single"/>
          <w:lang w:eastAsia="es-CO"/>
        </w:rPr>
        <mc:AlternateContent>
          <mc:Choice Requires="wps">
            <w:drawing>
              <wp:anchor distT="0" distB="0" distL="114300" distR="114300" simplePos="0" relativeHeight="251964416" behindDoc="0" locked="0" layoutInCell="1" allowOverlap="1" wp14:anchorId="496BBF5E" wp14:editId="5A2311A1">
                <wp:simplePos x="0" y="0"/>
                <wp:positionH relativeFrom="margin">
                  <wp:align>right</wp:align>
                </wp:positionH>
                <wp:positionV relativeFrom="paragraph">
                  <wp:posOffset>107315</wp:posOffset>
                </wp:positionV>
                <wp:extent cx="5166000" cy="287020"/>
                <wp:effectExtent l="0" t="0" r="0" b="0"/>
                <wp:wrapNone/>
                <wp:docPr id="32" name="Rectángulo redondeado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6000" cy="287020"/>
                        </a:xfrm>
                        <a:prstGeom prst="roundRect">
                          <a:avLst/>
                        </a:prstGeom>
                        <a:solidFill>
                          <a:srgbClr val="3366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97DDE4"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496BBF5E" id="Rectángulo redondeado 32" o:spid="_x0000_s1054" style="position:absolute;left:0;text-align:left;margin-left:355.55pt;margin-top:8.45pt;width:406.75pt;height:22.6pt;z-index:251964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" fillcolor="#36c" stroked="f" strokeweight="1pt">
                <v:stroke joinstyle="miter"/>
                <v:textbox>
                  <w:txbxContent>
                    <w:p w14:paraId="2397DDE4"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v:textbox>
                <w10:wrap anchorx="margin"/>
              </v:roundrect>
            </w:pict>
          </mc:Fallback>
        </mc:AlternateContent>
      </w:r>
    </w:p>
    <w:p w14:paraId="78B3FA60" w14:textId="77777777" w:rsidR="00AC1889" w:rsidRPr="00123C71" w:rsidRDefault="00AC1889" w:rsidP="00AC1889">
      <w:pPr>
        <w:pStyle w:val="Prrafodelista"/>
        <w:spacing w:line="240" w:lineRule="auto"/>
        <w:ind w:left="1560"/>
        <w:rPr>
          <w:rFonts w:ascii="Arial" w:hAnsi="Arial" w:cs="Arial"/>
          <w:b/>
          <w:u w:val="single"/>
          <w:lang w:val="es-ES"/>
        </w:rPr>
      </w:pPr>
    </w:p>
    <w:p w14:paraId="2B9936BA" w14:textId="77777777" w:rsidR="00AC1889" w:rsidRPr="00123C71" w:rsidRDefault="00AC1889" w:rsidP="00AC1889">
      <w:pPr>
        <w:pStyle w:val="Prrafodelista"/>
        <w:spacing w:line="240" w:lineRule="auto"/>
        <w:ind w:left="709"/>
        <w:jc w:val="both"/>
        <w:rPr>
          <w:rFonts w:ascii="Arial" w:hAnsi="Arial" w:cs="Arial"/>
          <w:b/>
          <w:bCs/>
          <w:u w:val="single"/>
          <w:lang w:val="es-ES"/>
        </w:rPr>
      </w:pPr>
    </w:p>
    <w:tbl>
      <w:tblPr>
        <w:tblStyle w:val="Tablaconcuadrcula"/>
        <w:tblW w:w="8436" w:type="dxa"/>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01"/>
        <w:gridCol w:w="2137"/>
        <w:gridCol w:w="1912"/>
        <w:gridCol w:w="2286"/>
      </w:tblGrid>
      <w:tr w:rsidR="00AC1889" w:rsidRPr="00123C71" w14:paraId="242F5FD5" w14:textId="77777777" w:rsidTr="001A4A3E">
        <w:trPr>
          <w:trHeight w:hRule="exact" w:val="291"/>
        </w:trPr>
        <w:tc>
          <w:tcPr>
            <w:tcW w:w="2101" w:type="dxa"/>
          </w:tcPr>
          <w:p w14:paraId="2FD54F2B"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472</w:t>
            </w:r>
          </w:p>
        </w:tc>
        <w:tc>
          <w:tcPr>
            <w:tcW w:w="2137" w:type="dxa"/>
          </w:tcPr>
          <w:p w14:paraId="254AF70B"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Artesanías</w:t>
            </w:r>
          </w:p>
        </w:tc>
        <w:tc>
          <w:tcPr>
            <w:tcW w:w="1912" w:type="dxa"/>
          </w:tcPr>
          <w:p w14:paraId="47F43358"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Avante</w:t>
            </w:r>
          </w:p>
        </w:tc>
        <w:tc>
          <w:tcPr>
            <w:tcW w:w="2286" w:type="dxa"/>
          </w:tcPr>
          <w:p w14:paraId="7E628258"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Empresa Férrea</w:t>
            </w:r>
          </w:p>
        </w:tc>
      </w:tr>
      <w:tr w:rsidR="00AC1889" w:rsidRPr="00123C71" w14:paraId="04A25606" w14:textId="77777777" w:rsidTr="001A4A3E">
        <w:trPr>
          <w:trHeight w:hRule="exact" w:val="291"/>
        </w:trPr>
        <w:tc>
          <w:tcPr>
            <w:tcW w:w="2101" w:type="dxa"/>
          </w:tcPr>
          <w:p w14:paraId="487C3D94"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Megabús</w:t>
            </w:r>
          </w:p>
        </w:tc>
        <w:tc>
          <w:tcPr>
            <w:tcW w:w="2137" w:type="dxa"/>
          </w:tcPr>
          <w:p w14:paraId="61533061"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Metrocali</w:t>
            </w:r>
          </w:p>
        </w:tc>
        <w:tc>
          <w:tcPr>
            <w:tcW w:w="1912" w:type="dxa"/>
          </w:tcPr>
          <w:p w14:paraId="4F73DC5E"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Metrolínea</w:t>
            </w:r>
          </w:p>
        </w:tc>
        <w:tc>
          <w:tcPr>
            <w:tcW w:w="2286" w:type="dxa"/>
          </w:tcPr>
          <w:p w14:paraId="2AD9E7E7"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Metroplús</w:t>
            </w:r>
          </w:p>
        </w:tc>
      </w:tr>
      <w:tr w:rsidR="00AC1889" w:rsidRPr="00123C71" w14:paraId="362B6C83" w14:textId="77777777" w:rsidTr="001A4A3E">
        <w:trPr>
          <w:trHeight w:hRule="exact" w:val="291"/>
        </w:trPr>
        <w:tc>
          <w:tcPr>
            <w:tcW w:w="2101" w:type="dxa"/>
          </w:tcPr>
          <w:p w14:paraId="62CAD422"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Metro Sabanas</w:t>
            </w:r>
          </w:p>
        </w:tc>
        <w:tc>
          <w:tcPr>
            <w:tcW w:w="2137" w:type="dxa"/>
          </w:tcPr>
          <w:p w14:paraId="1A38FFC9"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Montería Amable</w:t>
            </w:r>
          </w:p>
        </w:tc>
        <w:tc>
          <w:tcPr>
            <w:tcW w:w="1912" w:type="dxa"/>
          </w:tcPr>
          <w:p w14:paraId="17B976EC"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Movilidad Futura</w:t>
            </w:r>
          </w:p>
        </w:tc>
        <w:tc>
          <w:tcPr>
            <w:tcW w:w="2286" w:type="dxa"/>
          </w:tcPr>
          <w:p w14:paraId="4113F85A"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Satena</w:t>
            </w:r>
          </w:p>
        </w:tc>
      </w:tr>
      <w:tr w:rsidR="00AC1889" w:rsidRPr="00123C71" w14:paraId="3015B73C" w14:textId="77777777" w:rsidTr="001A4A3E">
        <w:trPr>
          <w:trHeight w:hRule="exact" w:val="291"/>
        </w:trPr>
        <w:tc>
          <w:tcPr>
            <w:tcW w:w="2101" w:type="dxa"/>
          </w:tcPr>
          <w:p w14:paraId="3AEEB2EF"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SETP Neiva</w:t>
            </w:r>
          </w:p>
        </w:tc>
        <w:tc>
          <w:tcPr>
            <w:tcW w:w="2137" w:type="dxa"/>
          </w:tcPr>
          <w:p w14:paraId="72535064"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SETP Santa Marta</w:t>
            </w:r>
          </w:p>
        </w:tc>
        <w:tc>
          <w:tcPr>
            <w:tcW w:w="1912" w:type="dxa"/>
          </w:tcPr>
          <w:p w14:paraId="013FF6CE"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SIVA</w:t>
            </w:r>
          </w:p>
        </w:tc>
        <w:tc>
          <w:tcPr>
            <w:tcW w:w="2286" w:type="dxa"/>
          </w:tcPr>
          <w:p w14:paraId="0DEBF4A9"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Pr>
                <w:rFonts w:ascii="Arial" w:hAnsi="Arial" w:cs="Arial"/>
                <w:b/>
                <w:bCs/>
                <w:lang w:val="es-ES"/>
              </w:rPr>
              <w:t>Transcaribe</w:t>
            </w:r>
          </w:p>
        </w:tc>
      </w:tr>
      <w:tr w:rsidR="00AC1889" w:rsidRPr="00123C71" w14:paraId="79B00E36" w14:textId="77777777" w:rsidTr="001A4A3E">
        <w:trPr>
          <w:trHeight w:hRule="exact" w:val="291"/>
        </w:trPr>
        <w:tc>
          <w:tcPr>
            <w:tcW w:w="2101" w:type="dxa"/>
          </w:tcPr>
          <w:p w14:paraId="4C2354D9"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Transmetro</w:t>
            </w:r>
          </w:p>
        </w:tc>
        <w:tc>
          <w:tcPr>
            <w:tcW w:w="2137" w:type="dxa"/>
          </w:tcPr>
          <w:p w14:paraId="027AD513" w14:textId="77777777" w:rsidR="00AC1889" w:rsidRPr="00123C71" w:rsidRDefault="00AC1889" w:rsidP="00E220B1">
            <w:pPr>
              <w:pStyle w:val="Prrafodelista"/>
              <w:spacing w:line="240" w:lineRule="auto"/>
              <w:ind w:left="33"/>
              <w:rPr>
                <w:rFonts w:ascii="Arial" w:hAnsi="Arial" w:cs="Arial"/>
                <w:b/>
                <w:bCs/>
                <w:lang w:val="es-ES"/>
              </w:rPr>
            </w:pPr>
          </w:p>
        </w:tc>
        <w:tc>
          <w:tcPr>
            <w:tcW w:w="1912" w:type="dxa"/>
          </w:tcPr>
          <w:p w14:paraId="3D4CF998" w14:textId="77777777" w:rsidR="00AC1889" w:rsidRPr="00123C71" w:rsidRDefault="00AC1889" w:rsidP="00E220B1">
            <w:pPr>
              <w:pStyle w:val="Prrafodelista"/>
              <w:spacing w:line="240" w:lineRule="auto"/>
              <w:ind w:left="33"/>
              <w:rPr>
                <w:rFonts w:ascii="Arial" w:hAnsi="Arial" w:cs="Arial"/>
                <w:b/>
                <w:bCs/>
                <w:lang w:val="es-ES"/>
              </w:rPr>
            </w:pPr>
          </w:p>
        </w:tc>
        <w:tc>
          <w:tcPr>
            <w:tcW w:w="2286" w:type="dxa"/>
          </w:tcPr>
          <w:p w14:paraId="4D0FFED5" w14:textId="77777777" w:rsidR="00AC1889" w:rsidRPr="00123C71" w:rsidRDefault="00AC1889" w:rsidP="00E220B1">
            <w:pPr>
              <w:pStyle w:val="Prrafodelista"/>
              <w:spacing w:line="240" w:lineRule="auto"/>
              <w:ind w:left="33"/>
              <w:rPr>
                <w:rFonts w:ascii="Arial" w:hAnsi="Arial" w:cs="Arial"/>
                <w:b/>
                <w:bCs/>
                <w:lang w:val="es-ES"/>
              </w:rPr>
            </w:pPr>
          </w:p>
        </w:tc>
      </w:tr>
    </w:tbl>
    <w:p w14:paraId="721E2FD7" w14:textId="77777777" w:rsidR="00AC1889" w:rsidRPr="00123C71" w:rsidRDefault="00AC1889" w:rsidP="00AC1889">
      <w:pPr>
        <w:pStyle w:val="Prrafodelista"/>
        <w:spacing w:line="240" w:lineRule="auto"/>
        <w:ind w:left="1134"/>
        <w:jc w:val="both"/>
        <w:rPr>
          <w:rFonts w:ascii="Arial" w:hAnsi="Arial" w:cs="Arial"/>
          <w:b/>
          <w:u w:val="single"/>
          <w:lang w:val="es-ES"/>
        </w:rPr>
      </w:pPr>
    </w:p>
    <w:p w14:paraId="0B1E3F9F" w14:textId="77777777" w:rsidR="00AC1889" w:rsidRPr="00123C71" w:rsidRDefault="00AC1889" w:rsidP="00AC1889">
      <w:pPr>
        <w:pStyle w:val="Prrafodelista"/>
        <w:spacing w:line="240" w:lineRule="auto"/>
        <w:ind w:left="709"/>
        <w:jc w:val="both"/>
        <w:rPr>
          <w:rFonts w:ascii="Arial" w:hAnsi="Arial" w:cs="Arial"/>
          <w:bCs/>
          <w:lang w:val="es-ES"/>
        </w:rPr>
      </w:pPr>
      <w:r w:rsidRPr="00123C71">
        <w:rPr>
          <w:rFonts w:ascii="Arial" w:hAnsi="Arial" w:cs="Arial"/>
          <w:bCs/>
          <w:lang w:val="es-ES"/>
        </w:rPr>
        <w:t xml:space="preserve">El Decreto 254 del 2000 establece el régimen para la liquidación de las entidades públicas del orden nacional, en cuyo alcance se incluye las EICES y las SEM asimiladas a EICE. No obstante, esta norma excluye a aquellas empresas que tengan un régimen de liquidación propio, como es el caso de las empresas de servicios públicos y las entidades financieras. </w:t>
      </w:r>
    </w:p>
    <w:p w14:paraId="227B7B9F" w14:textId="77777777" w:rsidR="00AC1889" w:rsidRPr="00123C71" w:rsidRDefault="00AC1889" w:rsidP="00AC1889">
      <w:pPr>
        <w:pStyle w:val="Prrafodelista"/>
        <w:spacing w:line="240" w:lineRule="auto"/>
        <w:ind w:left="709"/>
        <w:jc w:val="both"/>
        <w:rPr>
          <w:rFonts w:ascii="Arial" w:hAnsi="Arial" w:cs="Arial"/>
          <w:bCs/>
          <w:lang w:val="es-ES"/>
        </w:rPr>
      </w:pPr>
    </w:p>
    <w:p w14:paraId="764259D3" w14:textId="77777777" w:rsidR="00AC1889" w:rsidRPr="00405D1D" w:rsidRDefault="00AC1889" w:rsidP="00AC1889">
      <w:pPr>
        <w:pStyle w:val="Prrafodelista"/>
        <w:ind w:left="709"/>
        <w:jc w:val="both"/>
        <w:rPr>
          <w:rFonts w:ascii="Arial" w:hAnsi="Arial" w:cs="Arial"/>
          <w:bCs/>
          <w:lang w:val="es-ES_tradnl"/>
        </w:rPr>
      </w:pPr>
      <w:r w:rsidRPr="00123C71">
        <w:rPr>
          <w:rFonts w:ascii="Arial" w:hAnsi="Arial" w:cs="Arial"/>
          <w:bCs/>
          <w:lang w:val="es-ES"/>
        </w:rPr>
        <w:t>Es importante señalar que el Presidente podrá ordenar la liquidación de las empresas donde la Nación posea más del 90%, y posteriormente cada entidad se regirá por el proceso liquidatorio que le sea aplicable, según lo explicado anteriormente.</w:t>
      </w:r>
      <w:r>
        <w:rPr>
          <w:rFonts w:ascii="Arial" w:hAnsi="Arial" w:cs="Arial"/>
          <w:bCs/>
          <w:lang w:val="es-ES"/>
        </w:rPr>
        <w:t xml:space="preserve"> </w:t>
      </w:r>
      <w:r w:rsidRPr="00700942">
        <w:rPr>
          <w:rFonts w:ascii="Arial" w:hAnsi="Arial" w:cs="Arial"/>
          <w:bCs/>
          <w:lang w:val="es-ES_tradnl"/>
        </w:rPr>
        <w:t>Las entidades territoriales y sus descentralizadas, cuando decidan suprimir o disolver y liquidar una entidad pública de dicho nivel, se regirán por las disposiciones de esta ley, adaptando su procedimiento a la organización y condiciones de cada una de ellas, de ser necesario, </w:t>
      </w:r>
      <w:r w:rsidRPr="00405D1D">
        <w:rPr>
          <w:rFonts w:ascii="Arial" w:hAnsi="Arial" w:cs="Arial"/>
          <w:bCs/>
          <w:lang w:val="es-ES_tradnl"/>
        </w:rPr>
        <w:t>en el acto que ordene la liquidación.</w:t>
      </w:r>
    </w:p>
    <w:p w14:paraId="6A7CF666" w14:textId="77777777" w:rsidR="00AC1889" w:rsidRPr="00123C71" w:rsidRDefault="00AC1889" w:rsidP="00AC1889">
      <w:pPr>
        <w:pStyle w:val="Prrafodelista"/>
        <w:spacing w:line="240" w:lineRule="auto"/>
        <w:ind w:left="1080"/>
        <w:jc w:val="both"/>
        <w:rPr>
          <w:rFonts w:ascii="Arial" w:hAnsi="Arial" w:cs="Arial"/>
          <w:bCs/>
          <w:lang w:val="es-ES"/>
        </w:rPr>
      </w:pPr>
    </w:p>
    <w:p w14:paraId="5705A5E8" w14:textId="1BA73323" w:rsidR="00AC1889" w:rsidRPr="001A4A3E" w:rsidRDefault="00AC1889" w:rsidP="009058FA">
      <w:pPr>
        <w:pStyle w:val="Prrafodelista"/>
        <w:numPr>
          <w:ilvl w:val="2"/>
          <w:numId w:val="161"/>
        </w:numPr>
        <w:rPr>
          <w:rFonts w:ascii="Arial" w:hAnsi="Arial" w:cs="Arial"/>
          <w:b/>
          <w:color w:val="3466CC"/>
        </w:rPr>
      </w:pPr>
      <w:r w:rsidRPr="001A4A3E">
        <w:rPr>
          <w:rFonts w:ascii="Arial" w:hAnsi="Arial" w:cs="Arial"/>
          <w:b/>
          <w:color w:val="3466CC"/>
        </w:rPr>
        <w:t>Otros procesos liquidatorios establecidos en leyes particulares</w:t>
      </w:r>
    </w:p>
    <w:p w14:paraId="0EBAA2FB" w14:textId="77777777" w:rsidR="00AC1889" w:rsidRPr="00803EC3" w:rsidRDefault="00AC1889" w:rsidP="001A4A3E"/>
    <w:p w14:paraId="290B27AA" w14:textId="3A815315" w:rsidR="00AC1889" w:rsidRPr="001A4A3E" w:rsidRDefault="00AC1889" w:rsidP="009058FA">
      <w:pPr>
        <w:pStyle w:val="Prrafodelista"/>
        <w:numPr>
          <w:ilvl w:val="3"/>
          <w:numId w:val="161"/>
        </w:numPr>
        <w:ind w:left="1701" w:hanging="992"/>
        <w:rPr>
          <w:rFonts w:ascii="Arial" w:hAnsi="Arial" w:cs="Arial"/>
          <w:b/>
          <w:i/>
          <w:color w:val="3466CC"/>
        </w:rPr>
      </w:pPr>
      <w:r w:rsidRPr="001A4A3E">
        <w:rPr>
          <w:rFonts w:ascii="Arial" w:hAnsi="Arial" w:cs="Arial"/>
          <w:b/>
          <w:color w:val="3466CC"/>
        </w:rPr>
        <w:t>Entidades financieras estatales</w:t>
      </w:r>
    </w:p>
    <w:p w14:paraId="2BFD6C3E" w14:textId="77777777" w:rsidR="00AC1889" w:rsidRPr="001A4A3E" w:rsidRDefault="00AC1889" w:rsidP="00AC1889">
      <w:pPr>
        <w:pStyle w:val="Prrafodelista"/>
        <w:spacing w:line="240" w:lineRule="auto"/>
        <w:ind w:left="993"/>
        <w:rPr>
          <w:rFonts w:ascii="Arial" w:hAnsi="Arial" w:cs="Arial"/>
          <w:u w:val="single"/>
          <w:lang w:val="es-ES"/>
        </w:rPr>
      </w:pPr>
    </w:p>
    <w:p w14:paraId="342E44F1" w14:textId="77777777" w:rsidR="00AC1889" w:rsidRDefault="00AC1889" w:rsidP="00AC1889">
      <w:pPr>
        <w:pStyle w:val="Prrafodelista"/>
        <w:spacing w:line="240" w:lineRule="auto"/>
        <w:ind w:left="709"/>
        <w:jc w:val="both"/>
        <w:rPr>
          <w:rFonts w:ascii="Arial" w:hAnsi="Arial" w:cs="Arial"/>
          <w:b/>
          <w:bCs/>
          <w:noProof/>
          <w:lang w:eastAsia="es-CO"/>
        </w:rPr>
      </w:pPr>
      <w:r>
        <w:rPr>
          <w:rFonts w:ascii="Arial" w:hAnsi="Arial" w:cs="Arial"/>
          <w:b/>
          <w:bCs/>
          <w:noProof/>
          <w:u w:val="single"/>
          <w:lang w:eastAsia="es-CO"/>
        </w:rPr>
        <mc:AlternateContent>
          <mc:Choice Requires="wps">
            <w:drawing>
              <wp:anchor distT="0" distB="0" distL="114300" distR="114300" simplePos="0" relativeHeight="251965440" behindDoc="0" locked="0" layoutInCell="1" allowOverlap="1" wp14:anchorId="27EEB01E" wp14:editId="7C2948AB">
                <wp:simplePos x="0" y="0"/>
                <wp:positionH relativeFrom="margin">
                  <wp:posOffset>488950</wp:posOffset>
                </wp:positionH>
                <wp:positionV relativeFrom="paragraph">
                  <wp:posOffset>11430</wp:posOffset>
                </wp:positionV>
                <wp:extent cx="5166000" cy="287020"/>
                <wp:effectExtent l="0" t="0" r="0" b="0"/>
                <wp:wrapNone/>
                <wp:docPr id="33" name="Rectángulo redondeado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6000" cy="287020"/>
                        </a:xfrm>
                        <a:prstGeom prst="roundRect">
                          <a:avLst/>
                        </a:prstGeom>
                        <a:solidFill>
                          <a:srgbClr val="3366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9DDFD1"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27EEB01E" id="Rectángulo redondeado 33" o:spid="_x0000_s1055" style="position:absolute;left:0;text-align:left;margin-left:38.5pt;margin-top:.9pt;width:406.75pt;height:22.6pt;z-index:25196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" fillcolor="#36c" stroked="f" strokeweight="1pt">
                <v:stroke joinstyle="miter"/>
                <v:textbox>
                  <w:txbxContent>
                    <w:p w14:paraId="649DDFD1"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v:textbox>
                <w10:wrap anchorx="margin"/>
              </v:roundrect>
            </w:pict>
          </mc:Fallback>
        </mc:AlternateContent>
      </w:r>
    </w:p>
    <w:p w14:paraId="6E1790CA" w14:textId="77777777" w:rsidR="00AC1889" w:rsidRPr="00123C71" w:rsidRDefault="00AC1889" w:rsidP="00AC1889">
      <w:pPr>
        <w:pStyle w:val="Prrafodelista"/>
        <w:spacing w:line="240" w:lineRule="auto"/>
        <w:ind w:left="709"/>
        <w:jc w:val="both"/>
        <w:rPr>
          <w:rFonts w:ascii="Arial" w:hAnsi="Arial" w:cs="Arial"/>
          <w:b/>
          <w:bCs/>
          <w:u w:val="single"/>
          <w:lang w:val="es-ES"/>
        </w:rPr>
      </w:pPr>
    </w:p>
    <w:tbl>
      <w:tblPr>
        <w:tblStyle w:val="Tablaconcuadrcula"/>
        <w:tblW w:w="8640" w:type="dxa"/>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2"/>
        <w:gridCol w:w="1991"/>
        <w:gridCol w:w="2156"/>
        <w:gridCol w:w="2341"/>
      </w:tblGrid>
      <w:tr w:rsidR="00AC1889" w:rsidRPr="00123C71" w14:paraId="2A989900" w14:textId="77777777" w:rsidTr="00E220B1">
        <w:trPr>
          <w:trHeight w:hRule="exact" w:val="279"/>
        </w:trPr>
        <w:tc>
          <w:tcPr>
            <w:tcW w:w="2152" w:type="dxa"/>
          </w:tcPr>
          <w:p w14:paraId="191A7AEA"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Banco Agrario</w:t>
            </w:r>
          </w:p>
        </w:tc>
        <w:tc>
          <w:tcPr>
            <w:tcW w:w="1991" w:type="dxa"/>
          </w:tcPr>
          <w:p w14:paraId="27EA1B48"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Bancoldex</w:t>
            </w:r>
          </w:p>
        </w:tc>
        <w:tc>
          <w:tcPr>
            <w:tcW w:w="2156" w:type="dxa"/>
          </w:tcPr>
          <w:p w14:paraId="5B255C71"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CISA</w:t>
            </w:r>
          </w:p>
        </w:tc>
        <w:tc>
          <w:tcPr>
            <w:tcW w:w="2341" w:type="dxa"/>
          </w:tcPr>
          <w:p w14:paraId="4358393C"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FDN</w:t>
            </w:r>
          </w:p>
        </w:tc>
      </w:tr>
      <w:tr w:rsidR="00AC1889" w:rsidRPr="00123C71" w14:paraId="7790FB77" w14:textId="77777777" w:rsidTr="00E220B1">
        <w:trPr>
          <w:trHeight w:hRule="exact" w:val="279"/>
        </w:trPr>
        <w:tc>
          <w:tcPr>
            <w:tcW w:w="2152" w:type="dxa"/>
          </w:tcPr>
          <w:p w14:paraId="3B32658C"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Findeter</w:t>
            </w:r>
          </w:p>
        </w:tc>
        <w:tc>
          <w:tcPr>
            <w:tcW w:w="1991" w:type="dxa"/>
          </w:tcPr>
          <w:p w14:paraId="176E8FD1"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FNG</w:t>
            </w:r>
          </w:p>
        </w:tc>
        <w:tc>
          <w:tcPr>
            <w:tcW w:w="2156" w:type="dxa"/>
          </w:tcPr>
          <w:p w14:paraId="0790043E"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G. Bicentenario</w:t>
            </w:r>
          </w:p>
        </w:tc>
        <w:tc>
          <w:tcPr>
            <w:tcW w:w="2341" w:type="dxa"/>
          </w:tcPr>
          <w:p w14:paraId="3AFF84A8"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P</w:t>
            </w:r>
            <w:r>
              <w:rPr>
                <w:rFonts w:ascii="Arial" w:hAnsi="Arial" w:cs="Arial"/>
                <w:b/>
                <w:bCs/>
                <w:lang w:val="es-ES"/>
              </w:rPr>
              <w:t>ositiva</w:t>
            </w:r>
          </w:p>
        </w:tc>
      </w:tr>
      <w:tr w:rsidR="00AC1889" w:rsidRPr="00123C71" w14:paraId="732CB11C" w14:textId="77777777" w:rsidTr="00E220B1">
        <w:trPr>
          <w:trHeight w:hRule="exact" w:val="279"/>
        </w:trPr>
        <w:tc>
          <w:tcPr>
            <w:tcW w:w="2152" w:type="dxa"/>
          </w:tcPr>
          <w:p w14:paraId="100C0DA7"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Pr>
                <w:rFonts w:ascii="Arial" w:hAnsi="Arial" w:cs="Arial"/>
                <w:b/>
                <w:bCs/>
                <w:lang w:val="es-ES"/>
              </w:rPr>
              <w:t>Previsora</w:t>
            </w:r>
          </w:p>
        </w:tc>
        <w:tc>
          <w:tcPr>
            <w:tcW w:w="1991" w:type="dxa"/>
          </w:tcPr>
          <w:p w14:paraId="3974783D" w14:textId="77777777" w:rsidR="00AC1889" w:rsidRPr="00123C71" w:rsidRDefault="00AC1889" w:rsidP="00E220B1">
            <w:pPr>
              <w:pStyle w:val="Prrafodelista"/>
              <w:spacing w:line="240" w:lineRule="auto"/>
              <w:ind w:left="33"/>
              <w:rPr>
                <w:rFonts w:ascii="Arial" w:hAnsi="Arial" w:cs="Arial"/>
                <w:b/>
                <w:bCs/>
                <w:lang w:val="es-ES"/>
              </w:rPr>
            </w:pPr>
          </w:p>
        </w:tc>
        <w:tc>
          <w:tcPr>
            <w:tcW w:w="2156" w:type="dxa"/>
          </w:tcPr>
          <w:p w14:paraId="44359B52" w14:textId="77777777" w:rsidR="00AC1889" w:rsidRPr="00123C71" w:rsidRDefault="00AC1889" w:rsidP="00E220B1">
            <w:pPr>
              <w:pStyle w:val="Prrafodelista"/>
              <w:spacing w:line="240" w:lineRule="auto"/>
              <w:ind w:left="33"/>
              <w:rPr>
                <w:rFonts w:ascii="Arial" w:hAnsi="Arial" w:cs="Arial"/>
                <w:b/>
                <w:bCs/>
                <w:lang w:val="es-ES"/>
              </w:rPr>
            </w:pPr>
          </w:p>
        </w:tc>
        <w:tc>
          <w:tcPr>
            <w:tcW w:w="2341" w:type="dxa"/>
          </w:tcPr>
          <w:p w14:paraId="5794667D" w14:textId="77777777" w:rsidR="00AC1889" w:rsidRPr="00123C71" w:rsidRDefault="00AC1889" w:rsidP="00E220B1">
            <w:pPr>
              <w:pStyle w:val="Prrafodelista"/>
              <w:spacing w:line="240" w:lineRule="auto"/>
              <w:ind w:left="33"/>
              <w:rPr>
                <w:rFonts w:ascii="Arial" w:hAnsi="Arial" w:cs="Arial"/>
                <w:b/>
                <w:bCs/>
                <w:lang w:val="es-ES"/>
              </w:rPr>
            </w:pPr>
          </w:p>
        </w:tc>
      </w:tr>
    </w:tbl>
    <w:p w14:paraId="14936800" w14:textId="77777777" w:rsidR="00AC1889" w:rsidRPr="00123C71" w:rsidRDefault="00AC1889" w:rsidP="00AC1889">
      <w:pPr>
        <w:pStyle w:val="Prrafodelista"/>
        <w:spacing w:line="240" w:lineRule="auto"/>
        <w:ind w:left="1080"/>
        <w:jc w:val="both"/>
        <w:rPr>
          <w:rFonts w:ascii="Arial" w:hAnsi="Arial" w:cs="Arial"/>
          <w:bCs/>
          <w:lang w:val="es-ES"/>
        </w:rPr>
      </w:pPr>
    </w:p>
    <w:p w14:paraId="76097FF8" w14:textId="77777777" w:rsidR="00AC1889" w:rsidRDefault="00AC1889" w:rsidP="00AC1889">
      <w:pPr>
        <w:pStyle w:val="Prrafodelista"/>
        <w:spacing w:line="240" w:lineRule="auto"/>
        <w:ind w:left="709"/>
        <w:jc w:val="both"/>
        <w:rPr>
          <w:rFonts w:ascii="Arial" w:hAnsi="Arial" w:cs="Arial"/>
          <w:bCs/>
          <w:lang w:val="es-ES"/>
        </w:rPr>
      </w:pPr>
      <w:r w:rsidRPr="00123C71">
        <w:rPr>
          <w:rFonts w:ascii="Arial" w:hAnsi="Arial" w:cs="Arial"/>
          <w:bCs/>
          <w:lang w:val="es-ES"/>
        </w:rPr>
        <w:t>Para el caso de las entidades financieras, el proceso liquidatorio es el establecido en los numerales 116 y 117 del Estatuto Orgánico del Sistema Financiero.</w:t>
      </w:r>
    </w:p>
    <w:p w14:paraId="657F413B" w14:textId="77777777" w:rsidR="00AC1889" w:rsidRPr="00123C71" w:rsidRDefault="00AC1889" w:rsidP="00AC1889">
      <w:pPr>
        <w:pStyle w:val="Prrafodelista"/>
        <w:spacing w:line="240" w:lineRule="auto"/>
        <w:ind w:left="1080"/>
        <w:jc w:val="both"/>
        <w:rPr>
          <w:rFonts w:ascii="Arial" w:hAnsi="Arial" w:cs="Arial"/>
          <w:bCs/>
          <w:lang w:val="es-ES"/>
        </w:rPr>
      </w:pPr>
    </w:p>
    <w:p w14:paraId="5DF66340" w14:textId="65860719" w:rsidR="00AC1889" w:rsidRPr="001A4A3E" w:rsidRDefault="00AC1889" w:rsidP="009058FA">
      <w:pPr>
        <w:pStyle w:val="Prrafodelista"/>
        <w:numPr>
          <w:ilvl w:val="3"/>
          <w:numId w:val="161"/>
        </w:numPr>
        <w:ind w:left="1701" w:hanging="992"/>
        <w:rPr>
          <w:rFonts w:ascii="Arial" w:hAnsi="Arial" w:cs="Arial"/>
          <w:b/>
          <w:i/>
          <w:color w:val="3466CC"/>
        </w:rPr>
      </w:pPr>
      <w:r w:rsidRPr="001A4A3E">
        <w:rPr>
          <w:rFonts w:ascii="Arial" w:hAnsi="Arial" w:cs="Arial"/>
          <w:b/>
          <w:color w:val="3466CC"/>
        </w:rPr>
        <w:t>Entidades prestadoras de servicios públicos</w:t>
      </w:r>
    </w:p>
    <w:p w14:paraId="504A80E4" w14:textId="77777777" w:rsidR="00AC1889" w:rsidRPr="00123C71" w:rsidRDefault="00AC1889" w:rsidP="00AC1889">
      <w:pPr>
        <w:pStyle w:val="Prrafodelista"/>
        <w:spacing w:line="240" w:lineRule="auto"/>
        <w:ind w:left="1080"/>
        <w:jc w:val="both"/>
        <w:rPr>
          <w:rFonts w:ascii="Arial" w:hAnsi="Arial" w:cs="Arial"/>
          <w:bCs/>
          <w:lang w:val="es-ES"/>
        </w:rPr>
      </w:pPr>
    </w:p>
    <w:p w14:paraId="553F8138" w14:textId="77777777" w:rsidR="00AC1889" w:rsidRPr="00123C71" w:rsidRDefault="00AC1889" w:rsidP="00AC1889">
      <w:pPr>
        <w:pStyle w:val="Prrafodelista"/>
        <w:spacing w:line="240" w:lineRule="auto"/>
        <w:ind w:left="1080"/>
        <w:jc w:val="both"/>
        <w:rPr>
          <w:rFonts w:ascii="Arial" w:hAnsi="Arial" w:cs="Arial"/>
          <w:bCs/>
          <w:lang w:val="es-ES"/>
        </w:rPr>
      </w:pPr>
      <w:r>
        <w:rPr>
          <w:rFonts w:ascii="Arial" w:hAnsi="Arial" w:cs="Arial"/>
          <w:b/>
          <w:bCs/>
          <w:noProof/>
          <w:u w:val="single"/>
          <w:lang w:eastAsia="es-CO"/>
        </w:rPr>
        <mc:AlternateContent>
          <mc:Choice Requires="wps">
            <w:drawing>
              <wp:anchor distT="0" distB="0" distL="114300" distR="114300" simplePos="0" relativeHeight="251966464" behindDoc="0" locked="0" layoutInCell="1" allowOverlap="1" wp14:anchorId="61048433" wp14:editId="4CD84A23">
                <wp:simplePos x="0" y="0"/>
                <wp:positionH relativeFrom="margin">
                  <wp:align>right</wp:align>
                </wp:positionH>
                <wp:positionV relativeFrom="paragraph">
                  <wp:posOffset>11430</wp:posOffset>
                </wp:positionV>
                <wp:extent cx="5166000" cy="287020"/>
                <wp:effectExtent l="0" t="0" r="0" b="0"/>
                <wp:wrapNone/>
                <wp:docPr id="34" name="Rectángulo redondeado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6000" cy="287020"/>
                        </a:xfrm>
                        <a:prstGeom prst="roundRect">
                          <a:avLst/>
                        </a:prstGeom>
                        <a:solidFill>
                          <a:srgbClr val="3366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5CE4CD"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61048433" id="Rectángulo redondeado 34" o:spid="_x0000_s1056" style="position:absolute;left:0;text-align:left;margin-left:355.55pt;margin-top:.9pt;width:406.75pt;height:22.6pt;z-index:251966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" fillcolor="#36c" stroked="f" strokeweight="1pt">
                <v:stroke joinstyle="miter"/>
                <v:textbox>
                  <w:txbxContent>
                    <w:p w14:paraId="775CE4CD"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v:textbox>
                <w10:wrap anchorx="margin"/>
              </v:roundrect>
            </w:pict>
          </mc:Fallback>
        </mc:AlternateContent>
      </w:r>
    </w:p>
    <w:p w14:paraId="004D2BBF" w14:textId="77777777" w:rsidR="00AC1889" w:rsidRPr="00123C71" w:rsidRDefault="00AC1889" w:rsidP="00AC1889">
      <w:pPr>
        <w:pStyle w:val="Prrafodelista"/>
        <w:spacing w:line="240" w:lineRule="auto"/>
        <w:ind w:left="709"/>
        <w:jc w:val="both"/>
        <w:rPr>
          <w:rFonts w:ascii="Arial" w:hAnsi="Arial" w:cs="Arial"/>
          <w:b/>
          <w:bCs/>
          <w:u w:val="single"/>
          <w:lang w:val="es-ES"/>
        </w:rPr>
      </w:pPr>
    </w:p>
    <w:tbl>
      <w:tblPr>
        <w:tblStyle w:val="Tablaconcuadrcula"/>
        <w:tblW w:w="8523" w:type="dxa"/>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3"/>
        <w:gridCol w:w="1964"/>
        <w:gridCol w:w="2127"/>
        <w:gridCol w:w="2309"/>
      </w:tblGrid>
      <w:tr w:rsidR="00AC1889" w:rsidRPr="00123C71" w14:paraId="62BDD0D8" w14:textId="77777777" w:rsidTr="00E220B1">
        <w:trPr>
          <w:trHeight w:hRule="exact" w:val="283"/>
        </w:trPr>
        <w:tc>
          <w:tcPr>
            <w:tcW w:w="2123" w:type="dxa"/>
          </w:tcPr>
          <w:p w14:paraId="2B93EF2B"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AMB</w:t>
            </w:r>
          </w:p>
        </w:tc>
        <w:tc>
          <w:tcPr>
            <w:tcW w:w="1964" w:type="dxa"/>
          </w:tcPr>
          <w:p w14:paraId="654B019D"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Cedelca</w:t>
            </w:r>
          </w:p>
        </w:tc>
        <w:tc>
          <w:tcPr>
            <w:tcW w:w="2127" w:type="dxa"/>
          </w:tcPr>
          <w:p w14:paraId="0989C6B8"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Cedenar</w:t>
            </w:r>
          </w:p>
        </w:tc>
        <w:tc>
          <w:tcPr>
            <w:tcW w:w="2309" w:type="dxa"/>
          </w:tcPr>
          <w:p w14:paraId="05993CCA"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Coltel</w:t>
            </w:r>
          </w:p>
        </w:tc>
      </w:tr>
      <w:tr w:rsidR="00AC1889" w:rsidRPr="00123C71" w14:paraId="0D0E95B6" w14:textId="77777777" w:rsidTr="00E220B1">
        <w:trPr>
          <w:trHeight w:hRule="exact" w:val="283"/>
        </w:trPr>
        <w:tc>
          <w:tcPr>
            <w:tcW w:w="2123" w:type="dxa"/>
          </w:tcPr>
          <w:p w14:paraId="2701E8E7"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Distasa</w:t>
            </w:r>
          </w:p>
        </w:tc>
        <w:tc>
          <w:tcPr>
            <w:tcW w:w="1964" w:type="dxa"/>
          </w:tcPr>
          <w:p w14:paraId="0F50B81E"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EIS Cúcuta</w:t>
            </w:r>
          </w:p>
        </w:tc>
        <w:tc>
          <w:tcPr>
            <w:tcW w:w="2127" w:type="dxa"/>
          </w:tcPr>
          <w:p w14:paraId="26B41457"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Electrocaquetá</w:t>
            </w:r>
          </w:p>
        </w:tc>
        <w:tc>
          <w:tcPr>
            <w:tcW w:w="2309" w:type="dxa"/>
          </w:tcPr>
          <w:p w14:paraId="657D2558"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Electrohuila</w:t>
            </w:r>
          </w:p>
        </w:tc>
      </w:tr>
      <w:tr w:rsidR="00AC1889" w:rsidRPr="00123C71" w14:paraId="250D7E35" w14:textId="77777777" w:rsidTr="00E220B1">
        <w:trPr>
          <w:trHeight w:hRule="exact" w:val="283"/>
        </w:trPr>
        <w:tc>
          <w:tcPr>
            <w:tcW w:w="2123" w:type="dxa"/>
          </w:tcPr>
          <w:p w14:paraId="03921A72"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EMSA</w:t>
            </w:r>
          </w:p>
        </w:tc>
        <w:tc>
          <w:tcPr>
            <w:tcW w:w="1964" w:type="dxa"/>
          </w:tcPr>
          <w:p w14:paraId="170D4B27"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EEDAS</w:t>
            </w:r>
          </w:p>
        </w:tc>
        <w:tc>
          <w:tcPr>
            <w:tcW w:w="2127" w:type="dxa"/>
          </w:tcPr>
          <w:p w14:paraId="7408D26F"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Dispac</w:t>
            </w:r>
          </w:p>
        </w:tc>
        <w:tc>
          <w:tcPr>
            <w:tcW w:w="2309" w:type="dxa"/>
          </w:tcPr>
          <w:p w14:paraId="117DE02B"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Gecelca</w:t>
            </w:r>
          </w:p>
        </w:tc>
      </w:tr>
      <w:tr w:rsidR="00AC1889" w:rsidRPr="00123C71" w14:paraId="63DC7DC1" w14:textId="77777777" w:rsidTr="00E220B1">
        <w:trPr>
          <w:trHeight w:hRule="exact" w:val="283"/>
        </w:trPr>
        <w:tc>
          <w:tcPr>
            <w:tcW w:w="2123" w:type="dxa"/>
          </w:tcPr>
          <w:p w14:paraId="11AF6DA8"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Gensa</w:t>
            </w:r>
          </w:p>
        </w:tc>
        <w:tc>
          <w:tcPr>
            <w:tcW w:w="1964" w:type="dxa"/>
          </w:tcPr>
          <w:p w14:paraId="120E7491"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ISA</w:t>
            </w:r>
          </w:p>
        </w:tc>
        <w:tc>
          <w:tcPr>
            <w:tcW w:w="2127" w:type="dxa"/>
          </w:tcPr>
          <w:p w14:paraId="4F9A8A6F" w14:textId="77777777" w:rsidR="00AC1889" w:rsidRPr="00123C71" w:rsidRDefault="00AC1889" w:rsidP="00AC1889">
            <w:pPr>
              <w:pStyle w:val="Prrafodelista"/>
              <w:numPr>
                <w:ilvl w:val="0"/>
                <w:numId w:val="155"/>
              </w:numPr>
              <w:spacing w:line="240" w:lineRule="auto"/>
              <w:ind w:left="33" w:hanging="141"/>
              <w:rPr>
                <w:rFonts w:ascii="Arial" w:hAnsi="Arial" w:cs="Arial"/>
                <w:b/>
                <w:bCs/>
                <w:lang w:val="es-ES"/>
              </w:rPr>
            </w:pPr>
            <w:r w:rsidRPr="00123C71">
              <w:rPr>
                <w:rFonts w:ascii="Arial" w:hAnsi="Arial" w:cs="Arial"/>
                <w:b/>
                <w:bCs/>
                <w:lang w:val="es-ES"/>
              </w:rPr>
              <w:t>Urrá</w:t>
            </w:r>
          </w:p>
        </w:tc>
        <w:tc>
          <w:tcPr>
            <w:tcW w:w="2309" w:type="dxa"/>
          </w:tcPr>
          <w:p w14:paraId="76BDA128" w14:textId="77777777" w:rsidR="00AC1889" w:rsidRPr="00123C71" w:rsidRDefault="00AC1889" w:rsidP="00E220B1">
            <w:pPr>
              <w:pStyle w:val="Prrafodelista"/>
              <w:spacing w:line="240" w:lineRule="auto"/>
              <w:ind w:left="33"/>
              <w:rPr>
                <w:rFonts w:ascii="Arial" w:hAnsi="Arial" w:cs="Arial"/>
                <w:b/>
                <w:bCs/>
                <w:lang w:val="es-ES"/>
              </w:rPr>
            </w:pPr>
          </w:p>
        </w:tc>
      </w:tr>
    </w:tbl>
    <w:p w14:paraId="1CD149A1" w14:textId="77777777" w:rsidR="00AC1889" w:rsidRPr="00123C71" w:rsidRDefault="00AC1889" w:rsidP="00AC1889">
      <w:pPr>
        <w:pStyle w:val="Prrafodelista"/>
        <w:spacing w:line="240" w:lineRule="auto"/>
        <w:ind w:left="1080"/>
        <w:jc w:val="both"/>
        <w:rPr>
          <w:rFonts w:ascii="Arial" w:hAnsi="Arial" w:cs="Arial"/>
          <w:bCs/>
          <w:lang w:val="es-ES"/>
        </w:rPr>
      </w:pPr>
    </w:p>
    <w:p w14:paraId="24026A46" w14:textId="77777777" w:rsidR="00AC1889" w:rsidRDefault="00AC1889" w:rsidP="00AC1889">
      <w:pPr>
        <w:pStyle w:val="Prrafodelista"/>
        <w:spacing w:line="240" w:lineRule="auto"/>
        <w:ind w:left="709"/>
        <w:jc w:val="both"/>
        <w:rPr>
          <w:rFonts w:ascii="Arial" w:hAnsi="Arial" w:cs="Arial"/>
          <w:bCs/>
          <w:lang w:val="es-ES"/>
        </w:rPr>
      </w:pPr>
      <w:r w:rsidRPr="00123C71">
        <w:rPr>
          <w:rFonts w:ascii="Arial" w:hAnsi="Arial" w:cs="Arial"/>
          <w:bCs/>
          <w:lang w:val="es-ES"/>
        </w:rPr>
        <w:lastRenderedPageBreak/>
        <w:t>Para el caso de las empresas de servicios público, el artículo 59</w:t>
      </w:r>
      <w:r>
        <w:rPr>
          <w:rFonts w:ascii="Arial" w:hAnsi="Arial" w:cs="Arial"/>
          <w:bCs/>
          <w:lang w:val="es-ES"/>
        </w:rPr>
        <w:t>, 60, 61 y 121</w:t>
      </w:r>
      <w:r w:rsidRPr="00123C71">
        <w:rPr>
          <w:rFonts w:ascii="Arial" w:hAnsi="Arial" w:cs="Arial"/>
          <w:bCs/>
          <w:lang w:val="es-ES"/>
        </w:rPr>
        <w:t xml:space="preserve"> de la Ley 142 de 1994 previó los casos en que el Superintendente de Servicios Públicos, en virtud de las funciones asignadas puede tomar posesión de una empresa de servicios públicos, así como el procedimiento y duración de la actuación. En todo caso, se hace remisión a que las normas relativas la liquidación de este tipo de empresas es el establecido para la liquidación de instituciones financieras.</w:t>
      </w:r>
    </w:p>
    <w:p w14:paraId="0BB3CF88" w14:textId="77777777" w:rsidR="00AC1889" w:rsidRDefault="00AC1889" w:rsidP="00AC1889">
      <w:pPr>
        <w:pStyle w:val="Prrafodelista"/>
        <w:spacing w:line="240" w:lineRule="auto"/>
        <w:ind w:left="709"/>
        <w:jc w:val="both"/>
        <w:rPr>
          <w:rFonts w:ascii="Arial" w:hAnsi="Arial" w:cs="Arial"/>
          <w:bCs/>
          <w:lang w:val="es-ES"/>
        </w:rPr>
      </w:pPr>
    </w:p>
    <w:p w14:paraId="0C2D4E8E" w14:textId="77777777" w:rsidR="00AC1889" w:rsidRDefault="00AC1889" w:rsidP="00AC1889">
      <w:pPr>
        <w:pStyle w:val="Prrafodelista"/>
        <w:ind w:left="709"/>
        <w:jc w:val="both"/>
        <w:rPr>
          <w:rFonts w:ascii="Arial" w:hAnsi="Arial" w:cs="Arial"/>
          <w:bCs/>
          <w:lang w:val="es-ES_tradnl"/>
        </w:rPr>
      </w:pPr>
      <w:r w:rsidRPr="00821A10">
        <w:rPr>
          <w:rFonts w:ascii="Arial" w:hAnsi="Arial" w:cs="Arial"/>
          <w:bCs/>
          <w:lang w:val="es-ES_tradnl"/>
        </w:rPr>
        <w:t>Se aplicarán, en estos casos, y en cuanto sean pertinentes, las normas relativas a la liquidación de instituciones financieras. Las referencias que allí se hacen respecto a la Superintendencia Bancaria y al Fondo de Garantías de Instituciones Financieras se entenderán h</w:t>
      </w:r>
      <w:r>
        <w:rPr>
          <w:rFonts w:ascii="Arial" w:hAnsi="Arial" w:cs="Arial"/>
          <w:bCs/>
          <w:lang w:val="es-ES_tradnl"/>
        </w:rPr>
        <w:t>echas a la Superintendencia de Servicios P</w:t>
      </w:r>
      <w:r w:rsidRPr="00821A10">
        <w:rPr>
          <w:rFonts w:ascii="Arial" w:hAnsi="Arial" w:cs="Arial"/>
          <w:bCs/>
          <w:lang w:val="es-ES_tradnl"/>
        </w:rPr>
        <w:t xml:space="preserve">úblicos; las que se hacen al Consejo Asesor se entenderán referidas a la </w:t>
      </w:r>
      <w:r>
        <w:rPr>
          <w:rFonts w:ascii="Arial" w:hAnsi="Arial" w:cs="Arial"/>
          <w:bCs/>
          <w:lang w:val="es-ES_tradnl"/>
        </w:rPr>
        <w:t>Comisión de R</w:t>
      </w:r>
      <w:r w:rsidRPr="00821A10">
        <w:rPr>
          <w:rFonts w:ascii="Arial" w:hAnsi="Arial" w:cs="Arial"/>
          <w:bCs/>
          <w:lang w:val="es-ES_tradnl"/>
        </w:rPr>
        <w:t>egulación; las hechas a los ahorradores se entenderán hechas respecto a los acreedores; y las hechas al Ministerio de Hacienda y Crédito Público se tratarán como inexistente</w:t>
      </w:r>
      <w:r>
        <w:rPr>
          <w:rFonts w:ascii="Arial" w:hAnsi="Arial" w:cs="Arial"/>
          <w:bCs/>
          <w:lang w:val="es-ES_tradnl"/>
        </w:rPr>
        <w:t>s.</w:t>
      </w:r>
    </w:p>
    <w:p w14:paraId="412B4F43" w14:textId="77777777" w:rsidR="00AC1889" w:rsidRDefault="00AC1889" w:rsidP="00AC1889">
      <w:pPr>
        <w:pStyle w:val="Prrafodelista"/>
        <w:ind w:left="1080"/>
        <w:jc w:val="both"/>
        <w:rPr>
          <w:rFonts w:ascii="Arial" w:hAnsi="Arial" w:cs="Arial"/>
          <w:bCs/>
          <w:lang w:val="es-ES_tradnl"/>
        </w:rPr>
      </w:pPr>
    </w:p>
    <w:p w14:paraId="358CA797" w14:textId="77777777" w:rsidR="00AC1889" w:rsidRPr="001A4A3E" w:rsidRDefault="00AC1889" w:rsidP="009058FA">
      <w:pPr>
        <w:pStyle w:val="Prrafodelista"/>
        <w:numPr>
          <w:ilvl w:val="3"/>
          <w:numId w:val="161"/>
        </w:numPr>
        <w:ind w:left="1701" w:hanging="992"/>
        <w:rPr>
          <w:rFonts w:ascii="Arial" w:hAnsi="Arial" w:cs="Arial"/>
          <w:b/>
          <w:bCs/>
          <w:i/>
          <w:color w:val="3466CC"/>
          <w:lang w:val="es-ES_tradnl"/>
        </w:rPr>
      </w:pPr>
      <w:bookmarkStart w:id="914" w:name="_Toc48247247"/>
      <w:r w:rsidRPr="001A4A3E">
        <w:rPr>
          <w:rStyle w:val="Ttulo4Car"/>
          <w:rFonts w:ascii="Arial" w:eastAsiaTheme="minorHAnsi" w:hAnsi="Arial" w:cs="Arial"/>
          <w:b/>
          <w:i w:val="0"/>
          <w:color w:val="3466CC"/>
          <w:sz w:val="22"/>
          <w:szCs w:val="22"/>
        </w:rPr>
        <w:t>Entidades liquidadas conforme al régimen general de sociedades</w:t>
      </w:r>
      <w:bookmarkEnd w:id="914"/>
    </w:p>
    <w:p w14:paraId="7006150F" w14:textId="77777777" w:rsidR="00AC1889" w:rsidRPr="00123C71" w:rsidRDefault="00AC1889" w:rsidP="00AC1889">
      <w:pPr>
        <w:pStyle w:val="Prrafodelista"/>
        <w:spacing w:line="240" w:lineRule="auto"/>
        <w:ind w:left="1080"/>
        <w:jc w:val="both"/>
        <w:rPr>
          <w:rFonts w:ascii="Arial" w:hAnsi="Arial" w:cs="Arial"/>
          <w:bCs/>
          <w:lang w:val="es-ES"/>
        </w:rPr>
      </w:pPr>
    </w:p>
    <w:p w14:paraId="3462CC0C" w14:textId="77777777" w:rsidR="00AC1889" w:rsidRPr="00123C71" w:rsidRDefault="00AC1889" w:rsidP="00AC1889">
      <w:pPr>
        <w:pStyle w:val="Prrafodelista"/>
        <w:spacing w:line="240" w:lineRule="auto"/>
        <w:ind w:left="1069"/>
        <w:rPr>
          <w:rFonts w:ascii="Arial" w:hAnsi="Arial" w:cs="Arial"/>
          <w:b/>
          <w:bCs/>
          <w:u w:val="single"/>
          <w:lang w:val="es-ES"/>
        </w:rPr>
      </w:pPr>
      <w:r>
        <w:rPr>
          <w:rFonts w:ascii="Arial" w:hAnsi="Arial" w:cs="Arial"/>
          <w:b/>
          <w:bCs/>
          <w:noProof/>
          <w:u w:val="single"/>
          <w:lang w:eastAsia="es-CO"/>
        </w:rPr>
        <mc:AlternateContent>
          <mc:Choice Requires="wps">
            <w:drawing>
              <wp:anchor distT="0" distB="0" distL="114300" distR="114300" simplePos="0" relativeHeight="251967488" behindDoc="0" locked="0" layoutInCell="1" allowOverlap="1" wp14:anchorId="7C84F7B1" wp14:editId="51AB7F73">
                <wp:simplePos x="0" y="0"/>
                <wp:positionH relativeFrom="margin">
                  <wp:align>right</wp:align>
                </wp:positionH>
                <wp:positionV relativeFrom="paragraph">
                  <wp:posOffset>11430</wp:posOffset>
                </wp:positionV>
                <wp:extent cx="5166000" cy="287020"/>
                <wp:effectExtent l="0" t="0" r="0" b="0"/>
                <wp:wrapNone/>
                <wp:docPr id="35" name="Rectángulo redondeado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6000" cy="287020"/>
                        </a:xfrm>
                        <a:prstGeom prst="roundRect">
                          <a:avLst/>
                        </a:prstGeom>
                        <a:solidFill>
                          <a:srgbClr val="3366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2848BF"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7C84F7B1" id="Rectángulo redondeado 35" o:spid="_x0000_s1057" style="position:absolute;left:0;text-align:left;margin-left:355.55pt;margin-top:.9pt;width:406.75pt;height:22.6pt;z-index:251967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" fillcolor="#36c" stroked="f" strokeweight="1pt">
                <v:stroke joinstyle="miter"/>
                <v:textbox>
                  <w:txbxContent>
                    <w:p w14:paraId="612848BF" w14:textId="77777777" w:rsidR="00904B03" w:rsidRPr="007013FD" w:rsidRDefault="00904B03" w:rsidP="00AC1889">
                      <w:pPr>
                        <w:rPr>
                          <w:rFonts w:ascii="Arial" w:hAnsi="Arial" w:cs="Arial"/>
                          <w:b/>
                          <w:color w:val="FFFFFF" w:themeColor="background1"/>
                          <w:sz w:val="22"/>
                          <w:lang w:val="es-CO"/>
                        </w:rPr>
                      </w:pPr>
                      <w:r w:rsidRPr="007013FD">
                        <w:rPr>
                          <w:rFonts w:ascii="Arial" w:hAnsi="Arial" w:cs="Arial"/>
                          <w:b/>
                          <w:color w:val="FFFFFF" w:themeColor="background1"/>
                          <w:sz w:val="22"/>
                          <w:lang w:val="es-CO"/>
                        </w:rPr>
                        <w:t>Aplica a:</w:t>
                      </w:r>
                    </w:p>
                  </w:txbxContent>
                </v:textbox>
                <w10:wrap anchorx="margin"/>
              </v:roundrect>
            </w:pict>
          </mc:Fallback>
        </mc:AlternateContent>
      </w:r>
    </w:p>
    <w:p w14:paraId="4D3ABBE7" w14:textId="77777777" w:rsidR="00AC1889" w:rsidRPr="00123C71" w:rsidRDefault="00AC1889" w:rsidP="00AC1889">
      <w:pPr>
        <w:pStyle w:val="Prrafodelista"/>
        <w:spacing w:line="240" w:lineRule="auto"/>
        <w:ind w:left="709"/>
        <w:jc w:val="both"/>
        <w:rPr>
          <w:rFonts w:ascii="Arial" w:hAnsi="Arial" w:cs="Arial"/>
          <w:b/>
          <w:bCs/>
          <w:u w:val="single"/>
          <w:lang w:val="es-ES"/>
        </w:rPr>
      </w:pPr>
    </w:p>
    <w:tbl>
      <w:tblPr>
        <w:tblStyle w:val="Tablaconcuadrcula"/>
        <w:tblW w:w="8579" w:type="dxa"/>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9"/>
        <w:gridCol w:w="2860"/>
        <w:gridCol w:w="2860"/>
      </w:tblGrid>
      <w:tr w:rsidR="00AC1889" w:rsidRPr="00123C71" w14:paraId="4C88B457" w14:textId="77777777" w:rsidTr="00E220B1">
        <w:trPr>
          <w:trHeight w:hRule="exact" w:val="466"/>
        </w:trPr>
        <w:tc>
          <w:tcPr>
            <w:tcW w:w="2859" w:type="dxa"/>
          </w:tcPr>
          <w:p w14:paraId="61477B10"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 xml:space="preserve">Ecopetrol </w:t>
            </w:r>
          </w:p>
        </w:tc>
        <w:tc>
          <w:tcPr>
            <w:tcW w:w="2860" w:type="dxa"/>
          </w:tcPr>
          <w:p w14:paraId="0E48EF1B"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Granabastos</w:t>
            </w:r>
          </w:p>
        </w:tc>
        <w:tc>
          <w:tcPr>
            <w:tcW w:w="2860" w:type="dxa"/>
          </w:tcPr>
          <w:p w14:paraId="1F098D91" w14:textId="77777777" w:rsidR="00AC1889" w:rsidRPr="00123C71" w:rsidRDefault="00AC1889" w:rsidP="00AC1889">
            <w:pPr>
              <w:pStyle w:val="Prrafodelista"/>
              <w:numPr>
                <w:ilvl w:val="0"/>
                <w:numId w:val="154"/>
              </w:numPr>
              <w:spacing w:line="240" w:lineRule="auto"/>
              <w:ind w:left="33" w:hanging="141"/>
              <w:rPr>
                <w:rFonts w:ascii="Arial" w:hAnsi="Arial" w:cs="Arial"/>
                <w:b/>
                <w:bCs/>
                <w:lang w:val="es-ES"/>
              </w:rPr>
            </w:pPr>
            <w:r w:rsidRPr="00123C71">
              <w:rPr>
                <w:rFonts w:ascii="Arial" w:hAnsi="Arial" w:cs="Arial"/>
                <w:b/>
                <w:bCs/>
                <w:lang w:val="es-ES"/>
              </w:rPr>
              <w:t>Centroabastos</w:t>
            </w:r>
          </w:p>
        </w:tc>
      </w:tr>
    </w:tbl>
    <w:p w14:paraId="1A096241" w14:textId="77777777" w:rsidR="00AC1889" w:rsidRPr="00123C71" w:rsidRDefault="00AC1889" w:rsidP="00AC1889">
      <w:pPr>
        <w:pStyle w:val="Prrafodelista"/>
        <w:spacing w:line="240" w:lineRule="auto"/>
        <w:ind w:left="709"/>
        <w:jc w:val="both"/>
        <w:rPr>
          <w:rFonts w:ascii="Arial" w:hAnsi="Arial" w:cs="Arial"/>
          <w:bCs/>
          <w:lang w:val="es-ES"/>
        </w:rPr>
      </w:pPr>
      <w:r w:rsidRPr="00123C71">
        <w:rPr>
          <w:rFonts w:ascii="Arial" w:hAnsi="Arial" w:cs="Arial"/>
          <w:bCs/>
          <w:lang w:val="es-ES"/>
        </w:rPr>
        <w:t>Para el caso de las sociedades de economía mixta, cuya participación de la Nación es inferior al noventa por ciento (90%), el régimen liquidatorio es el establecido en el Código de Comercio. En este sentido, el Código de Comercio en sus artículos 225 y siguientes prevé el procedimiento a seguir tratándose de una la liquidación privada</w:t>
      </w:r>
      <w:r>
        <w:rPr>
          <w:rFonts w:ascii="Arial" w:hAnsi="Arial" w:cs="Arial"/>
          <w:bCs/>
          <w:lang w:val="es-ES"/>
        </w:rPr>
        <w:t xml:space="preserve"> conforme a la Ley 1116 de 2006</w:t>
      </w:r>
      <w:r w:rsidRPr="00123C71">
        <w:rPr>
          <w:rFonts w:ascii="Arial" w:hAnsi="Arial" w:cs="Arial"/>
          <w:bCs/>
          <w:lang w:val="es-ES"/>
        </w:rPr>
        <w:t>, en el cual se compilan las distintas etapas que deben surtirse hasta llegar a su culminación, esto es, hasta la aprobación de la cuenta final de la liquidación.</w:t>
      </w:r>
    </w:p>
    <w:p w14:paraId="248904A6" w14:textId="77777777" w:rsidR="00AC1889" w:rsidRPr="00123C71" w:rsidRDefault="00AC1889" w:rsidP="000C4ECC">
      <w:pPr>
        <w:rPr>
          <w:lang w:eastAsia="en-US"/>
        </w:rPr>
      </w:pPr>
    </w:p>
    <w:sectPr w:rsidR="00AC1889" w:rsidRPr="00123C71" w:rsidSect="00347FB1">
      <w:pgSz w:w="12240" w:h="15840" w:code="1"/>
      <w:pgMar w:top="1358" w:right="1701" w:bottom="1701" w:left="1701" w:header="737"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EDEFFB6" w14:textId="77777777" w:rsidR="00904B03" w:rsidRDefault="00904B03" w:rsidP="00992F13">
      <w:r>
        <w:separator/>
      </w:r>
    </w:p>
  </w:endnote>
  <w:endnote w:type="continuationSeparator" w:id="0">
    <w:p w14:paraId="1BC998EC" w14:textId="77777777" w:rsidR="00904B03" w:rsidRDefault="00904B03" w:rsidP="00992F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DIN Next LT Pro Bold">
    <w:altName w:val="Calibri"/>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64111D" w14:textId="24D8678B" w:rsidR="00904B03" w:rsidRPr="00001609" w:rsidRDefault="00904B03" w:rsidP="00001609">
    <w:pPr>
      <w:pStyle w:val="Piedepgina"/>
      <w:rPr>
        <w:rFonts w:ascii="Arial Narrow" w:hAnsi="Arial Narrow"/>
        <w:sz w:val="16"/>
        <w:szCs w:val="16"/>
      </w:rPr>
    </w:pPr>
    <w:r w:rsidRPr="00001609">
      <w:rPr>
        <w:rFonts w:ascii="Arial Narrow" w:hAnsi="Arial Narrow"/>
        <w:sz w:val="16"/>
        <w:szCs w:val="16"/>
      </w:rPr>
      <w:t>Mis.3.7 Man.6 V.1 – 28-08-2020</w:t>
    </w:r>
  </w:p>
  <w:p w14:paraId="1870D6F4" w14:textId="77777777" w:rsidR="00904B03" w:rsidRDefault="00904B0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31D6A23" w14:textId="77777777" w:rsidR="00904B03" w:rsidRDefault="00904B03" w:rsidP="00992F13">
      <w:r>
        <w:separator/>
      </w:r>
    </w:p>
  </w:footnote>
  <w:footnote w:type="continuationSeparator" w:id="0">
    <w:p w14:paraId="1CED2A4C" w14:textId="77777777" w:rsidR="00904B03" w:rsidRDefault="00904B03" w:rsidP="00992F13">
      <w:r>
        <w:continuationSeparator/>
      </w:r>
    </w:p>
  </w:footnote>
  <w:footnote w:id="1">
    <w:p w14:paraId="1552C2D1" w14:textId="77777777" w:rsidR="00904B03" w:rsidRDefault="00904B03" w:rsidP="00E90E78">
      <w:pPr>
        <w:pStyle w:val="Textonotapie"/>
        <w:jc w:val="both"/>
        <w:rPr>
          <w:rFonts w:ascii="Arial" w:hAnsi="Arial" w:cs="Arial"/>
        </w:rPr>
      </w:pPr>
      <w:r>
        <w:rPr>
          <w:rStyle w:val="Refdenotaalpie"/>
          <w:rFonts w:ascii="Arial" w:eastAsiaTheme="majorEastAsia" w:hAnsi="Arial" w:cs="Arial"/>
          <w:sz w:val="18"/>
          <w:szCs w:val="18"/>
        </w:rPr>
        <w:footnoteRef/>
      </w:r>
      <w:r>
        <w:rPr>
          <w:rStyle w:val="Refdenotaalpie"/>
          <w:rFonts w:ascii="Arial" w:eastAsiaTheme="majorEastAsia" w:hAnsi="Arial" w:cs="Arial"/>
          <w:sz w:val="16"/>
        </w:rPr>
        <w:t xml:space="preserve"> </w:t>
      </w:r>
      <w:r>
        <w:rPr>
          <w:rFonts w:ascii="Arial" w:hAnsi="Arial" w:cs="Arial"/>
          <w:sz w:val="14"/>
          <w:szCs w:val="14"/>
        </w:rPr>
        <w:t>Para los Entes Gestores de los sistemas de transporte púbico colectivos o masivos, los lineamientos de gobierno corporativo impartidos por el MHCP, deben ser acatados según el Artículo 100 de la Ley 1955 de 2019.</w:t>
      </w:r>
    </w:p>
  </w:footnote>
  <w:footnote w:id="2">
    <w:p w14:paraId="230888D8" w14:textId="77777777" w:rsidR="00904B03" w:rsidRDefault="00904B03" w:rsidP="00E90E78">
      <w:pPr>
        <w:pStyle w:val="Textonotapie"/>
        <w:jc w:val="both"/>
        <w:rPr>
          <w:sz w:val="14"/>
          <w:szCs w:val="14"/>
        </w:rPr>
      </w:pPr>
      <w:r>
        <w:rPr>
          <w:rStyle w:val="Refdenotaalpie"/>
          <w:rFonts w:ascii="Arial" w:eastAsiaTheme="majorEastAsia" w:hAnsi="Arial" w:cs="Arial"/>
          <w:sz w:val="18"/>
        </w:rPr>
        <w:footnoteRef/>
      </w:r>
      <w:r>
        <w:rPr>
          <w:rFonts w:ascii="Arial" w:hAnsi="Arial" w:cs="Arial"/>
          <w:sz w:val="11"/>
        </w:rPr>
        <w:t xml:space="preserve"> </w:t>
      </w:r>
      <w:r>
        <w:rPr>
          <w:rFonts w:ascii="Arial" w:hAnsi="Arial" w:cs="Arial"/>
          <w:sz w:val="14"/>
          <w:szCs w:val="14"/>
        </w:rPr>
        <w:t>No se incluyen empresas subsidiarias, empresas de entidades adscritas a los diferentes Ministerios o Departamentos Administrativos, empresas del sector defensa que no se encuentran dentro del alcance la política de propiedad estatal, y Empresas Industriales y Comerciales del Estado que no desarrollan una clara actividad industrial y/o comercial.</w:t>
      </w:r>
    </w:p>
  </w:footnote>
  <w:footnote w:id="3">
    <w:p w14:paraId="197693CC" w14:textId="77777777" w:rsidR="00904B03" w:rsidRDefault="00904B03" w:rsidP="00E90E78">
      <w:pPr>
        <w:pStyle w:val="Textonotapie"/>
        <w:jc w:val="both"/>
        <w:rPr>
          <w:rFonts w:ascii="Arial" w:hAnsi="Arial" w:cs="Arial"/>
          <w:sz w:val="14"/>
          <w:szCs w:val="14"/>
        </w:rPr>
      </w:pPr>
      <w:r>
        <w:rPr>
          <w:rStyle w:val="Refdenotaalpie"/>
          <w:rFonts w:ascii="Arial" w:eastAsiaTheme="majorEastAsia" w:hAnsi="Arial" w:cs="Arial"/>
          <w:sz w:val="18"/>
          <w:szCs w:val="18"/>
        </w:rPr>
        <w:footnoteRef/>
      </w:r>
      <w:r>
        <w:rPr>
          <w:sz w:val="18"/>
        </w:rPr>
        <w:t xml:space="preserve"> </w:t>
      </w:r>
      <w:r>
        <w:rPr>
          <w:rFonts w:ascii="Arial" w:hAnsi="Arial" w:cs="Arial"/>
          <w:sz w:val="14"/>
          <w:szCs w:val="14"/>
        </w:rPr>
        <w:t>El MHCP cuenta también con participación accionaria minoritaria en Electricaribe, Lloreda y Terminal de Transportes de Pereira las cuales no son gestionadas directamente por la DGPE. Sobre Electricaribe, es importante anotar que se encuentra intervenida con fines liquidatorios desde marzo de 2017. Adicionalmente, sus activos y operación fueron enajenada mediante subasta el 20 de marzo de 2020.</w:t>
      </w:r>
    </w:p>
    <w:p w14:paraId="7510BDF7" w14:textId="77777777" w:rsidR="00904B03" w:rsidRDefault="00904B03" w:rsidP="00E90E78">
      <w:pPr>
        <w:pStyle w:val="Textonotapie"/>
        <w:jc w:val="both"/>
        <w:rPr>
          <w:rFonts w:ascii="Arial" w:hAnsi="Arial" w:cs="Arial"/>
          <w:sz w:val="14"/>
          <w:szCs w:val="14"/>
        </w:rPr>
      </w:pPr>
    </w:p>
    <w:p w14:paraId="1E54AA2A" w14:textId="77777777" w:rsidR="00904B03" w:rsidRDefault="00904B03" w:rsidP="00E90E78">
      <w:pPr>
        <w:pStyle w:val="Textonotapie"/>
        <w:jc w:val="both"/>
        <w:rPr>
          <w:sz w:val="14"/>
          <w:szCs w:val="14"/>
        </w:rPr>
      </w:pPr>
      <w:r>
        <w:rPr>
          <w:rFonts w:ascii="Arial" w:hAnsi="Arial" w:cs="Arial"/>
          <w:sz w:val="14"/>
          <w:szCs w:val="14"/>
        </w:rPr>
        <w:t>Adicionalmente, en virtud del Decreto 492 del 28 de marzo de 2020 las participaciones de la Nación en Enterritorio, Finagro, Fondo Nacional del Ahorro – FNA e Icetex quedarán registradas y vinculadas a nombre del Ministerio de Hacienda y Crédito Público, con el fin de que sean aportadas como capital de la empresa Grupo Bicentenario S.A.S. Por lo anterior, no se incluye dentro de las empresas gestionadas al ser una medida de carácter transitorio.</w:t>
      </w:r>
    </w:p>
  </w:footnote>
  <w:footnote w:id="4">
    <w:p w14:paraId="3110C36F" w14:textId="77777777" w:rsidR="00904B03" w:rsidRDefault="00904B03" w:rsidP="00E90E78"/>
    <w:p w14:paraId="6B263950" w14:textId="77777777" w:rsidR="00904B03" w:rsidRDefault="00904B03" w:rsidP="00E90E78">
      <w:pPr>
        <w:pStyle w:val="Textonotapie"/>
      </w:pPr>
    </w:p>
  </w:footnote>
  <w:footnote w:id="5">
    <w:p w14:paraId="3471908C" w14:textId="77777777" w:rsidR="00904B03" w:rsidRDefault="00904B03" w:rsidP="00E90E78">
      <w:pPr>
        <w:pStyle w:val="Textonotapie"/>
        <w:jc w:val="both"/>
        <w:rPr>
          <w:rFonts w:ascii="Arial" w:hAnsi="Arial" w:cs="Arial"/>
        </w:rPr>
      </w:pPr>
      <w:r>
        <w:rPr>
          <w:rStyle w:val="Refdenotaalpie"/>
          <w:rFonts w:ascii="Arial" w:eastAsiaTheme="majorEastAsia" w:hAnsi="Arial" w:cs="Arial"/>
          <w:sz w:val="16"/>
        </w:rPr>
        <w:footnoteRef/>
      </w:r>
      <w:r>
        <w:rPr>
          <w:rFonts w:ascii="Arial" w:hAnsi="Arial" w:cs="Arial"/>
          <w:sz w:val="18"/>
        </w:rPr>
        <w:t xml:space="preserve"> </w:t>
      </w:r>
      <w:r>
        <w:rPr>
          <w:rFonts w:ascii="Arial" w:hAnsi="Arial" w:cs="Arial"/>
          <w:sz w:val="14"/>
        </w:rPr>
        <w:t xml:space="preserve">Cabe aclarar que, esta clasificación no aplica para los sistemas de transporte público colectivos o masivos cofinanciados por la Nación. Sin embargo, por lineamiento del Decreto 2384 de 2015 se implementó el modelo de gestión de la DGPE para los Entes Gestores de dichos sistemas. </w:t>
      </w:r>
    </w:p>
  </w:footnote>
  <w:footnote w:id="6">
    <w:p w14:paraId="03C326A7" w14:textId="6900E033" w:rsidR="00904B03" w:rsidRDefault="00904B03" w:rsidP="00E90E78">
      <w:pPr>
        <w:pStyle w:val="Textonotapie"/>
        <w:jc w:val="both"/>
        <w:rPr>
          <w:rFonts w:ascii="Arial" w:hAnsi="Arial" w:cs="Arial"/>
          <w:sz w:val="12"/>
        </w:rPr>
      </w:pPr>
      <w:r>
        <w:rPr>
          <w:rStyle w:val="Refdenotaalpie"/>
          <w:rFonts w:ascii="Arial" w:eastAsiaTheme="majorEastAsia" w:hAnsi="Arial" w:cs="Arial"/>
          <w:sz w:val="18"/>
        </w:rPr>
        <w:footnoteRef/>
      </w:r>
      <w:r>
        <w:rPr>
          <w:rFonts w:ascii="Arial" w:hAnsi="Arial" w:cs="Arial"/>
          <w:sz w:val="18"/>
        </w:rPr>
        <w:t xml:space="preserve"> </w:t>
      </w:r>
      <w:r>
        <w:rPr>
          <w:rFonts w:ascii="Arial" w:hAnsi="Arial" w:cs="Arial"/>
          <w:sz w:val="14"/>
        </w:rPr>
        <w:t>Transmilenio S.A. hace parte de los Sistemas de Transporte Masivo con participación en junta directiva en virtud del convenio firmado en el año 2019. Sin embargo, por el estado actual del mismo aún no hay miembros en representación del Gobierno nacional en este órgano social.</w:t>
      </w:r>
    </w:p>
  </w:footnote>
  <w:footnote w:id="7">
    <w:p w14:paraId="5E3DA204" w14:textId="70B18319" w:rsidR="00904B03" w:rsidRPr="00270C0D" w:rsidRDefault="00904B03" w:rsidP="00270C0D">
      <w:pPr>
        <w:pStyle w:val="Textonotapie"/>
        <w:jc w:val="both"/>
        <w:rPr>
          <w:sz w:val="14"/>
          <w:szCs w:val="14"/>
        </w:rPr>
      </w:pPr>
      <w:r w:rsidRPr="001A68A4">
        <w:rPr>
          <w:rStyle w:val="Refdenotaalpie"/>
          <w:rFonts w:ascii="Arial" w:hAnsi="Arial" w:cs="Arial"/>
          <w:sz w:val="18"/>
        </w:rPr>
        <w:footnoteRef/>
      </w:r>
      <w:r>
        <w:t xml:space="preserve"> </w:t>
      </w:r>
      <w:r w:rsidRPr="00270C0D">
        <w:rPr>
          <w:rFonts w:ascii="Arial" w:hAnsi="Arial" w:cs="Arial"/>
          <w:sz w:val="14"/>
          <w:szCs w:val="14"/>
        </w:rPr>
        <w:t>En virtud del Decreto 492 del 28 de marzo de 2020, la participación de la Nación en el Banco Agrario quedará registrada y vinculada a nombre del Ministerio de Hacienda y Crédito Público. No obstante, la gobernanza y definición de políticas públicas continuará a cargo del Ministerio</w:t>
      </w:r>
      <w:r>
        <w:rPr>
          <w:rFonts w:ascii="Arial" w:hAnsi="Arial" w:cs="Arial"/>
          <w:sz w:val="14"/>
          <w:szCs w:val="14"/>
        </w:rPr>
        <w:t xml:space="preserve"> de Agricultura.</w:t>
      </w:r>
    </w:p>
  </w:footnote>
  <w:footnote w:id="8">
    <w:p w14:paraId="145117B7" w14:textId="77777777" w:rsidR="00904B03" w:rsidRDefault="00904B03" w:rsidP="00270C0D">
      <w:pPr>
        <w:pStyle w:val="Textonotapie"/>
        <w:jc w:val="both"/>
      </w:pPr>
      <w:r w:rsidRPr="00270C0D">
        <w:rPr>
          <w:rStyle w:val="Refdenotaalpie"/>
          <w:rFonts w:ascii="Arial" w:hAnsi="Arial" w:cs="Arial"/>
          <w:sz w:val="18"/>
          <w:szCs w:val="18"/>
        </w:rPr>
        <w:footnoteRef/>
      </w:r>
      <w:r w:rsidRPr="00270C0D">
        <w:rPr>
          <w:sz w:val="18"/>
          <w:szCs w:val="18"/>
        </w:rPr>
        <w:t xml:space="preserve"> </w:t>
      </w:r>
      <w:r w:rsidRPr="00270C0D">
        <w:rPr>
          <w:rFonts w:ascii="Arial" w:hAnsi="Arial" w:cs="Arial"/>
          <w:sz w:val="14"/>
          <w:szCs w:val="14"/>
        </w:rPr>
        <w:t>En virtud del Decreto 492 del 28 de marzo de 2020, la participación de la Nación en Bancoldex quedará registrada y vinculada a nombre del Ministerio de Hacienda y Crédito Público. No obstante, la gobernanza y definición de políticas públicas continuará a cargo del Ministerio de Comercio, Industria y Turismo</w:t>
      </w:r>
      <w:r>
        <w:rPr>
          <w:rFonts w:ascii="Arial" w:hAnsi="Arial" w:cs="Arial"/>
          <w:sz w:val="14"/>
          <w:szCs w:val="14"/>
        </w:rPr>
        <w:t>.</w:t>
      </w:r>
    </w:p>
  </w:footnote>
  <w:footnote w:id="9">
    <w:p w14:paraId="12774579" w14:textId="77777777" w:rsidR="00904B03" w:rsidRDefault="00904B03" w:rsidP="0064701D">
      <w:pPr>
        <w:pStyle w:val="Textonotapie"/>
      </w:pPr>
      <w:r w:rsidRPr="001A68A4">
        <w:rPr>
          <w:rStyle w:val="Refdenotaalpie"/>
          <w:rFonts w:ascii="Arial" w:hAnsi="Arial" w:cs="Arial"/>
          <w:sz w:val="18"/>
        </w:rPr>
        <w:footnoteRef/>
      </w:r>
      <w:r>
        <w:t xml:space="preserve"> </w:t>
      </w:r>
      <w:r w:rsidRPr="00270C0D">
        <w:rPr>
          <w:rFonts w:ascii="Arial" w:hAnsi="Arial" w:cs="Arial"/>
          <w:sz w:val="14"/>
          <w:szCs w:val="14"/>
        </w:rPr>
        <w:t>En virtud del Decreto 492 del 28 de marzo de 2020, la participación de la Nación en FNG quedará registrada y vinculada a nombre del Ministerio de Hacienda y Crédito Público. No obstante, la gobernanza y definición de políticas públicas continuará a cargo del Ministerio de Comercio, Industria y Turismo</w:t>
      </w:r>
      <w:r>
        <w:rPr>
          <w:rFonts w:ascii="Arial" w:hAnsi="Arial" w:cs="Arial"/>
          <w:sz w:val="14"/>
          <w:szCs w:val="14"/>
        </w:rPr>
        <w:t>.</w:t>
      </w:r>
    </w:p>
  </w:footnote>
  <w:footnote w:id="10">
    <w:p w14:paraId="72AC8645" w14:textId="331FD4F3" w:rsidR="00904B03" w:rsidRDefault="00904B03">
      <w:pPr>
        <w:pStyle w:val="Textonotapie"/>
      </w:pPr>
      <w:r w:rsidRPr="00AB6C9E">
        <w:rPr>
          <w:rStyle w:val="Refdenotaalpie"/>
          <w:rFonts w:ascii="Arial" w:hAnsi="Arial" w:cs="Arial"/>
          <w:sz w:val="18"/>
          <w:szCs w:val="18"/>
        </w:rPr>
        <w:footnoteRef/>
      </w:r>
      <w:r>
        <w:t xml:space="preserve"> </w:t>
      </w:r>
      <w:r w:rsidRPr="00AB6C9E">
        <w:rPr>
          <w:rFonts w:ascii="Arial" w:hAnsi="Arial" w:cs="Arial"/>
          <w:sz w:val="14"/>
          <w:szCs w:val="16"/>
        </w:rPr>
        <w:t>Cifras en millones de pesos constantes 2019</w:t>
      </w:r>
    </w:p>
  </w:footnote>
  <w:footnote w:id="11">
    <w:p w14:paraId="5EA752EB" w14:textId="77777777" w:rsidR="00904B03" w:rsidRDefault="00904B03" w:rsidP="006A128F">
      <w:pPr>
        <w:pStyle w:val="Textonotapie"/>
      </w:pPr>
      <w:r w:rsidRPr="00B14768">
        <w:rPr>
          <w:rStyle w:val="Refdenotaalpie"/>
          <w:rFonts w:ascii="Arial" w:hAnsi="Arial" w:cs="Arial"/>
          <w:sz w:val="16"/>
        </w:rPr>
        <w:footnoteRef/>
      </w:r>
      <w:r w:rsidRPr="00B14768">
        <w:rPr>
          <w:rStyle w:val="Refdenotaalpie"/>
          <w:rFonts w:ascii="Arial" w:hAnsi="Arial" w:cs="Arial"/>
          <w:sz w:val="16"/>
        </w:rPr>
        <w:t xml:space="preserve"> </w:t>
      </w:r>
      <w:r w:rsidRPr="00B14768">
        <w:rPr>
          <w:rFonts w:ascii="Arial" w:hAnsi="Arial" w:cs="Arial"/>
          <w:sz w:val="12"/>
        </w:rPr>
        <w:t>Aplica para los Entes Gestores de los sistemas de transporte colectivo o masivo cofinanciados por la Nación.</w:t>
      </w:r>
      <w:r>
        <w:t xml:space="preserve"> </w:t>
      </w:r>
    </w:p>
  </w:footnote>
  <w:footnote w:id="12">
    <w:p w14:paraId="5424DD62" w14:textId="77777777" w:rsidR="00904B03" w:rsidRDefault="00904B03" w:rsidP="006A128F">
      <w:pPr>
        <w:pStyle w:val="Textonotapie"/>
      </w:pPr>
      <w:r w:rsidRPr="00A24A2D">
        <w:rPr>
          <w:rStyle w:val="Refdenotaalpie"/>
          <w:rFonts w:ascii="Arial" w:hAnsi="Arial" w:cs="Arial"/>
          <w:sz w:val="16"/>
        </w:rPr>
        <w:footnoteRef/>
      </w:r>
      <w:r w:rsidRPr="00A24A2D">
        <w:rPr>
          <w:rStyle w:val="Refdenotaalpie"/>
          <w:rFonts w:ascii="Arial" w:hAnsi="Arial" w:cs="Arial"/>
          <w:sz w:val="16"/>
        </w:rPr>
        <w:t xml:space="preserve"> </w:t>
      </w:r>
      <w:r w:rsidRPr="00A24A2D">
        <w:rPr>
          <w:rFonts w:ascii="Arial" w:hAnsi="Arial" w:cs="Arial"/>
          <w:sz w:val="12"/>
        </w:rPr>
        <w:t>Aplica para los Entes Gestores de los sistemas de transporte colectivo o masivo cofinanciados por la Nación.</w:t>
      </w:r>
      <w:r>
        <w:t xml:space="preserve"> </w:t>
      </w:r>
    </w:p>
  </w:footnote>
  <w:footnote w:id="13">
    <w:p w14:paraId="291D7338" w14:textId="7034DF48" w:rsidR="00904B03" w:rsidRDefault="00904B03" w:rsidP="00721057">
      <w:pPr>
        <w:pStyle w:val="Textonotapie"/>
        <w:jc w:val="both"/>
      </w:pPr>
      <w:r w:rsidRPr="00721057">
        <w:rPr>
          <w:rStyle w:val="Refdenotaalpie"/>
          <w:rFonts w:ascii="Arial" w:hAnsi="Arial" w:cs="Arial"/>
          <w:sz w:val="18"/>
          <w:szCs w:val="18"/>
        </w:rPr>
        <w:footnoteRef/>
      </w:r>
      <w:r>
        <w:t xml:space="preserve"> </w:t>
      </w:r>
      <w:r w:rsidRPr="00721057">
        <w:rPr>
          <w:rFonts w:ascii="Arial" w:hAnsi="Arial" w:cs="Arial"/>
          <w:sz w:val="14"/>
          <w:szCs w:val="14"/>
        </w:rPr>
        <w:t>i) Que la propiedad de las mismas haya sido producto de un acto en el que no haya mediado la voluntad expresa de la entidad pública o que provengan de una dación en pago y, ii) siempre y cuando esta participación no supere el cuarenta y nueve por ciento (49%) de la propiedad accionaria de la sociedad</w:t>
      </w:r>
    </w:p>
  </w:footnote>
  <w:footnote w:id="14">
    <w:p w14:paraId="254DD48A" w14:textId="77777777" w:rsidR="00904B03" w:rsidRDefault="00904B03" w:rsidP="006A128F">
      <w:pPr>
        <w:pStyle w:val="Textonotapie"/>
      </w:pPr>
      <w:r w:rsidRPr="008534A1">
        <w:rPr>
          <w:rStyle w:val="Refdenotaalpie"/>
          <w:rFonts w:ascii="Arial" w:hAnsi="Arial" w:cs="Arial"/>
          <w:sz w:val="18"/>
          <w:szCs w:val="18"/>
        </w:rPr>
        <w:footnoteRef/>
      </w:r>
      <w:r>
        <w:t xml:space="preserve"> </w:t>
      </w:r>
      <w:r>
        <w:rPr>
          <w:rFonts w:ascii="Arial" w:hAnsi="Arial" w:cs="Arial"/>
          <w:sz w:val="14"/>
        </w:rPr>
        <w:t xml:space="preserve">Rubro de Bogotá D.C. y Cundinamarca se encuentran en </w:t>
      </w:r>
      <w:r w:rsidRPr="008534A1">
        <w:rPr>
          <w:rFonts w:ascii="Arial" w:hAnsi="Arial" w:cs="Arial"/>
          <w:sz w:val="14"/>
        </w:rPr>
        <w:t>proceso de solicitud de los desembolsos</w:t>
      </w:r>
    </w:p>
  </w:footnote>
  <w:footnote w:id="15">
    <w:p w14:paraId="0FCA3079" w14:textId="77777777" w:rsidR="00904B03" w:rsidRPr="00E64E19" w:rsidRDefault="00904B03" w:rsidP="00AC1889">
      <w:pPr>
        <w:jc w:val="both"/>
        <w:rPr>
          <w:rFonts w:ascii="Arial" w:eastAsiaTheme="minorHAnsi" w:hAnsi="Arial" w:cs="Arial"/>
          <w:i/>
          <w:sz w:val="16"/>
          <w:szCs w:val="22"/>
          <w:u w:val="single"/>
          <w:lang w:val="es-CO" w:eastAsia="en-US"/>
        </w:rPr>
      </w:pPr>
      <w:r>
        <w:rPr>
          <w:rStyle w:val="Refdenotaalpie"/>
          <w:rFonts w:eastAsiaTheme="majorEastAsia"/>
        </w:rPr>
        <w:footnoteRef/>
      </w:r>
      <w:r>
        <w:t xml:space="preserve"> </w:t>
      </w:r>
      <w:r w:rsidRPr="00E64E19">
        <w:rPr>
          <w:rFonts w:ascii="Arial" w:eastAsiaTheme="minorHAnsi" w:hAnsi="Arial" w:cs="Arial"/>
          <w:b/>
          <w:i/>
          <w:sz w:val="16"/>
          <w:szCs w:val="22"/>
          <w:lang w:val="es-CO" w:eastAsia="en-US"/>
        </w:rPr>
        <w:t>Artículo 68</w:t>
      </w:r>
      <w:r w:rsidRPr="00E64E19">
        <w:rPr>
          <w:rFonts w:ascii="Arial" w:eastAsiaTheme="minorHAnsi" w:hAnsi="Arial" w:cs="Arial"/>
          <w:i/>
          <w:sz w:val="16"/>
          <w:szCs w:val="22"/>
          <w:lang w:val="es-CO" w:eastAsia="en-US"/>
        </w:rPr>
        <w:t xml:space="preserve">: </w:t>
      </w:r>
      <w:r w:rsidRPr="00E64E19">
        <w:rPr>
          <w:rFonts w:ascii="Arial" w:eastAsiaTheme="minorHAnsi" w:hAnsi="Arial" w:cs="Arial"/>
          <w:i/>
          <w:sz w:val="16"/>
          <w:szCs w:val="22"/>
          <w:u w:val="single"/>
          <w:lang w:val="es-CO" w:eastAsia="en-US"/>
        </w:rPr>
        <w:t>Son entidades descentralizadas del orden nacional, los establecimientos públicos, las empresas industriales y comerciales del Estado, las sociedades públicas y las sociedades de economía mixta, las superintendencias y las unidades administrativas especiales con personería jurídica, las empresas sociales del Estado, las empresas oficiales de servicios público</w:t>
      </w:r>
      <w:r w:rsidRPr="00E64E19">
        <w:rPr>
          <w:rFonts w:ascii="Arial" w:eastAsiaTheme="minorHAnsi" w:hAnsi="Arial" w:cs="Arial"/>
          <w:i/>
          <w:sz w:val="16"/>
          <w:szCs w:val="22"/>
          <w:lang w:val="es-CO" w:eastAsia="en-US"/>
        </w:rPr>
        <w:t xml:space="preserve">s y las demás entidades creadas por la ley o con su autorización, cuyo objeto principal sea el ejercicio de funciones administrativas, la prestación de servicios públicos o la realización de actividades industriales o comerciales con personería jurídica, autonomía administrativa y patrimonio propio. Como órganos del Estado aun cuando gozan de autonomía administrativa están sujetas al control político y a la suprema dirección del órgano de la administración al cual están adscritas. Las entidades descentralizadas se sujetan a las reglas señaladas en la Constitución Política, en la presente ley, en las leyes que las creen y determinen su estructura orgánica y a sus estatutos internos. </w:t>
      </w:r>
      <w:r w:rsidRPr="00E64E19">
        <w:rPr>
          <w:rFonts w:ascii="Arial" w:eastAsiaTheme="minorHAnsi" w:hAnsi="Arial" w:cs="Arial"/>
          <w:i/>
          <w:sz w:val="16"/>
          <w:szCs w:val="22"/>
          <w:u w:val="single"/>
          <w:lang w:val="es-CO" w:eastAsia="en-US"/>
        </w:rPr>
        <w:t>Los organismos y entidades descentralizados, sujetos a regímenes especiales por mandato de la Constitución Política, se someterán a las disposiciones que para ellos establezca la respectiva ley.</w:t>
      </w:r>
    </w:p>
    <w:p w14:paraId="5AB24FD9" w14:textId="77777777" w:rsidR="00904B03" w:rsidRDefault="00904B03" w:rsidP="00AC1889">
      <w:pPr>
        <w:pStyle w:val="Textonotapie"/>
      </w:pPr>
    </w:p>
  </w:footnote>
  <w:footnote w:id="16">
    <w:p w14:paraId="05AE1306" w14:textId="77777777" w:rsidR="00904B03" w:rsidRDefault="00904B03" w:rsidP="00AC1889">
      <w:pPr>
        <w:pStyle w:val="Textonotapie"/>
        <w:jc w:val="both"/>
      </w:pPr>
      <w:r>
        <w:rPr>
          <w:rStyle w:val="Refdenotaalpie"/>
          <w:rFonts w:eastAsiaTheme="majorEastAsia"/>
        </w:rPr>
        <w:footnoteRef/>
      </w:r>
      <w:r>
        <w:t xml:space="preserve"> </w:t>
      </w:r>
      <w:r w:rsidRPr="00B14768">
        <w:rPr>
          <w:rFonts w:ascii="Arial" w:hAnsi="Arial" w:cs="Arial"/>
          <w:sz w:val="12"/>
        </w:rPr>
        <w:t>Corresponde a Ley mediante la que se decretó</w:t>
      </w:r>
      <w:r w:rsidRPr="00B14768">
        <w:rPr>
          <w:rFonts w:ascii="Arial" w:hAnsi="Arial" w:cs="Arial"/>
          <w:bCs/>
          <w:color w:val="000000"/>
          <w:sz w:val="12"/>
        </w:rPr>
        <w:t xml:space="preserve"> el presupuesto de rentas y recursos de capital y ley de apropiaciones para la vigencia fiscal del 1° de</w:t>
      </w:r>
      <w:r w:rsidRPr="00C50317">
        <w:rPr>
          <w:rFonts w:ascii="Arial" w:hAnsi="Arial" w:cs="Arial"/>
          <w:bCs/>
          <w:color w:val="000000"/>
          <w:sz w:val="12"/>
        </w:rPr>
        <w:t xml:space="preserve"> enero al 31 de diciembre de 20</w:t>
      </w:r>
      <w:r>
        <w:rPr>
          <w:rFonts w:ascii="Arial" w:hAnsi="Arial" w:cs="Arial"/>
          <w:bCs/>
          <w:color w:val="000000"/>
          <w:sz w:val="12"/>
        </w:rPr>
        <w:t>20</w:t>
      </w:r>
      <w:r w:rsidRPr="00B14768">
        <w:rPr>
          <w:rFonts w:ascii="Arial" w:hAnsi="Arial" w:cs="Arial"/>
          <w:bCs/>
          <w:color w:val="000000"/>
          <w:sz w:val="12"/>
        </w:rPr>
        <w:t>. Se recomienda, hac</w:t>
      </w:r>
      <w:r>
        <w:rPr>
          <w:rFonts w:ascii="Arial" w:hAnsi="Arial" w:cs="Arial"/>
          <w:bCs/>
          <w:color w:val="000000"/>
          <w:sz w:val="12"/>
        </w:rPr>
        <w:t>er seguimiento por parte del equipo legal de la DGPE con el fin de que permanezca la facultad en las Juntas Directivas.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75DFE6" w14:textId="66844245" w:rsidR="00904B03" w:rsidRDefault="00904B03" w:rsidP="008325D6">
    <w:pPr>
      <w:pStyle w:val="Encabezado"/>
      <w:jc w:val="right"/>
      <w:rPr>
        <w:rFonts w:ascii="Arial" w:hAnsi="Arial" w:cs="Arial"/>
        <w:sz w:val="20"/>
        <w:szCs w:val="20"/>
      </w:rPr>
    </w:pPr>
    <w:r>
      <w:rPr>
        <w:noProof/>
        <w:lang w:eastAsia="es-CO"/>
      </w:rPr>
      <w:drawing>
        <wp:anchor distT="0" distB="0" distL="114300" distR="114300" simplePos="0" relativeHeight="251658240" behindDoc="1" locked="0" layoutInCell="1" allowOverlap="1" wp14:anchorId="00D4B2D4" wp14:editId="412D2DA3">
          <wp:simplePos x="0" y="0"/>
          <wp:positionH relativeFrom="margin">
            <wp:posOffset>-31898</wp:posOffset>
          </wp:positionH>
          <wp:positionV relativeFrom="paragraph">
            <wp:posOffset>-86522</wp:posOffset>
          </wp:positionV>
          <wp:extent cx="1762125" cy="297766"/>
          <wp:effectExtent l="0" t="0" r="0" b="7620"/>
          <wp:wrapNone/>
          <wp:docPr id="14" name="Imagen 6" descr="Logo-Minhacienda.png"/>
          <wp:cNvGraphicFramePr/>
          <a:graphic xmlns:a="http://schemas.openxmlformats.org/drawingml/2006/main">
            <a:graphicData uri="http://schemas.openxmlformats.org/drawingml/2006/picture">
              <pic:pic xmlns:pic="http://schemas.openxmlformats.org/drawingml/2006/picture">
                <pic:nvPicPr>
                  <pic:cNvPr id="58" name="Imagen 6" descr="Logo-Minhacienda.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62125" cy="297766"/>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20"/>
        <w:szCs w:val="20"/>
      </w:rPr>
      <w:t xml:space="preserve"> Manual de Gestión Empresas con Participación Estatal │</w:t>
    </w:r>
    <w:r>
      <w:rPr>
        <w:rFonts w:ascii="Arial" w:hAnsi="Arial" w:cs="Arial"/>
        <w:sz w:val="20"/>
        <w:szCs w:val="20"/>
        <w:lang w:val="es-ES"/>
      </w:rPr>
      <w:t xml:space="preserve">Página </w:t>
    </w:r>
    <w:r>
      <w:rPr>
        <w:rFonts w:ascii="Arial" w:hAnsi="Arial" w:cs="Arial"/>
        <w:b/>
        <w:bCs/>
        <w:sz w:val="20"/>
        <w:szCs w:val="20"/>
      </w:rPr>
      <w:fldChar w:fldCharType="begin"/>
    </w:r>
    <w:r>
      <w:rPr>
        <w:rFonts w:ascii="Arial" w:hAnsi="Arial" w:cs="Arial"/>
        <w:b/>
        <w:bCs/>
        <w:sz w:val="20"/>
        <w:szCs w:val="20"/>
      </w:rPr>
      <w:instrText>PAGE</w:instrText>
    </w:r>
    <w:r>
      <w:rPr>
        <w:rFonts w:ascii="Arial" w:hAnsi="Arial" w:cs="Arial"/>
        <w:b/>
        <w:bCs/>
        <w:sz w:val="20"/>
        <w:szCs w:val="20"/>
      </w:rPr>
      <w:fldChar w:fldCharType="separate"/>
    </w:r>
    <w:r>
      <w:rPr>
        <w:rFonts w:ascii="Arial" w:hAnsi="Arial" w:cs="Arial"/>
        <w:b/>
        <w:bCs/>
        <w:noProof/>
        <w:sz w:val="20"/>
        <w:szCs w:val="20"/>
      </w:rPr>
      <w:t>40</w:t>
    </w:r>
    <w:r>
      <w:rPr>
        <w:rFonts w:ascii="Arial" w:hAnsi="Arial" w:cs="Arial"/>
        <w:b/>
        <w:bCs/>
        <w:sz w:val="20"/>
        <w:szCs w:val="20"/>
      </w:rPr>
      <w:fldChar w:fldCharType="end"/>
    </w:r>
    <w:r w:rsidRPr="008325D6">
      <w:rPr>
        <w:noProof/>
        <w:lang w:eastAsia="es-CO"/>
      </w:rPr>
      <w:t xml:space="preserve"> </w:t>
    </w:r>
  </w:p>
  <w:p w14:paraId="602FB5BD" w14:textId="77777777" w:rsidR="00904B03" w:rsidRDefault="00904B0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839A35FA"/>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0740923"/>
    <w:multiLevelType w:val="multilevel"/>
    <w:tmpl w:val="240A001F"/>
    <w:lvl w:ilvl="0">
      <w:start w:val="1"/>
      <w:numFmt w:val="decimal"/>
      <w:lvlText w:val="%1."/>
      <w:lvlJc w:val="left"/>
      <w:pPr>
        <w:ind w:left="360" w:hanging="360"/>
      </w:pPr>
      <w:rPr>
        <w:rFonts w:hint="default"/>
        <w:b/>
      </w:rPr>
    </w:lvl>
    <w:lvl w:ilvl="1">
      <w:start w:val="1"/>
      <w:numFmt w:val="decimal"/>
      <w:lvlText w:val="%1.%2."/>
      <w:lvlJc w:val="left"/>
      <w:pPr>
        <w:ind w:left="792" w:hanging="432"/>
      </w:pPr>
      <w:rPr>
        <w:b/>
      </w:rPr>
    </w:lvl>
    <w:lvl w:ilvl="2">
      <w:start w:val="1"/>
      <w:numFmt w:val="decimal"/>
      <w:lvlText w:val="%1.%2.%3."/>
      <w:lvlJc w:val="left"/>
      <w:pPr>
        <w:ind w:left="1224" w:hanging="504"/>
      </w:pPr>
      <w:rPr>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0D05D3E"/>
    <w:multiLevelType w:val="hybridMultilevel"/>
    <w:tmpl w:val="3F88CA16"/>
    <w:lvl w:ilvl="0" w:tplc="34063FAE">
      <w:start w:val="1"/>
      <w:numFmt w:val="lowerLetter"/>
      <w:lvlText w:val="%1)"/>
      <w:lvlJc w:val="left"/>
      <w:pPr>
        <w:ind w:left="1080" w:hanging="360"/>
      </w:pPr>
      <w:rPr>
        <w:b/>
      </w:rPr>
    </w:lvl>
    <w:lvl w:ilvl="1" w:tplc="240A0019">
      <w:start w:val="1"/>
      <w:numFmt w:val="lowerLetter"/>
      <w:lvlText w:val="%2."/>
      <w:lvlJc w:val="left"/>
      <w:pPr>
        <w:ind w:left="1800" w:hanging="360"/>
      </w:pPr>
    </w:lvl>
    <w:lvl w:ilvl="2" w:tplc="240A001B">
      <w:start w:val="1"/>
      <w:numFmt w:val="lowerRoman"/>
      <w:lvlText w:val="%3."/>
      <w:lvlJc w:val="right"/>
      <w:pPr>
        <w:ind w:left="2520" w:hanging="180"/>
      </w:pPr>
    </w:lvl>
    <w:lvl w:ilvl="3" w:tplc="240A000F">
      <w:start w:val="1"/>
      <w:numFmt w:val="decimal"/>
      <w:lvlText w:val="%4."/>
      <w:lvlJc w:val="left"/>
      <w:pPr>
        <w:ind w:left="3240" w:hanging="360"/>
      </w:pPr>
    </w:lvl>
    <w:lvl w:ilvl="4" w:tplc="240A0019">
      <w:start w:val="1"/>
      <w:numFmt w:val="lowerLetter"/>
      <w:lvlText w:val="%5."/>
      <w:lvlJc w:val="left"/>
      <w:pPr>
        <w:ind w:left="3960" w:hanging="360"/>
      </w:pPr>
    </w:lvl>
    <w:lvl w:ilvl="5" w:tplc="240A001B">
      <w:start w:val="1"/>
      <w:numFmt w:val="lowerRoman"/>
      <w:lvlText w:val="%6."/>
      <w:lvlJc w:val="right"/>
      <w:pPr>
        <w:ind w:left="4680" w:hanging="180"/>
      </w:pPr>
    </w:lvl>
    <w:lvl w:ilvl="6" w:tplc="240A000F">
      <w:start w:val="1"/>
      <w:numFmt w:val="decimal"/>
      <w:lvlText w:val="%7."/>
      <w:lvlJc w:val="left"/>
      <w:pPr>
        <w:ind w:left="5400" w:hanging="360"/>
      </w:pPr>
    </w:lvl>
    <w:lvl w:ilvl="7" w:tplc="240A0019">
      <w:start w:val="1"/>
      <w:numFmt w:val="lowerLetter"/>
      <w:lvlText w:val="%8."/>
      <w:lvlJc w:val="left"/>
      <w:pPr>
        <w:ind w:left="6120" w:hanging="360"/>
      </w:pPr>
    </w:lvl>
    <w:lvl w:ilvl="8" w:tplc="240A001B">
      <w:start w:val="1"/>
      <w:numFmt w:val="lowerRoman"/>
      <w:lvlText w:val="%9."/>
      <w:lvlJc w:val="right"/>
      <w:pPr>
        <w:ind w:left="6840" w:hanging="180"/>
      </w:pPr>
    </w:lvl>
  </w:abstractNum>
  <w:abstractNum w:abstractNumId="3" w15:restartNumberingAfterBreak="0">
    <w:nsid w:val="012D3E9D"/>
    <w:multiLevelType w:val="hybridMultilevel"/>
    <w:tmpl w:val="9C62FB96"/>
    <w:lvl w:ilvl="0" w:tplc="240A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33341E"/>
    <w:multiLevelType w:val="hybridMultilevel"/>
    <w:tmpl w:val="268ADCDE"/>
    <w:lvl w:ilvl="0" w:tplc="240A0017">
      <w:start w:val="1"/>
      <w:numFmt w:val="low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01A96287"/>
    <w:multiLevelType w:val="multilevel"/>
    <w:tmpl w:val="37180D10"/>
    <w:lvl w:ilvl="0">
      <w:start w:val="1"/>
      <w:numFmt w:val="decimal"/>
      <w:lvlText w:val="%1"/>
      <w:lvlJc w:val="left"/>
      <w:pPr>
        <w:ind w:left="360" w:hanging="360"/>
      </w:pPr>
      <w:rPr>
        <w:rFonts w:hint="default"/>
        <w:b/>
      </w:rPr>
    </w:lvl>
    <w:lvl w:ilvl="1">
      <w:start w:val="1"/>
      <w:numFmt w:val="decimal"/>
      <w:lvlText w:val="%1.%2"/>
      <w:lvlJc w:val="left"/>
      <w:pPr>
        <w:ind w:left="2232" w:hanging="360"/>
      </w:pPr>
      <w:rPr>
        <w:rFonts w:hint="default"/>
        <w:b/>
      </w:rPr>
    </w:lvl>
    <w:lvl w:ilvl="2">
      <w:start w:val="1"/>
      <w:numFmt w:val="decimal"/>
      <w:lvlText w:val="%1.%2.%3"/>
      <w:lvlJc w:val="left"/>
      <w:pPr>
        <w:ind w:left="4464" w:hanging="720"/>
      </w:pPr>
      <w:rPr>
        <w:rFonts w:hint="default"/>
        <w:b/>
      </w:rPr>
    </w:lvl>
    <w:lvl w:ilvl="3">
      <w:start w:val="1"/>
      <w:numFmt w:val="decimal"/>
      <w:lvlText w:val="%1.%2.%3.%4"/>
      <w:lvlJc w:val="left"/>
      <w:pPr>
        <w:ind w:left="6336" w:hanging="720"/>
      </w:pPr>
      <w:rPr>
        <w:rFonts w:hint="default"/>
        <w:b/>
      </w:rPr>
    </w:lvl>
    <w:lvl w:ilvl="4">
      <w:start w:val="1"/>
      <w:numFmt w:val="decimal"/>
      <w:lvlText w:val="%1.%2.%3.%4.%5"/>
      <w:lvlJc w:val="left"/>
      <w:pPr>
        <w:ind w:left="8568" w:hanging="1080"/>
      </w:pPr>
      <w:rPr>
        <w:rFonts w:hint="default"/>
        <w:b/>
      </w:rPr>
    </w:lvl>
    <w:lvl w:ilvl="5">
      <w:start w:val="1"/>
      <w:numFmt w:val="decimal"/>
      <w:lvlText w:val="%1.%2.%3.%4.%5.%6"/>
      <w:lvlJc w:val="left"/>
      <w:pPr>
        <w:ind w:left="10440" w:hanging="1080"/>
      </w:pPr>
      <w:rPr>
        <w:rFonts w:hint="default"/>
        <w:b/>
      </w:rPr>
    </w:lvl>
    <w:lvl w:ilvl="6">
      <w:start w:val="1"/>
      <w:numFmt w:val="decimal"/>
      <w:lvlText w:val="%1.%2.%3.%4.%5.%6.%7"/>
      <w:lvlJc w:val="left"/>
      <w:pPr>
        <w:ind w:left="12672" w:hanging="1440"/>
      </w:pPr>
      <w:rPr>
        <w:rFonts w:hint="default"/>
        <w:b/>
      </w:rPr>
    </w:lvl>
    <w:lvl w:ilvl="7">
      <w:start w:val="1"/>
      <w:numFmt w:val="decimal"/>
      <w:lvlText w:val="%1.%2.%3.%4.%5.%6.%7.%8"/>
      <w:lvlJc w:val="left"/>
      <w:pPr>
        <w:ind w:left="14544" w:hanging="1440"/>
      </w:pPr>
      <w:rPr>
        <w:rFonts w:hint="default"/>
        <w:b/>
      </w:rPr>
    </w:lvl>
    <w:lvl w:ilvl="8">
      <w:start w:val="1"/>
      <w:numFmt w:val="decimal"/>
      <w:lvlText w:val="%1.%2.%3.%4.%5.%6.%7.%8.%9"/>
      <w:lvlJc w:val="left"/>
      <w:pPr>
        <w:ind w:left="16776" w:hanging="1800"/>
      </w:pPr>
      <w:rPr>
        <w:rFonts w:hint="default"/>
        <w:b/>
      </w:rPr>
    </w:lvl>
  </w:abstractNum>
  <w:abstractNum w:abstractNumId="6" w15:restartNumberingAfterBreak="0">
    <w:nsid w:val="01F25D35"/>
    <w:multiLevelType w:val="multilevel"/>
    <w:tmpl w:val="E8AE0BCE"/>
    <w:lvl w:ilvl="0">
      <w:start w:val="4"/>
      <w:numFmt w:val="decimal"/>
      <w:lvlText w:val="%1."/>
      <w:lvlJc w:val="left"/>
      <w:pPr>
        <w:ind w:left="360" w:hanging="360"/>
      </w:pPr>
      <w:rPr>
        <w:rFonts w:ascii="Arial" w:eastAsiaTheme="majorEastAsia" w:hAnsi="Arial" w:cs="Arial" w:hint="default"/>
        <w:color w:val="3466CC"/>
        <w:sz w:val="36"/>
        <w:szCs w:val="36"/>
      </w:rPr>
    </w:lvl>
    <w:lvl w:ilvl="1">
      <w:start w:val="1"/>
      <w:numFmt w:val="decimal"/>
      <w:lvlText w:val="%1.%2."/>
      <w:lvlJc w:val="left"/>
      <w:pPr>
        <w:ind w:left="2704" w:hanging="720"/>
      </w:pPr>
      <w:rPr>
        <w:rFonts w:ascii="Arial" w:eastAsiaTheme="majorEastAsia" w:hAnsi="Arial" w:cs="Arial" w:hint="default"/>
        <w:color w:val="6699FD"/>
        <w:sz w:val="24"/>
      </w:rPr>
    </w:lvl>
    <w:lvl w:ilvl="2">
      <w:start w:val="1"/>
      <w:numFmt w:val="decimal"/>
      <w:lvlText w:val="%1.%2.%3."/>
      <w:lvlJc w:val="left"/>
      <w:pPr>
        <w:ind w:left="720" w:hanging="720"/>
      </w:pPr>
      <w:rPr>
        <w:rFonts w:ascii="Arial" w:eastAsiaTheme="majorEastAsia" w:hAnsi="Arial" w:cs="Arial" w:hint="default"/>
        <w:color w:val="1F3864" w:themeColor="accent1" w:themeShade="80"/>
        <w:sz w:val="24"/>
      </w:rPr>
    </w:lvl>
    <w:lvl w:ilvl="3">
      <w:start w:val="1"/>
      <w:numFmt w:val="decimal"/>
      <w:lvlText w:val="%1.%2.%3.%4."/>
      <w:lvlJc w:val="left"/>
      <w:pPr>
        <w:ind w:left="1080" w:hanging="1080"/>
      </w:pPr>
      <w:rPr>
        <w:rFonts w:ascii="Arial Narrow" w:eastAsiaTheme="majorEastAsia" w:hAnsi="Arial Narrow" w:cstheme="majorBidi" w:hint="default"/>
        <w:color w:val="000000" w:themeColor="text1"/>
        <w:sz w:val="24"/>
      </w:rPr>
    </w:lvl>
    <w:lvl w:ilvl="4">
      <w:start w:val="1"/>
      <w:numFmt w:val="decimal"/>
      <w:lvlText w:val="%1.%2.%3.%4.%5."/>
      <w:lvlJc w:val="left"/>
      <w:pPr>
        <w:ind w:left="1080" w:hanging="1080"/>
      </w:pPr>
      <w:rPr>
        <w:rFonts w:ascii="Arial Narrow" w:eastAsiaTheme="majorEastAsia" w:hAnsi="Arial Narrow" w:cstheme="majorBidi" w:hint="default"/>
        <w:color w:val="000000" w:themeColor="text1"/>
        <w:sz w:val="24"/>
      </w:rPr>
    </w:lvl>
    <w:lvl w:ilvl="5">
      <w:start w:val="1"/>
      <w:numFmt w:val="decimal"/>
      <w:lvlText w:val="%1.%2.%3.%4.%5.%6."/>
      <w:lvlJc w:val="left"/>
      <w:pPr>
        <w:ind w:left="1440" w:hanging="1440"/>
      </w:pPr>
      <w:rPr>
        <w:rFonts w:ascii="Arial Narrow" w:eastAsiaTheme="majorEastAsia" w:hAnsi="Arial Narrow" w:cstheme="majorBidi" w:hint="default"/>
        <w:color w:val="000000" w:themeColor="text1"/>
        <w:sz w:val="24"/>
      </w:rPr>
    </w:lvl>
    <w:lvl w:ilvl="6">
      <w:start w:val="1"/>
      <w:numFmt w:val="decimal"/>
      <w:lvlText w:val="%1.%2.%3.%4.%5.%6.%7."/>
      <w:lvlJc w:val="left"/>
      <w:pPr>
        <w:ind w:left="1440" w:hanging="1440"/>
      </w:pPr>
      <w:rPr>
        <w:rFonts w:ascii="Arial Narrow" w:eastAsiaTheme="majorEastAsia" w:hAnsi="Arial Narrow" w:cstheme="majorBidi" w:hint="default"/>
        <w:color w:val="000000" w:themeColor="text1"/>
        <w:sz w:val="24"/>
      </w:rPr>
    </w:lvl>
    <w:lvl w:ilvl="7">
      <w:start w:val="1"/>
      <w:numFmt w:val="decimal"/>
      <w:lvlText w:val="%1.%2.%3.%4.%5.%6.%7.%8."/>
      <w:lvlJc w:val="left"/>
      <w:pPr>
        <w:ind w:left="1800" w:hanging="1800"/>
      </w:pPr>
      <w:rPr>
        <w:rFonts w:ascii="Arial Narrow" w:eastAsiaTheme="majorEastAsia" w:hAnsi="Arial Narrow" w:cstheme="majorBidi" w:hint="default"/>
        <w:color w:val="000000" w:themeColor="text1"/>
        <w:sz w:val="24"/>
      </w:rPr>
    </w:lvl>
    <w:lvl w:ilvl="8">
      <w:start w:val="1"/>
      <w:numFmt w:val="decimal"/>
      <w:lvlText w:val="%1.%2.%3.%4.%5.%6.%7.%8.%9."/>
      <w:lvlJc w:val="left"/>
      <w:pPr>
        <w:ind w:left="1800" w:hanging="1800"/>
      </w:pPr>
      <w:rPr>
        <w:rFonts w:ascii="Arial Narrow" w:eastAsiaTheme="majorEastAsia" w:hAnsi="Arial Narrow" w:cstheme="majorBidi" w:hint="default"/>
        <w:color w:val="000000" w:themeColor="text1"/>
        <w:sz w:val="24"/>
      </w:rPr>
    </w:lvl>
  </w:abstractNum>
  <w:abstractNum w:abstractNumId="7" w15:restartNumberingAfterBreak="0">
    <w:nsid w:val="031F738B"/>
    <w:multiLevelType w:val="hybridMultilevel"/>
    <w:tmpl w:val="BCDE20DC"/>
    <w:lvl w:ilvl="0" w:tplc="14C4F754">
      <w:start w:val="1"/>
      <w:numFmt w:val="decimal"/>
      <w:lvlText w:val="%1."/>
      <w:lvlJc w:val="left"/>
      <w:pPr>
        <w:ind w:left="720" w:hanging="360"/>
      </w:pPr>
      <w:rPr>
        <w:rFonts w:hint="default"/>
        <w:b/>
      </w:rPr>
    </w:lvl>
    <w:lvl w:ilvl="1" w:tplc="91B2E33A">
      <w:start w:val="1"/>
      <w:numFmt w:val="lowerLetter"/>
      <w:lvlText w:val="%2)"/>
      <w:lvlJc w:val="left"/>
      <w:pPr>
        <w:ind w:left="1069" w:hanging="360"/>
      </w:pPr>
      <w:rPr>
        <w:b/>
      </w:rPr>
    </w:lvl>
    <w:lvl w:ilvl="2" w:tplc="240A001B">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057C0B16"/>
    <w:multiLevelType w:val="multilevel"/>
    <w:tmpl w:val="41420B5A"/>
    <w:lvl w:ilvl="0">
      <w:start w:val="1"/>
      <w:numFmt w:val="decimal"/>
      <w:lvlText w:val="%1."/>
      <w:lvlJc w:val="left"/>
      <w:pPr>
        <w:ind w:left="1068" w:hanging="360"/>
      </w:pPr>
    </w:lvl>
    <w:lvl w:ilvl="1">
      <w:start w:val="1"/>
      <w:numFmt w:val="decimal"/>
      <w:lvlText w:val="%1.%2."/>
      <w:lvlJc w:val="left"/>
      <w:pPr>
        <w:ind w:left="1500" w:hanging="432"/>
      </w:pPr>
      <w:rPr>
        <w:b/>
      </w:rPr>
    </w:lvl>
    <w:lvl w:ilvl="2">
      <w:start w:val="1"/>
      <w:numFmt w:val="decimal"/>
      <w:lvlText w:val="%1.%2.%3."/>
      <w:lvlJc w:val="left"/>
      <w:pPr>
        <w:ind w:left="1932" w:hanging="504"/>
      </w:p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9" w15:restartNumberingAfterBreak="0">
    <w:nsid w:val="05EB320B"/>
    <w:multiLevelType w:val="hybridMultilevel"/>
    <w:tmpl w:val="7D4C429C"/>
    <w:lvl w:ilvl="0" w:tplc="C062FC16">
      <w:start w:val="1"/>
      <w:numFmt w:val="lowerLetter"/>
      <w:lvlText w:val="%1)"/>
      <w:lvlJc w:val="left"/>
      <w:pPr>
        <w:ind w:left="720" w:hanging="360"/>
      </w:pPr>
      <w:rPr>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05F07844"/>
    <w:multiLevelType w:val="multilevel"/>
    <w:tmpl w:val="106EB22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Zero"/>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05F67003"/>
    <w:multiLevelType w:val="hybridMultilevel"/>
    <w:tmpl w:val="3CE8EDE8"/>
    <w:lvl w:ilvl="0" w:tplc="240A0017">
      <w:start w:val="1"/>
      <w:numFmt w:val="lowerLetter"/>
      <w:lvlText w:val="%1)"/>
      <w:lvlJc w:val="left"/>
      <w:pPr>
        <w:ind w:left="3129" w:hanging="360"/>
      </w:pPr>
    </w:lvl>
    <w:lvl w:ilvl="1" w:tplc="60E258A2">
      <w:start w:val="1"/>
      <w:numFmt w:val="lowerLetter"/>
      <w:lvlText w:val="%2)"/>
      <w:lvlJc w:val="left"/>
      <w:pPr>
        <w:ind w:left="3849" w:hanging="360"/>
      </w:pPr>
      <w:rPr>
        <w:b/>
      </w:rPr>
    </w:lvl>
    <w:lvl w:ilvl="2" w:tplc="240A001B" w:tentative="1">
      <w:start w:val="1"/>
      <w:numFmt w:val="lowerRoman"/>
      <w:lvlText w:val="%3."/>
      <w:lvlJc w:val="right"/>
      <w:pPr>
        <w:ind w:left="4569" w:hanging="180"/>
      </w:pPr>
    </w:lvl>
    <w:lvl w:ilvl="3" w:tplc="240A000F" w:tentative="1">
      <w:start w:val="1"/>
      <w:numFmt w:val="decimal"/>
      <w:lvlText w:val="%4."/>
      <w:lvlJc w:val="left"/>
      <w:pPr>
        <w:ind w:left="5289" w:hanging="360"/>
      </w:pPr>
    </w:lvl>
    <w:lvl w:ilvl="4" w:tplc="240A0019" w:tentative="1">
      <w:start w:val="1"/>
      <w:numFmt w:val="lowerLetter"/>
      <w:lvlText w:val="%5."/>
      <w:lvlJc w:val="left"/>
      <w:pPr>
        <w:ind w:left="6009" w:hanging="360"/>
      </w:pPr>
    </w:lvl>
    <w:lvl w:ilvl="5" w:tplc="240A001B" w:tentative="1">
      <w:start w:val="1"/>
      <w:numFmt w:val="lowerRoman"/>
      <w:lvlText w:val="%6."/>
      <w:lvlJc w:val="right"/>
      <w:pPr>
        <w:ind w:left="6729" w:hanging="180"/>
      </w:pPr>
    </w:lvl>
    <w:lvl w:ilvl="6" w:tplc="240A000F" w:tentative="1">
      <w:start w:val="1"/>
      <w:numFmt w:val="decimal"/>
      <w:lvlText w:val="%7."/>
      <w:lvlJc w:val="left"/>
      <w:pPr>
        <w:ind w:left="7449" w:hanging="360"/>
      </w:pPr>
    </w:lvl>
    <w:lvl w:ilvl="7" w:tplc="240A0019" w:tentative="1">
      <w:start w:val="1"/>
      <w:numFmt w:val="lowerLetter"/>
      <w:lvlText w:val="%8."/>
      <w:lvlJc w:val="left"/>
      <w:pPr>
        <w:ind w:left="8169" w:hanging="360"/>
      </w:pPr>
    </w:lvl>
    <w:lvl w:ilvl="8" w:tplc="240A001B" w:tentative="1">
      <w:start w:val="1"/>
      <w:numFmt w:val="lowerRoman"/>
      <w:lvlText w:val="%9."/>
      <w:lvlJc w:val="right"/>
      <w:pPr>
        <w:ind w:left="8889" w:hanging="180"/>
      </w:pPr>
    </w:lvl>
  </w:abstractNum>
  <w:abstractNum w:abstractNumId="12" w15:restartNumberingAfterBreak="0">
    <w:nsid w:val="064A0706"/>
    <w:multiLevelType w:val="hybridMultilevel"/>
    <w:tmpl w:val="D1BEF4B8"/>
    <w:lvl w:ilvl="0" w:tplc="2C0C2DFA">
      <w:start w:val="1"/>
      <w:numFmt w:val="decimal"/>
      <w:lvlText w:val="%1."/>
      <w:lvlJc w:val="left"/>
      <w:pPr>
        <w:ind w:left="4104" w:hanging="360"/>
      </w:pPr>
      <w:rPr>
        <w:rFonts w:hint="default"/>
      </w:rPr>
    </w:lvl>
    <w:lvl w:ilvl="1" w:tplc="240A0019">
      <w:start w:val="1"/>
      <w:numFmt w:val="lowerLetter"/>
      <w:lvlText w:val="%2."/>
      <w:lvlJc w:val="left"/>
      <w:pPr>
        <w:ind w:left="1440" w:hanging="360"/>
      </w:pPr>
    </w:lvl>
    <w:lvl w:ilvl="2" w:tplc="2764B1CC">
      <w:start w:val="1"/>
      <w:numFmt w:val="lowerRoman"/>
      <w:lvlText w:val="%3."/>
      <w:lvlJc w:val="right"/>
      <w:pPr>
        <w:ind w:left="2160" w:hanging="180"/>
      </w:pPr>
      <w:rPr>
        <w:b w:val="0"/>
      </w:rPr>
    </w:lvl>
    <w:lvl w:ilvl="3" w:tplc="240A000F">
      <w:start w:val="1"/>
      <w:numFmt w:val="decimal"/>
      <w:lvlText w:val="%4."/>
      <w:lvlJc w:val="left"/>
      <w:pPr>
        <w:ind w:left="2880" w:hanging="360"/>
      </w:pPr>
    </w:lvl>
    <w:lvl w:ilvl="4" w:tplc="D024AF16">
      <w:start w:val="1"/>
      <w:numFmt w:val="lowerLetter"/>
      <w:lvlText w:val="%5)"/>
      <w:lvlJc w:val="left"/>
      <w:pPr>
        <w:ind w:left="3600" w:hanging="360"/>
      </w:pPr>
      <w:rPr>
        <w:rFonts w:hint="default"/>
        <w:b/>
        <w:sz w:val="20"/>
      </w:r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07487A1C"/>
    <w:multiLevelType w:val="hybridMultilevel"/>
    <w:tmpl w:val="B82CF0FC"/>
    <w:lvl w:ilvl="0" w:tplc="60E258A2">
      <w:start w:val="1"/>
      <w:numFmt w:val="lowerLetter"/>
      <w:lvlText w:val="%1)"/>
      <w:lvlJc w:val="left"/>
      <w:pPr>
        <w:ind w:left="3849" w:hanging="360"/>
      </w:pPr>
      <w:rPr>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07754DD1"/>
    <w:multiLevelType w:val="hybridMultilevel"/>
    <w:tmpl w:val="C8528300"/>
    <w:lvl w:ilvl="0" w:tplc="2BA01192">
      <w:start w:val="1"/>
      <w:numFmt w:val="decimal"/>
      <w:lvlText w:val="%1."/>
      <w:lvlJc w:val="left"/>
      <w:pPr>
        <w:ind w:left="502" w:hanging="360"/>
      </w:pPr>
      <w:rPr>
        <w:rFonts w:hint="default"/>
      </w:rPr>
    </w:lvl>
    <w:lvl w:ilvl="1" w:tplc="240A0019" w:tentative="1">
      <w:start w:val="1"/>
      <w:numFmt w:val="lowerLetter"/>
      <w:lvlText w:val="%2."/>
      <w:lvlJc w:val="left"/>
      <w:pPr>
        <w:ind w:left="1222" w:hanging="360"/>
      </w:pPr>
    </w:lvl>
    <w:lvl w:ilvl="2" w:tplc="240A001B" w:tentative="1">
      <w:start w:val="1"/>
      <w:numFmt w:val="lowerRoman"/>
      <w:lvlText w:val="%3."/>
      <w:lvlJc w:val="right"/>
      <w:pPr>
        <w:ind w:left="1942" w:hanging="180"/>
      </w:pPr>
    </w:lvl>
    <w:lvl w:ilvl="3" w:tplc="240A000F" w:tentative="1">
      <w:start w:val="1"/>
      <w:numFmt w:val="decimal"/>
      <w:lvlText w:val="%4."/>
      <w:lvlJc w:val="left"/>
      <w:pPr>
        <w:ind w:left="2662" w:hanging="360"/>
      </w:pPr>
    </w:lvl>
    <w:lvl w:ilvl="4" w:tplc="240A0019" w:tentative="1">
      <w:start w:val="1"/>
      <w:numFmt w:val="lowerLetter"/>
      <w:lvlText w:val="%5."/>
      <w:lvlJc w:val="left"/>
      <w:pPr>
        <w:ind w:left="3382" w:hanging="360"/>
      </w:pPr>
    </w:lvl>
    <w:lvl w:ilvl="5" w:tplc="240A001B" w:tentative="1">
      <w:start w:val="1"/>
      <w:numFmt w:val="lowerRoman"/>
      <w:lvlText w:val="%6."/>
      <w:lvlJc w:val="right"/>
      <w:pPr>
        <w:ind w:left="4102" w:hanging="180"/>
      </w:pPr>
    </w:lvl>
    <w:lvl w:ilvl="6" w:tplc="240A000F" w:tentative="1">
      <w:start w:val="1"/>
      <w:numFmt w:val="decimal"/>
      <w:lvlText w:val="%7."/>
      <w:lvlJc w:val="left"/>
      <w:pPr>
        <w:ind w:left="4822" w:hanging="360"/>
      </w:pPr>
    </w:lvl>
    <w:lvl w:ilvl="7" w:tplc="240A0019" w:tentative="1">
      <w:start w:val="1"/>
      <w:numFmt w:val="lowerLetter"/>
      <w:lvlText w:val="%8."/>
      <w:lvlJc w:val="left"/>
      <w:pPr>
        <w:ind w:left="5542" w:hanging="360"/>
      </w:pPr>
    </w:lvl>
    <w:lvl w:ilvl="8" w:tplc="240A001B" w:tentative="1">
      <w:start w:val="1"/>
      <w:numFmt w:val="lowerRoman"/>
      <w:lvlText w:val="%9."/>
      <w:lvlJc w:val="right"/>
      <w:pPr>
        <w:ind w:left="6262" w:hanging="180"/>
      </w:pPr>
    </w:lvl>
  </w:abstractNum>
  <w:abstractNum w:abstractNumId="15" w15:restartNumberingAfterBreak="0">
    <w:nsid w:val="087A6CD6"/>
    <w:multiLevelType w:val="multilevel"/>
    <w:tmpl w:val="F4505AB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sz w:val="2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0AC71993"/>
    <w:multiLevelType w:val="hybridMultilevel"/>
    <w:tmpl w:val="B4B04BA6"/>
    <w:lvl w:ilvl="0" w:tplc="B03EE93E">
      <w:start w:val="1"/>
      <w:numFmt w:val="lowerLetter"/>
      <w:lvlText w:val="%1)"/>
      <w:lvlJc w:val="left"/>
      <w:pPr>
        <w:ind w:left="1918" w:hanging="360"/>
      </w:pPr>
      <w:rPr>
        <w:rFonts w:eastAsiaTheme="minorHAnsi" w:hint="default"/>
        <w:b/>
        <w:color w:val="auto"/>
      </w:rPr>
    </w:lvl>
    <w:lvl w:ilvl="1" w:tplc="240A0019" w:tentative="1">
      <w:start w:val="1"/>
      <w:numFmt w:val="lowerLetter"/>
      <w:lvlText w:val="%2."/>
      <w:lvlJc w:val="left"/>
      <w:pPr>
        <w:ind w:left="2638" w:hanging="360"/>
      </w:pPr>
    </w:lvl>
    <w:lvl w:ilvl="2" w:tplc="240A001B" w:tentative="1">
      <w:start w:val="1"/>
      <w:numFmt w:val="lowerRoman"/>
      <w:lvlText w:val="%3."/>
      <w:lvlJc w:val="right"/>
      <w:pPr>
        <w:ind w:left="3358" w:hanging="180"/>
      </w:pPr>
    </w:lvl>
    <w:lvl w:ilvl="3" w:tplc="240A000F" w:tentative="1">
      <w:start w:val="1"/>
      <w:numFmt w:val="decimal"/>
      <w:lvlText w:val="%4."/>
      <w:lvlJc w:val="left"/>
      <w:pPr>
        <w:ind w:left="4078" w:hanging="360"/>
      </w:pPr>
    </w:lvl>
    <w:lvl w:ilvl="4" w:tplc="240A0019" w:tentative="1">
      <w:start w:val="1"/>
      <w:numFmt w:val="lowerLetter"/>
      <w:lvlText w:val="%5."/>
      <w:lvlJc w:val="left"/>
      <w:pPr>
        <w:ind w:left="4798" w:hanging="360"/>
      </w:pPr>
    </w:lvl>
    <w:lvl w:ilvl="5" w:tplc="240A001B" w:tentative="1">
      <w:start w:val="1"/>
      <w:numFmt w:val="lowerRoman"/>
      <w:lvlText w:val="%6."/>
      <w:lvlJc w:val="right"/>
      <w:pPr>
        <w:ind w:left="5518" w:hanging="180"/>
      </w:pPr>
    </w:lvl>
    <w:lvl w:ilvl="6" w:tplc="240A000F" w:tentative="1">
      <w:start w:val="1"/>
      <w:numFmt w:val="decimal"/>
      <w:lvlText w:val="%7."/>
      <w:lvlJc w:val="left"/>
      <w:pPr>
        <w:ind w:left="6238" w:hanging="360"/>
      </w:pPr>
    </w:lvl>
    <w:lvl w:ilvl="7" w:tplc="240A0019" w:tentative="1">
      <w:start w:val="1"/>
      <w:numFmt w:val="lowerLetter"/>
      <w:lvlText w:val="%8."/>
      <w:lvlJc w:val="left"/>
      <w:pPr>
        <w:ind w:left="6958" w:hanging="360"/>
      </w:pPr>
    </w:lvl>
    <w:lvl w:ilvl="8" w:tplc="240A001B" w:tentative="1">
      <w:start w:val="1"/>
      <w:numFmt w:val="lowerRoman"/>
      <w:lvlText w:val="%9."/>
      <w:lvlJc w:val="right"/>
      <w:pPr>
        <w:ind w:left="7678" w:hanging="180"/>
      </w:pPr>
    </w:lvl>
  </w:abstractNum>
  <w:abstractNum w:abstractNumId="17" w15:restartNumberingAfterBreak="0">
    <w:nsid w:val="0B1B4A2B"/>
    <w:multiLevelType w:val="hybridMultilevel"/>
    <w:tmpl w:val="4F12D68A"/>
    <w:lvl w:ilvl="0" w:tplc="DD5EEEC8">
      <w:start w:val="1"/>
      <w:numFmt w:val="lowerLetter"/>
      <w:lvlText w:val="%1)"/>
      <w:lvlJc w:val="left"/>
      <w:pPr>
        <w:ind w:left="3849" w:hanging="360"/>
      </w:pPr>
      <w:rPr>
        <w:b/>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0B573A13"/>
    <w:multiLevelType w:val="multilevel"/>
    <w:tmpl w:val="CF103374"/>
    <w:lvl w:ilvl="0">
      <w:start w:val="1"/>
      <w:numFmt w:val="decimal"/>
      <w:lvlText w:val="%1."/>
      <w:lvlJc w:val="left"/>
      <w:pPr>
        <w:ind w:left="360" w:hanging="360"/>
      </w:pPr>
    </w:lvl>
    <w:lvl w:ilvl="1">
      <w:start w:val="1"/>
      <w:numFmt w:val="decimal"/>
      <w:lvlText w:val="%1.%2."/>
      <w:lvlJc w:val="left"/>
      <w:pPr>
        <w:ind w:left="792" w:hanging="432"/>
      </w:pPr>
      <w:rPr>
        <w:b/>
        <w:sz w:val="20"/>
        <w:szCs w:val="2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0B7077E6"/>
    <w:multiLevelType w:val="hybridMultilevel"/>
    <w:tmpl w:val="F58E0416"/>
    <w:lvl w:ilvl="0" w:tplc="240A0001">
      <w:start w:val="1"/>
      <w:numFmt w:val="bullet"/>
      <w:lvlText w:val=""/>
      <w:lvlJc w:val="left"/>
      <w:pPr>
        <w:ind w:left="763" w:hanging="360"/>
      </w:pPr>
      <w:rPr>
        <w:rFonts w:ascii="Symbol" w:hAnsi="Symbol" w:hint="default"/>
      </w:rPr>
    </w:lvl>
    <w:lvl w:ilvl="1" w:tplc="240A0003">
      <w:start w:val="1"/>
      <w:numFmt w:val="bullet"/>
      <w:lvlText w:val="o"/>
      <w:lvlJc w:val="left"/>
      <w:pPr>
        <w:ind w:left="1483" w:hanging="360"/>
      </w:pPr>
      <w:rPr>
        <w:rFonts w:ascii="Courier New" w:hAnsi="Courier New" w:cs="Courier New" w:hint="default"/>
      </w:rPr>
    </w:lvl>
    <w:lvl w:ilvl="2" w:tplc="240A0005">
      <w:start w:val="1"/>
      <w:numFmt w:val="bullet"/>
      <w:lvlText w:val=""/>
      <w:lvlJc w:val="left"/>
      <w:pPr>
        <w:ind w:left="2203" w:hanging="360"/>
      </w:pPr>
      <w:rPr>
        <w:rFonts w:ascii="Wingdings" w:hAnsi="Wingdings" w:hint="default"/>
      </w:rPr>
    </w:lvl>
    <w:lvl w:ilvl="3" w:tplc="240A0001">
      <w:start w:val="1"/>
      <w:numFmt w:val="bullet"/>
      <w:lvlText w:val=""/>
      <w:lvlJc w:val="left"/>
      <w:pPr>
        <w:ind w:left="2923" w:hanging="360"/>
      </w:pPr>
      <w:rPr>
        <w:rFonts w:ascii="Symbol" w:hAnsi="Symbol" w:hint="default"/>
      </w:rPr>
    </w:lvl>
    <w:lvl w:ilvl="4" w:tplc="240A0003">
      <w:start w:val="1"/>
      <w:numFmt w:val="bullet"/>
      <w:lvlText w:val="o"/>
      <w:lvlJc w:val="left"/>
      <w:pPr>
        <w:ind w:left="3643" w:hanging="360"/>
      </w:pPr>
      <w:rPr>
        <w:rFonts w:ascii="Courier New" w:hAnsi="Courier New" w:cs="Courier New" w:hint="default"/>
      </w:rPr>
    </w:lvl>
    <w:lvl w:ilvl="5" w:tplc="240A0005">
      <w:start w:val="1"/>
      <w:numFmt w:val="bullet"/>
      <w:lvlText w:val=""/>
      <w:lvlJc w:val="left"/>
      <w:pPr>
        <w:ind w:left="4363" w:hanging="360"/>
      </w:pPr>
      <w:rPr>
        <w:rFonts w:ascii="Wingdings" w:hAnsi="Wingdings" w:hint="default"/>
      </w:rPr>
    </w:lvl>
    <w:lvl w:ilvl="6" w:tplc="240A0001">
      <w:start w:val="1"/>
      <w:numFmt w:val="bullet"/>
      <w:lvlText w:val=""/>
      <w:lvlJc w:val="left"/>
      <w:pPr>
        <w:ind w:left="5083" w:hanging="360"/>
      </w:pPr>
      <w:rPr>
        <w:rFonts w:ascii="Symbol" w:hAnsi="Symbol" w:hint="default"/>
      </w:rPr>
    </w:lvl>
    <w:lvl w:ilvl="7" w:tplc="240A0003">
      <w:start w:val="1"/>
      <w:numFmt w:val="bullet"/>
      <w:lvlText w:val="o"/>
      <w:lvlJc w:val="left"/>
      <w:pPr>
        <w:ind w:left="5803" w:hanging="360"/>
      </w:pPr>
      <w:rPr>
        <w:rFonts w:ascii="Courier New" w:hAnsi="Courier New" w:cs="Courier New" w:hint="default"/>
      </w:rPr>
    </w:lvl>
    <w:lvl w:ilvl="8" w:tplc="240A0005">
      <w:start w:val="1"/>
      <w:numFmt w:val="bullet"/>
      <w:lvlText w:val=""/>
      <w:lvlJc w:val="left"/>
      <w:pPr>
        <w:ind w:left="6523" w:hanging="360"/>
      </w:pPr>
      <w:rPr>
        <w:rFonts w:ascii="Wingdings" w:hAnsi="Wingdings" w:hint="default"/>
      </w:rPr>
    </w:lvl>
  </w:abstractNum>
  <w:abstractNum w:abstractNumId="20" w15:restartNumberingAfterBreak="0">
    <w:nsid w:val="0CCA4281"/>
    <w:multiLevelType w:val="hybridMultilevel"/>
    <w:tmpl w:val="24009650"/>
    <w:lvl w:ilvl="0" w:tplc="ECAC13DE">
      <w:start w:val="1"/>
      <w:numFmt w:val="lowerLetter"/>
      <w:lvlText w:val="%1)"/>
      <w:lvlJc w:val="left"/>
      <w:pPr>
        <w:ind w:left="1800" w:hanging="360"/>
      </w:pPr>
      <w:rPr>
        <w:rFonts w:hint="default"/>
        <w:b/>
      </w:rPr>
    </w:lvl>
    <w:lvl w:ilvl="1" w:tplc="240A0019" w:tentative="1">
      <w:start w:val="1"/>
      <w:numFmt w:val="lowerLetter"/>
      <w:lvlText w:val="%2."/>
      <w:lvlJc w:val="left"/>
      <w:pPr>
        <w:ind w:left="2520" w:hanging="360"/>
      </w:pPr>
    </w:lvl>
    <w:lvl w:ilvl="2" w:tplc="240A001B" w:tentative="1">
      <w:start w:val="1"/>
      <w:numFmt w:val="lowerRoman"/>
      <w:lvlText w:val="%3."/>
      <w:lvlJc w:val="right"/>
      <w:pPr>
        <w:ind w:left="3240" w:hanging="180"/>
      </w:pPr>
    </w:lvl>
    <w:lvl w:ilvl="3" w:tplc="240A000F" w:tentative="1">
      <w:start w:val="1"/>
      <w:numFmt w:val="decimal"/>
      <w:lvlText w:val="%4."/>
      <w:lvlJc w:val="left"/>
      <w:pPr>
        <w:ind w:left="3960" w:hanging="360"/>
      </w:pPr>
    </w:lvl>
    <w:lvl w:ilvl="4" w:tplc="240A0019" w:tentative="1">
      <w:start w:val="1"/>
      <w:numFmt w:val="lowerLetter"/>
      <w:lvlText w:val="%5."/>
      <w:lvlJc w:val="left"/>
      <w:pPr>
        <w:ind w:left="4680" w:hanging="360"/>
      </w:pPr>
    </w:lvl>
    <w:lvl w:ilvl="5" w:tplc="240A001B" w:tentative="1">
      <w:start w:val="1"/>
      <w:numFmt w:val="lowerRoman"/>
      <w:lvlText w:val="%6."/>
      <w:lvlJc w:val="right"/>
      <w:pPr>
        <w:ind w:left="5400" w:hanging="180"/>
      </w:pPr>
    </w:lvl>
    <w:lvl w:ilvl="6" w:tplc="240A000F" w:tentative="1">
      <w:start w:val="1"/>
      <w:numFmt w:val="decimal"/>
      <w:lvlText w:val="%7."/>
      <w:lvlJc w:val="left"/>
      <w:pPr>
        <w:ind w:left="6120" w:hanging="360"/>
      </w:pPr>
    </w:lvl>
    <w:lvl w:ilvl="7" w:tplc="240A0019" w:tentative="1">
      <w:start w:val="1"/>
      <w:numFmt w:val="lowerLetter"/>
      <w:lvlText w:val="%8."/>
      <w:lvlJc w:val="left"/>
      <w:pPr>
        <w:ind w:left="6840" w:hanging="360"/>
      </w:pPr>
    </w:lvl>
    <w:lvl w:ilvl="8" w:tplc="240A001B" w:tentative="1">
      <w:start w:val="1"/>
      <w:numFmt w:val="lowerRoman"/>
      <w:lvlText w:val="%9."/>
      <w:lvlJc w:val="right"/>
      <w:pPr>
        <w:ind w:left="7560" w:hanging="180"/>
      </w:pPr>
    </w:lvl>
  </w:abstractNum>
  <w:abstractNum w:abstractNumId="21" w15:restartNumberingAfterBreak="0">
    <w:nsid w:val="0DC62612"/>
    <w:multiLevelType w:val="multilevel"/>
    <w:tmpl w:val="C3505FB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0DCE3B60"/>
    <w:multiLevelType w:val="multilevel"/>
    <w:tmpl w:val="994ECF72"/>
    <w:lvl w:ilvl="0">
      <w:start w:val="1"/>
      <w:numFmt w:val="decimal"/>
      <w:lvlText w:val="%1."/>
      <w:lvlJc w:val="left"/>
      <w:pPr>
        <w:ind w:left="4104" w:hanging="360"/>
      </w:pPr>
      <w:rPr>
        <w:rFonts w:hint="default"/>
      </w:rPr>
    </w:lvl>
    <w:lvl w:ilvl="1">
      <w:start w:val="9"/>
      <w:numFmt w:val="decimal"/>
      <w:isLgl/>
      <w:lvlText w:val="%1.%2"/>
      <w:lvlJc w:val="left"/>
      <w:pPr>
        <w:ind w:left="4104" w:hanging="360"/>
      </w:pPr>
      <w:rPr>
        <w:rFonts w:hint="default"/>
      </w:rPr>
    </w:lvl>
    <w:lvl w:ilvl="2">
      <w:start w:val="1"/>
      <w:numFmt w:val="decimal"/>
      <w:isLgl/>
      <w:lvlText w:val="%1.%2.%3"/>
      <w:lvlJc w:val="left"/>
      <w:pPr>
        <w:ind w:left="4464" w:hanging="720"/>
      </w:pPr>
      <w:rPr>
        <w:rFonts w:hint="default"/>
      </w:rPr>
    </w:lvl>
    <w:lvl w:ilvl="3">
      <w:start w:val="1"/>
      <w:numFmt w:val="decimal"/>
      <w:isLgl/>
      <w:lvlText w:val="%1.%2.%3.%4"/>
      <w:lvlJc w:val="left"/>
      <w:pPr>
        <w:ind w:left="4464" w:hanging="720"/>
      </w:pPr>
      <w:rPr>
        <w:rFonts w:hint="default"/>
      </w:rPr>
    </w:lvl>
    <w:lvl w:ilvl="4">
      <w:start w:val="1"/>
      <w:numFmt w:val="decimal"/>
      <w:isLgl/>
      <w:lvlText w:val="%1.%2.%3.%4.%5"/>
      <w:lvlJc w:val="left"/>
      <w:pPr>
        <w:ind w:left="4824" w:hanging="1080"/>
      </w:pPr>
      <w:rPr>
        <w:rFonts w:hint="default"/>
      </w:rPr>
    </w:lvl>
    <w:lvl w:ilvl="5">
      <w:start w:val="1"/>
      <w:numFmt w:val="decimal"/>
      <w:isLgl/>
      <w:lvlText w:val="%1.%2.%3.%4.%5.%6"/>
      <w:lvlJc w:val="left"/>
      <w:pPr>
        <w:ind w:left="4824" w:hanging="1080"/>
      </w:pPr>
      <w:rPr>
        <w:rFonts w:hint="default"/>
      </w:rPr>
    </w:lvl>
    <w:lvl w:ilvl="6">
      <w:start w:val="1"/>
      <w:numFmt w:val="decimal"/>
      <w:isLgl/>
      <w:lvlText w:val="%1.%2.%3.%4.%5.%6.%7"/>
      <w:lvlJc w:val="left"/>
      <w:pPr>
        <w:ind w:left="5184" w:hanging="1440"/>
      </w:pPr>
      <w:rPr>
        <w:rFonts w:hint="default"/>
      </w:rPr>
    </w:lvl>
    <w:lvl w:ilvl="7">
      <w:start w:val="1"/>
      <w:numFmt w:val="decimal"/>
      <w:isLgl/>
      <w:lvlText w:val="%1.%2.%3.%4.%5.%6.%7.%8"/>
      <w:lvlJc w:val="left"/>
      <w:pPr>
        <w:ind w:left="5184" w:hanging="1440"/>
      </w:pPr>
      <w:rPr>
        <w:rFonts w:hint="default"/>
      </w:rPr>
    </w:lvl>
    <w:lvl w:ilvl="8">
      <w:start w:val="1"/>
      <w:numFmt w:val="decimal"/>
      <w:isLgl/>
      <w:lvlText w:val="%1.%2.%3.%4.%5.%6.%7.%8.%9"/>
      <w:lvlJc w:val="left"/>
      <w:pPr>
        <w:ind w:left="5184" w:hanging="1440"/>
      </w:pPr>
      <w:rPr>
        <w:rFonts w:hint="default"/>
      </w:rPr>
    </w:lvl>
  </w:abstractNum>
  <w:abstractNum w:abstractNumId="23" w15:restartNumberingAfterBreak="0">
    <w:nsid w:val="0E2F61EC"/>
    <w:multiLevelType w:val="hybridMultilevel"/>
    <w:tmpl w:val="7C067344"/>
    <w:lvl w:ilvl="0" w:tplc="240A001B">
      <w:start w:val="1"/>
      <w:numFmt w:val="lowerRoman"/>
      <w:lvlText w:val="%1."/>
      <w:lvlJc w:val="right"/>
      <w:pPr>
        <w:ind w:left="1857" w:hanging="360"/>
      </w:pPr>
    </w:lvl>
    <w:lvl w:ilvl="1" w:tplc="240A0019" w:tentative="1">
      <w:start w:val="1"/>
      <w:numFmt w:val="lowerLetter"/>
      <w:lvlText w:val="%2."/>
      <w:lvlJc w:val="left"/>
      <w:pPr>
        <w:ind w:left="2577" w:hanging="360"/>
      </w:pPr>
    </w:lvl>
    <w:lvl w:ilvl="2" w:tplc="240A001B" w:tentative="1">
      <w:start w:val="1"/>
      <w:numFmt w:val="lowerRoman"/>
      <w:lvlText w:val="%3."/>
      <w:lvlJc w:val="right"/>
      <w:pPr>
        <w:ind w:left="3297" w:hanging="180"/>
      </w:pPr>
    </w:lvl>
    <w:lvl w:ilvl="3" w:tplc="240A000F" w:tentative="1">
      <w:start w:val="1"/>
      <w:numFmt w:val="decimal"/>
      <w:lvlText w:val="%4."/>
      <w:lvlJc w:val="left"/>
      <w:pPr>
        <w:ind w:left="4017" w:hanging="360"/>
      </w:pPr>
    </w:lvl>
    <w:lvl w:ilvl="4" w:tplc="240A0019" w:tentative="1">
      <w:start w:val="1"/>
      <w:numFmt w:val="lowerLetter"/>
      <w:lvlText w:val="%5."/>
      <w:lvlJc w:val="left"/>
      <w:pPr>
        <w:ind w:left="4737" w:hanging="360"/>
      </w:pPr>
    </w:lvl>
    <w:lvl w:ilvl="5" w:tplc="240A001B" w:tentative="1">
      <w:start w:val="1"/>
      <w:numFmt w:val="lowerRoman"/>
      <w:lvlText w:val="%6."/>
      <w:lvlJc w:val="right"/>
      <w:pPr>
        <w:ind w:left="5457" w:hanging="180"/>
      </w:pPr>
    </w:lvl>
    <w:lvl w:ilvl="6" w:tplc="240A000F" w:tentative="1">
      <w:start w:val="1"/>
      <w:numFmt w:val="decimal"/>
      <w:lvlText w:val="%7."/>
      <w:lvlJc w:val="left"/>
      <w:pPr>
        <w:ind w:left="6177" w:hanging="360"/>
      </w:pPr>
    </w:lvl>
    <w:lvl w:ilvl="7" w:tplc="240A0019" w:tentative="1">
      <w:start w:val="1"/>
      <w:numFmt w:val="lowerLetter"/>
      <w:lvlText w:val="%8."/>
      <w:lvlJc w:val="left"/>
      <w:pPr>
        <w:ind w:left="6897" w:hanging="360"/>
      </w:pPr>
    </w:lvl>
    <w:lvl w:ilvl="8" w:tplc="240A001B" w:tentative="1">
      <w:start w:val="1"/>
      <w:numFmt w:val="lowerRoman"/>
      <w:lvlText w:val="%9."/>
      <w:lvlJc w:val="right"/>
      <w:pPr>
        <w:ind w:left="7617" w:hanging="180"/>
      </w:pPr>
    </w:lvl>
  </w:abstractNum>
  <w:abstractNum w:abstractNumId="24" w15:restartNumberingAfterBreak="0">
    <w:nsid w:val="0EED4506"/>
    <w:multiLevelType w:val="hybridMultilevel"/>
    <w:tmpl w:val="DAB87372"/>
    <w:lvl w:ilvl="0" w:tplc="24A41CC6">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0F4923F2"/>
    <w:multiLevelType w:val="hybridMultilevel"/>
    <w:tmpl w:val="6B54FB96"/>
    <w:lvl w:ilvl="0" w:tplc="A25632FC">
      <w:start w:val="1"/>
      <w:numFmt w:val="lowerLetter"/>
      <w:lvlText w:val="%1)"/>
      <w:lvlJc w:val="left"/>
      <w:pPr>
        <w:ind w:left="1080" w:hanging="360"/>
      </w:pPr>
    </w:lvl>
    <w:lvl w:ilvl="1" w:tplc="240A0019">
      <w:start w:val="1"/>
      <w:numFmt w:val="lowerLetter"/>
      <w:lvlText w:val="%2."/>
      <w:lvlJc w:val="left"/>
      <w:pPr>
        <w:ind w:left="1800" w:hanging="360"/>
      </w:pPr>
    </w:lvl>
    <w:lvl w:ilvl="2" w:tplc="240A001B">
      <w:start w:val="1"/>
      <w:numFmt w:val="lowerRoman"/>
      <w:lvlText w:val="%3."/>
      <w:lvlJc w:val="right"/>
      <w:pPr>
        <w:ind w:left="2520" w:hanging="180"/>
      </w:pPr>
    </w:lvl>
    <w:lvl w:ilvl="3" w:tplc="240A000F">
      <w:start w:val="1"/>
      <w:numFmt w:val="decimal"/>
      <w:lvlText w:val="%4."/>
      <w:lvlJc w:val="left"/>
      <w:pPr>
        <w:ind w:left="3240" w:hanging="360"/>
      </w:pPr>
    </w:lvl>
    <w:lvl w:ilvl="4" w:tplc="240A0019">
      <w:start w:val="1"/>
      <w:numFmt w:val="lowerLetter"/>
      <w:lvlText w:val="%5."/>
      <w:lvlJc w:val="left"/>
      <w:pPr>
        <w:ind w:left="3960" w:hanging="360"/>
      </w:pPr>
    </w:lvl>
    <w:lvl w:ilvl="5" w:tplc="240A001B">
      <w:start w:val="1"/>
      <w:numFmt w:val="lowerRoman"/>
      <w:lvlText w:val="%6."/>
      <w:lvlJc w:val="right"/>
      <w:pPr>
        <w:ind w:left="4680" w:hanging="180"/>
      </w:pPr>
    </w:lvl>
    <w:lvl w:ilvl="6" w:tplc="240A000F">
      <w:start w:val="1"/>
      <w:numFmt w:val="decimal"/>
      <w:lvlText w:val="%7."/>
      <w:lvlJc w:val="left"/>
      <w:pPr>
        <w:ind w:left="5400" w:hanging="360"/>
      </w:pPr>
    </w:lvl>
    <w:lvl w:ilvl="7" w:tplc="240A0019">
      <w:start w:val="1"/>
      <w:numFmt w:val="lowerLetter"/>
      <w:lvlText w:val="%8."/>
      <w:lvlJc w:val="left"/>
      <w:pPr>
        <w:ind w:left="6120" w:hanging="360"/>
      </w:pPr>
    </w:lvl>
    <w:lvl w:ilvl="8" w:tplc="240A001B">
      <w:start w:val="1"/>
      <w:numFmt w:val="lowerRoman"/>
      <w:lvlText w:val="%9."/>
      <w:lvlJc w:val="right"/>
      <w:pPr>
        <w:ind w:left="6840" w:hanging="180"/>
      </w:pPr>
    </w:lvl>
  </w:abstractNum>
  <w:abstractNum w:abstractNumId="26" w15:restartNumberingAfterBreak="0">
    <w:nsid w:val="11EA7352"/>
    <w:multiLevelType w:val="hybridMultilevel"/>
    <w:tmpl w:val="0326080C"/>
    <w:lvl w:ilvl="0" w:tplc="1DEADCD4">
      <w:start w:val="1"/>
      <w:numFmt w:val="lowerLetter"/>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15:restartNumberingAfterBreak="0">
    <w:nsid w:val="12420F17"/>
    <w:multiLevelType w:val="hybridMultilevel"/>
    <w:tmpl w:val="0EAADD5E"/>
    <w:lvl w:ilvl="0" w:tplc="240A001B">
      <w:start w:val="1"/>
      <w:numFmt w:val="lowerRoman"/>
      <w:lvlText w:val="%1."/>
      <w:lvlJc w:val="right"/>
      <w:pPr>
        <w:ind w:left="2340" w:hanging="360"/>
      </w:pPr>
    </w:lvl>
    <w:lvl w:ilvl="1" w:tplc="240A0019" w:tentative="1">
      <w:start w:val="1"/>
      <w:numFmt w:val="lowerLetter"/>
      <w:lvlText w:val="%2."/>
      <w:lvlJc w:val="left"/>
      <w:pPr>
        <w:ind w:left="3060" w:hanging="360"/>
      </w:pPr>
    </w:lvl>
    <w:lvl w:ilvl="2" w:tplc="240A001B" w:tentative="1">
      <w:start w:val="1"/>
      <w:numFmt w:val="lowerRoman"/>
      <w:lvlText w:val="%3."/>
      <w:lvlJc w:val="right"/>
      <w:pPr>
        <w:ind w:left="3780" w:hanging="180"/>
      </w:pPr>
    </w:lvl>
    <w:lvl w:ilvl="3" w:tplc="240A000F" w:tentative="1">
      <w:start w:val="1"/>
      <w:numFmt w:val="decimal"/>
      <w:lvlText w:val="%4."/>
      <w:lvlJc w:val="left"/>
      <w:pPr>
        <w:ind w:left="4500" w:hanging="360"/>
      </w:pPr>
    </w:lvl>
    <w:lvl w:ilvl="4" w:tplc="240A0019" w:tentative="1">
      <w:start w:val="1"/>
      <w:numFmt w:val="lowerLetter"/>
      <w:lvlText w:val="%5."/>
      <w:lvlJc w:val="left"/>
      <w:pPr>
        <w:ind w:left="5220" w:hanging="360"/>
      </w:pPr>
    </w:lvl>
    <w:lvl w:ilvl="5" w:tplc="240A001B" w:tentative="1">
      <w:start w:val="1"/>
      <w:numFmt w:val="lowerRoman"/>
      <w:lvlText w:val="%6."/>
      <w:lvlJc w:val="right"/>
      <w:pPr>
        <w:ind w:left="5940" w:hanging="180"/>
      </w:pPr>
    </w:lvl>
    <w:lvl w:ilvl="6" w:tplc="240A000F" w:tentative="1">
      <w:start w:val="1"/>
      <w:numFmt w:val="decimal"/>
      <w:lvlText w:val="%7."/>
      <w:lvlJc w:val="left"/>
      <w:pPr>
        <w:ind w:left="6660" w:hanging="360"/>
      </w:pPr>
    </w:lvl>
    <w:lvl w:ilvl="7" w:tplc="240A0019" w:tentative="1">
      <w:start w:val="1"/>
      <w:numFmt w:val="lowerLetter"/>
      <w:lvlText w:val="%8."/>
      <w:lvlJc w:val="left"/>
      <w:pPr>
        <w:ind w:left="7380" w:hanging="360"/>
      </w:pPr>
    </w:lvl>
    <w:lvl w:ilvl="8" w:tplc="240A001B" w:tentative="1">
      <w:start w:val="1"/>
      <w:numFmt w:val="lowerRoman"/>
      <w:lvlText w:val="%9."/>
      <w:lvlJc w:val="right"/>
      <w:pPr>
        <w:ind w:left="8100" w:hanging="180"/>
      </w:pPr>
    </w:lvl>
  </w:abstractNum>
  <w:abstractNum w:abstractNumId="28" w15:restartNumberingAfterBreak="0">
    <w:nsid w:val="12C1368E"/>
    <w:multiLevelType w:val="hybridMultilevel"/>
    <w:tmpl w:val="DA8EF5DC"/>
    <w:lvl w:ilvl="0" w:tplc="240A0017">
      <w:start w:val="1"/>
      <w:numFmt w:val="lowerLetter"/>
      <w:lvlText w:val="%1)"/>
      <w:lvlJc w:val="left"/>
      <w:pPr>
        <w:ind w:left="1440" w:hanging="360"/>
      </w:pPr>
      <w:rPr>
        <w:b/>
      </w:rPr>
    </w:lvl>
    <w:lvl w:ilvl="1" w:tplc="170A640C">
      <w:start w:val="1"/>
      <w:numFmt w:val="lowerLetter"/>
      <w:lvlText w:val="%2)"/>
      <w:lvlJc w:val="left"/>
      <w:pPr>
        <w:ind w:left="1778" w:hanging="360"/>
      </w:pPr>
      <w:rPr>
        <w:b/>
      </w:r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29" w15:restartNumberingAfterBreak="0">
    <w:nsid w:val="13AC52CC"/>
    <w:multiLevelType w:val="hybridMultilevel"/>
    <w:tmpl w:val="47921EC6"/>
    <w:lvl w:ilvl="0" w:tplc="25D480CA">
      <w:start w:val="1"/>
      <w:numFmt w:val="lowerLetter"/>
      <w:lvlText w:val="%1)"/>
      <w:lvlJc w:val="left"/>
      <w:pPr>
        <w:ind w:left="360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0" w15:restartNumberingAfterBreak="0">
    <w:nsid w:val="13D57F3D"/>
    <w:multiLevelType w:val="hybridMultilevel"/>
    <w:tmpl w:val="40F6A18C"/>
    <w:lvl w:ilvl="0" w:tplc="240A0017">
      <w:start w:val="1"/>
      <w:numFmt w:val="lowerLetter"/>
      <w:lvlText w:val="%1)"/>
      <w:lvlJc w:val="left"/>
      <w:pPr>
        <w:ind w:left="1440" w:hanging="360"/>
      </w:pPr>
      <w:rPr>
        <w:b/>
      </w:rPr>
    </w:lvl>
    <w:lvl w:ilvl="1" w:tplc="170A640C">
      <w:start w:val="1"/>
      <w:numFmt w:val="lowerLetter"/>
      <w:lvlText w:val="%2)"/>
      <w:lvlJc w:val="left"/>
      <w:pPr>
        <w:ind w:left="1778" w:hanging="360"/>
      </w:pPr>
      <w:rPr>
        <w:b/>
      </w:r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31" w15:restartNumberingAfterBreak="0">
    <w:nsid w:val="14506BCC"/>
    <w:multiLevelType w:val="hybridMultilevel"/>
    <w:tmpl w:val="A54E165A"/>
    <w:lvl w:ilvl="0" w:tplc="240A001B">
      <w:start w:val="1"/>
      <w:numFmt w:val="lowerRoman"/>
      <w:lvlText w:val="%1."/>
      <w:lvlJc w:val="righ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32" w15:restartNumberingAfterBreak="0">
    <w:nsid w:val="145A055F"/>
    <w:multiLevelType w:val="hybridMultilevel"/>
    <w:tmpl w:val="0026191C"/>
    <w:lvl w:ilvl="0" w:tplc="98F21580">
      <w:start w:val="1"/>
      <w:numFmt w:val="lowerRoman"/>
      <w:lvlText w:val="%1."/>
      <w:lvlJc w:val="right"/>
      <w:pPr>
        <w:ind w:left="1776" w:hanging="360"/>
      </w:pPr>
      <w:rPr>
        <w:b w:val="0"/>
      </w:rPr>
    </w:lvl>
    <w:lvl w:ilvl="1" w:tplc="240A0019">
      <w:start w:val="1"/>
      <w:numFmt w:val="lowerLetter"/>
      <w:lvlText w:val="%2."/>
      <w:lvlJc w:val="left"/>
      <w:pPr>
        <w:ind w:left="2496" w:hanging="360"/>
      </w:pPr>
    </w:lvl>
    <w:lvl w:ilvl="2" w:tplc="240A001B">
      <w:start w:val="1"/>
      <w:numFmt w:val="lowerRoman"/>
      <w:lvlText w:val="%3."/>
      <w:lvlJc w:val="right"/>
      <w:pPr>
        <w:ind w:left="3216" w:hanging="180"/>
      </w:pPr>
    </w:lvl>
    <w:lvl w:ilvl="3" w:tplc="240A000F">
      <w:start w:val="1"/>
      <w:numFmt w:val="decimal"/>
      <w:lvlText w:val="%4."/>
      <w:lvlJc w:val="left"/>
      <w:pPr>
        <w:ind w:left="3936" w:hanging="360"/>
      </w:pPr>
    </w:lvl>
    <w:lvl w:ilvl="4" w:tplc="240A0019">
      <w:start w:val="1"/>
      <w:numFmt w:val="lowerLetter"/>
      <w:lvlText w:val="%5."/>
      <w:lvlJc w:val="left"/>
      <w:pPr>
        <w:ind w:left="4656" w:hanging="360"/>
      </w:pPr>
    </w:lvl>
    <w:lvl w:ilvl="5" w:tplc="240A001B">
      <w:start w:val="1"/>
      <w:numFmt w:val="lowerRoman"/>
      <w:lvlText w:val="%6."/>
      <w:lvlJc w:val="right"/>
      <w:pPr>
        <w:ind w:left="5376" w:hanging="180"/>
      </w:pPr>
    </w:lvl>
    <w:lvl w:ilvl="6" w:tplc="240A000F">
      <w:start w:val="1"/>
      <w:numFmt w:val="decimal"/>
      <w:lvlText w:val="%7."/>
      <w:lvlJc w:val="left"/>
      <w:pPr>
        <w:ind w:left="6096" w:hanging="360"/>
      </w:pPr>
    </w:lvl>
    <w:lvl w:ilvl="7" w:tplc="240A0019">
      <w:start w:val="1"/>
      <w:numFmt w:val="lowerLetter"/>
      <w:lvlText w:val="%8."/>
      <w:lvlJc w:val="left"/>
      <w:pPr>
        <w:ind w:left="6816" w:hanging="360"/>
      </w:pPr>
    </w:lvl>
    <w:lvl w:ilvl="8" w:tplc="240A001B">
      <w:start w:val="1"/>
      <w:numFmt w:val="lowerRoman"/>
      <w:lvlText w:val="%9."/>
      <w:lvlJc w:val="right"/>
      <w:pPr>
        <w:ind w:left="7536" w:hanging="180"/>
      </w:pPr>
    </w:lvl>
  </w:abstractNum>
  <w:abstractNum w:abstractNumId="33" w15:restartNumberingAfterBreak="0">
    <w:nsid w:val="153E17B4"/>
    <w:multiLevelType w:val="multilevel"/>
    <w:tmpl w:val="FCD41CB0"/>
    <w:lvl w:ilvl="0">
      <w:start w:val="1"/>
      <w:numFmt w:val="decimal"/>
      <w:lvlText w:val="%1"/>
      <w:lvlJc w:val="left"/>
      <w:pPr>
        <w:ind w:left="360" w:hanging="360"/>
      </w:pPr>
      <w:rPr>
        <w:rFonts w:hint="default"/>
      </w:rPr>
    </w:lvl>
    <w:lvl w:ilvl="1">
      <w:start w:val="1"/>
      <w:numFmt w:val="lowerLetter"/>
      <w:lvlText w:val="%2)"/>
      <w:lvlJc w:val="left"/>
      <w:pPr>
        <w:ind w:left="360" w:hanging="360"/>
      </w:pPr>
      <w:rPr>
        <w:rFonts w:hint="default"/>
        <w:b/>
        <w:sz w:val="2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158532BA"/>
    <w:multiLevelType w:val="hybridMultilevel"/>
    <w:tmpl w:val="92449E12"/>
    <w:lvl w:ilvl="0" w:tplc="240A0005">
      <w:start w:val="1"/>
      <w:numFmt w:val="bullet"/>
      <w:lvlText w:val=""/>
      <w:lvlJc w:val="left"/>
      <w:pPr>
        <w:ind w:left="753" w:hanging="360"/>
      </w:pPr>
      <w:rPr>
        <w:rFonts w:ascii="Wingdings" w:hAnsi="Wingdings" w:hint="default"/>
      </w:rPr>
    </w:lvl>
    <w:lvl w:ilvl="1" w:tplc="240A0003" w:tentative="1">
      <w:start w:val="1"/>
      <w:numFmt w:val="bullet"/>
      <w:lvlText w:val="o"/>
      <w:lvlJc w:val="left"/>
      <w:pPr>
        <w:ind w:left="1473" w:hanging="360"/>
      </w:pPr>
      <w:rPr>
        <w:rFonts w:ascii="Courier New" w:hAnsi="Courier New" w:cs="Arial Narrow" w:hint="default"/>
      </w:rPr>
    </w:lvl>
    <w:lvl w:ilvl="2" w:tplc="240A0005" w:tentative="1">
      <w:start w:val="1"/>
      <w:numFmt w:val="bullet"/>
      <w:lvlText w:val=""/>
      <w:lvlJc w:val="left"/>
      <w:pPr>
        <w:ind w:left="2193" w:hanging="360"/>
      </w:pPr>
      <w:rPr>
        <w:rFonts w:ascii="Wingdings" w:hAnsi="Wingdings" w:hint="default"/>
      </w:rPr>
    </w:lvl>
    <w:lvl w:ilvl="3" w:tplc="240A0001" w:tentative="1">
      <w:start w:val="1"/>
      <w:numFmt w:val="bullet"/>
      <w:lvlText w:val=""/>
      <w:lvlJc w:val="left"/>
      <w:pPr>
        <w:ind w:left="2913" w:hanging="360"/>
      </w:pPr>
      <w:rPr>
        <w:rFonts w:ascii="Symbol" w:hAnsi="Symbol" w:hint="default"/>
      </w:rPr>
    </w:lvl>
    <w:lvl w:ilvl="4" w:tplc="240A0003" w:tentative="1">
      <w:start w:val="1"/>
      <w:numFmt w:val="bullet"/>
      <w:lvlText w:val="o"/>
      <w:lvlJc w:val="left"/>
      <w:pPr>
        <w:ind w:left="3633" w:hanging="360"/>
      </w:pPr>
      <w:rPr>
        <w:rFonts w:ascii="Courier New" w:hAnsi="Courier New" w:cs="Arial Narrow" w:hint="default"/>
      </w:rPr>
    </w:lvl>
    <w:lvl w:ilvl="5" w:tplc="240A0005" w:tentative="1">
      <w:start w:val="1"/>
      <w:numFmt w:val="bullet"/>
      <w:lvlText w:val=""/>
      <w:lvlJc w:val="left"/>
      <w:pPr>
        <w:ind w:left="4353" w:hanging="360"/>
      </w:pPr>
      <w:rPr>
        <w:rFonts w:ascii="Wingdings" w:hAnsi="Wingdings" w:hint="default"/>
      </w:rPr>
    </w:lvl>
    <w:lvl w:ilvl="6" w:tplc="240A0001" w:tentative="1">
      <w:start w:val="1"/>
      <w:numFmt w:val="bullet"/>
      <w:lvlText w:val=""/>
      <w:lvlJc w:val="left"/>
      <w:pPr>
        <w:ind w:left="5073" w:hanging="360"/>
      </w:pPr>
      <w:rPr>
        <w:rFonts w:ascii="Symbol" w:hAnsi="Symbol" w:hint="default"/>
      </w:rPr>
    </w:lvl>
    <w:lvl w:ilvl="7" w:tplc="240A0003" w:tentative="1">
      <w:start w:val="1"/>
      <w:numFmt w:val="bullet"/>
      <w:lvlText w:val="o"/>
      <w:lvlJc w:val="left"/>
      <w:pPr>
        <w:ind w:left="5793" w:hanging="360"/>
      </w:pPr>
      <w:rPr>
        <w:rFonts w:ascii="Courier New" w:hAnsi="Courier New" w:cs="Arial Narrow" w:hint="default"/>
      </w:rPr>
    </w:lvl>
    <w:lvl w:ilvl="8" w:tplc="240A0005" w:tentative="1">
      <w:start w:val="1"/>
      <w:numFmt w:val="bullet"/>
      <w:lvlText w:val=""/>
      <w:lvlJc w:val="left"/>
      <w:pPr>
        <w:ind w:left="6513" w:hanging="360"/>
      </w:pPr>
      <w:rPr>
        <w:rFonts w:ascii="Wingdings" w:hAnsi="Wingdings" w:hint="default"/>
      </w:rPr>
    </w:lvl>
  </w:abstractNum>
  <w:abstractNum w:abstractNumId="35" w15:restartNumberingAfterBreak="0">
    <w:nsid w:val="16C24FCE"/>
    <w:multiLevelType w:val="multilevel"/>
    <w:tmpl w:val="8B84B0D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17500712"/>
    <w:multiLevelType w:val="hybridMultilevel"/>
    <w:tmpl w:val="EAD6CB4A"/>
    <w:lvl w:ilvl="0" w:tplc="ED36F34A">
      <w:start w:val="1"/>
      <w:numFmt w:val="lowerLetter"/>
      <w:lvlText w:val="%1."/>
      <w:lvlJc w:val="left"/>
      <w:pPr>
        <w:ind w:left="1440" w:hanging="360"/>
      </w:pPr>
      <w:rPr>
        <w:b/>
        <w:sz w:val="20"/>
        <w:szCs w:val="2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7" w15:restartNumberingAfterBreak="0">
    <w:nsid w:val="18145F85"/>
    <w:multiLevelType w:val="hybridMultilevel"/>
    <w:tmpl w:val="7FA2045E"/>
    <w:lvl w:ilvl="0" w:tplc="686C5F32">
      <w:start w:val="1"/>
      <w:numFmt w:val="decimal"/>
      <w:lvlText w:val="%1."/>
      <w:lvlJc w:val="left"/>
      <w:pPr>
        <w:ind w:left="720" w:hanging="360"/>
      </w:pPr>
      <w:rPr>
        <w:rFonts w:hint="default"/>
        <w:b/>
      </w:rPr>
    </w:lvl>
    <w:lvl w:ilvl="1" w:tplc="C494EB86">
      <w:start w:val="1"/>
      <w:numFmt w:val="lowerLetter"/>
      <w:lvlText w:val="%2)"/>
      <w:lvlJc w:val="left"/>
      <w:pPr>
        <w:ind w:left="1440" w:hanging="360"/>
      </w:pPr>
      <w:rPr>
        <w:rFonts w:ascii="Arial" w:eastAsia="Times New Roman" w:hAnsi="Arial" w:cs="Arial"/>
        <w:b/>
      </w:rPr>
    </w:lvl>
    <w:lvl w:ilvl="2" w:tplc="1E7015D0">
      <w:start w:val="1"/>
      <w:numFmt w:val="lowerRoman"/>
      <w:lvlText w:val="%3."/>
      <w:lvlJc w:val="right"/>
      <w:pPr>
        <w:ind w:left="2160" w:hanging="180"/>
      </w:pPr>
      <w:rPr>
        <w:b w:val="0"/>
      </w:rPr>
    </w:lvl>
    <w:lvl w:ilvl="3" w:tplc="FC8298CA">
      <w:start w:val="1"/>
      <w:numFmt w:val="decimalZero"/>
      <w:lvlText w:val="%4)"/>
      <w:lvlJc w:val="left"/>
      <w:pPr>
        <w:ind w:left="2880" w:hanging="360"/>
      </w:pPr>
      <w:rPr>
        <w:rFonts w:hint="default"/>
      </w:rPr>
    </w:lvl>
    <w:lvl w:ilvl="4" w:tplc="240A000F">
      <w:start w:val="1"/>
      <w:numFmt w:val="decimal"/>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15:restartNumberingAfterBreak="0">
    <w:nsid w:val="18B050A9"/>
    <w:multiLevelType w:val="multilevel"/>
    <w:tmpl w:val="C3505FB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194B7A9F"/>
    <w:multiLevelType w:val="hybridMultilevel"/>
    <w:tmpl w:val="804AF626"/>
    <w:lvl w:ilvl="0" w:tplc="A478F924">
      <w:start w:val="1"/>
      <w:numFmt w:val="decimal"/>
      <w:lvlText w:val="%1."/>
      <w:lvlJc w:val="left"/>
      <w:pPr>
        <w:ind w:left="562" w:hanging="360"/>
      </w:pPr>
      <w:rPr>
        <w:rFonts w:hint="default"/>
      </w:rPr>
    </w:lvl>
    <w:lvl w:ilvl="1" w:tplc="240A0019" w:tentative="1">
      <w:start w:val="1"/>
      <w:numFmt w:val="lowerLetter"/>
      <w:lvlText w:val="%2."/>
      <w:lvlJc w:val="left"/>
      <w:pPr>
        <w:ind w:left="1282" w:hanging="360"/>
      </w:pPr>
    </w:lvl>
    <w:lvl w:ilvl="2" w:tplc="240A001B" w:tentative="1">
      <w:start w:val="1"/>
      <w:numFmt w:val="lowerRoman"/>
      <w:lvlText w:val="%3."/>
      <w:lvlJc w:val="right"/>
      <w:pPr>
        <w:ind w:left="2002" w:hanging="180"/>
      </w:pPr>
    </w:lvl>
    <w:lvl w:ilvl="3" w:tplc="240A000F" w:tentative="1">
      <w:start w:val="1"/>
      <w:numFmt w:val="decimal"/>
      <w:lvlText w:val="%4."/>
      <w:lvlJc w:val="left"/>
      <w:pPr>
        <w:ind w:left="2722" w:hanging="360"/>
      </w:pPr>
    </w:lvl>
    <w:lvl w:ilvl="4" w:tplc="240A0019" w:tentative="1">
      <w:start w:val="1"/>
      <w:numFmt w:val="lowerLetter"/>
      <w:lvlText w:val="%5."/>
      <w:lvlJc w:val="left"/>
      <w:pPr>
        <w:ind w:left="3442" w:hanging="360"/>
      </w:pPr>
    </w:lvl>
    <w:lvl w:ilvl="5" w:tplc="240A001B" w:tentative="1">
      <w:start w:val="1"/>
      <w:numFmt w:val="lowerRoman"/>
      <w:lvlText w:val="%6."/>
      <w:lvlJc w:val="right"/>
      <w:pPr>
        <w:ind w:left="4162" w:hanging="180"/>
      </w:pPr>
    </w:lvl>
    <w:lvl w:ilvl="6" w:tplc="240A000F" w:tentative="1">
      <w:start w:val="1"/>
      <w:numFmt w:val="decimal"/>
      <w:lvlText w:val="%7."/>
      <w:lvlJc w:val="left"/>
      <w:pPr>
        <w:ind w:left="4882" w:hanging="360"/>
      </w:pPr>
    </w:lvl>
    <w:lvl w:ilvl="7" w:tplc="240A0019" w:tentative="1">
      <w:start w:val="1"/>
      <w:numFmt w:val="lowerLetter"/>
      <w:lvlText w:val="%8."/>
      <w:lvlJc w:val="left"/>
      <w:pPr>
        <w:ind w:left="5602" w:hanging="360"/>
      </w:pPr>
    </w:lvl>
    <w:lvl w:ilvl="8" w:tplc="240A001B" w:tentative="1">
      <w:start w:val="1"/>
      <w:numFmt w:val="lowerRoman"/>
      <w:lvlText w:val="%9."/>
      <w:lvlJc w:val="right"/>
      <w:pPr>
        <w:ind w:left="6322" w:hanging="180"/>
      </w:pPr>
    </w:lvl>
  </w:abstractNum>
  <w:abstractNum w:abstractNumId="40" w15:restartNumberingAfterBreak="0">
    <w:nsid w:val="1A0F621F"/>
    <w:multiLevelType w:val="multilevel"/>
    <w:tmpl w:val="5E10F710"/>
    <w:lvl w:ilvl="0">
      <w:start w:val="3"/>
      <w:numFmt w:val="decimal"/>
      <w:lvlText w:val="%1"/>
      <w:lvlJc w:val="left"/>
      <w:pPr>
        <w:ind w:left="435" w:hanging="435"/>
      </w:pPr>
      <w:rPr>
        <w:rFonts w:hint="default"/>
        <w:color w:val="auto"/>
      </w:rPr>
    </w:lvl>
    <w:lvl w:ilvl="1">
      <w:start w:val="4"/>
      <w:numFmt w:val="decimal"/>
      <w:lvlText w:val="%1.%2"/>
      <w:lvlJc w:val="left"/>
      <w:pPr>
        <w:ind w:left="795" w:hanging="435"/>
      </w:pPr>
      <w:rPr>
        <w:rFonts w:hint="default"/>
        <w:color w:val="auto"/>
      </w:rPr>
    </w:lvl>
    <w:lvl w:ilvl="2">
      <w:start w:val="2"/>
      <w:numFmt w:val="decimal"/>
      <w:lvlText w:val="%1.%2.%3"/>
      <w:lvlJc w:val="left"/>
      <w:pPr>
        <w:ind w:left="1440" w:hanging="720"/>
      </w:pPr>
      <w:rPr>
        <w:rFonts w:hint="default"/>
        <w:color w:val="6699FD"/>
      </w:rPr>
    </w:lvl>
    <w:lvl w:ilvl="3">
      <w:start w:val="1"/>
      <w:numFmt w:val="upperLetter"/>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320" w:hanging="1440"/>
      </w:pPr>
      <w:rPr>
        <w:rFonts w:hint="default"/>
        <w:color w:val="auto"/>
      </w:rPr>
    </w:lvl>
  </w:abstractNum>
  <w:abstractNum w:abstractNumId="41" w15:restartNumberingAfterBreak="0">
    <w:nsid w:val="1A817FE1"/>
    <w:multiLevelType w:val="hybridMultilevel"/>
    <w:tmpl w:val="1076D1EE"/>
    <w:lvl w:ilvl="0" w:tplc="240A001B">
      <w:start w:val="1"/>
      <w:numFmt w:val="lowerRoman"/>
      <w:lvlText w:val="%1."/>
      <w:lvlJc w:val="right"/>
      <w:pPr>
        <w:ind w:left="1776" w:hanging="360"/>
      </w:pPr>
    </w:lvl>
    <w:lvl w:ilvl="1" w:tplc="240A0019" w:tentative="1">
      <w:start w:val="1"/>
      <w:numFmt w:val="lowerLetter"/>
      <w:lvlText w:val="%2."/>
      <w:lvlJc w:val="left"/>
      <w:pPr>
        <w:ind w:left="2496" w:hanging="360"/>
      </w:pPr>
    </w:lvl>
    <w:lvl w:ilvl="2" w:tplc="240A001B" w:tentative="1">
      <w:start w:val="1"/>
      <w:numFmt w:val="lowerRoman"/>
      <w:lvlText w:val="%3."/>
      <w:lvlJc w:val="right"/>
      <w:pPr>
        <w:ind w:left="3216" w:hanging="180"/>
      </w:pPr>
    </w:lvl>
    <w:lvl w:ilvl="3" w:tplc="240A000F" w:tentative="1">
      <w:start w:val="1"/>
      <w:numFmt w:val="decimal"/>
      <w:lvlText w:val="%4."/>
      <w:lvlJc w:val="left"/>
      <w:pPr>
        <w:ind w:left="3936" w:hanging="360"/>
      </w:pPr>
    </w:lvl>
    <w:lvl w:ilvl="4" w:tplc="240A0019" w:tentative="1">
      <w:start w:val="1"/>
      <w:numFmt w:val="lowerLetter"/>
      <w:lvlText w:val="%5."/>
      <w:lvlJc w:val="left"/>
      <w:pPr>
        <w:ind w:left="4656" w:hanging="360"/>
      </w:pPr>
    </w:lvl>
    <w:lvl w:ilvl="5" w:tplc="240A001B" w:tentative="1">
      <w:start w:val="1"/>
      <w:numFmt w:val="lowerRoman"/>
      <w:lvlText w:val="%6."/>
      <w:lvlJc w:val="right"/>
      <w:pPr>
        <w:ind w:left="5376" w:hanging="180"/>
      </w:pPr>
    </w:lvl>
    <w:lvl w:ilvl="6" w:tplc="240A000F" w:tentative="1">
      <w:start w:val="1"/>
      <w:numFmt w:val="decimal"/>
      <w:lvlText w:val="%7."/>
      <w:lvlJc w:val="left"/>
      <w:pPr>
        <w:ind w:left="6096" w:hanging="360"/>
      </w:pPr>
    </w:lvl>
    <w:lvl w:ilvl="7" w:tplc="240A0019" w:tentative="1">
      <w:start w:val="1"/>
      <w:numFmt w:val="lowerLetter"/>
      <w:lvlText w:val="%8."/>
      <w:lvlJc w:val="left"/>
      <w:pPr>
        <w:ind w:left="6816" w:hanging="360"/>
      </w:pPr>
    </w:lvl>
    <w:lvl w:ilvl="8" w:tplc="240A001B" w:tentative="1">
      <w:start w:val="1"/>
      <w:numFmt w:val="lowerRoman"/>
      <w:lvlText w:val="%9."/>
      <w:lvlJc w:val="right"/>
      <w:pPr>
        <w:ind w:left="7536" w:hanging="180"/>
      </w:pPr>
    </w:lvl>
  </w:abstractNum>
  <w:abstractNum w:abstractNumId="42" w15:restartNumberingAfterBreak="0">
    <w:nsid w:val="1AC70300"/>
    <w:multiLevelType w:val="hybridMultilevel"/>
    <w:tmpl w:val="C032E11E"/>
    <w:lvl w:ilvl="0" w:tplc="943E9872">
      <w:start w:val="1"/>
      <w:numFmt w:val="lowerRoman"/>
      <w:lvlText w:val="%1)"/>
      <w:lvlJc w:val="left"/>
      <w:pPr>
        <w:ind w:left="2160" w:hanging="720"/>
      </w:pPr>
      <w:rPr>
        <w:rFonts w:hint="default"/>
      </w:rPr>
    </w:lvl>
    <w:lvl w:ilvl="1" w:tplc="240A0019" w:tentative="1">
      <w:start w:val="1"/>
      <w:numFmt w:val="lowerLetter"/>
      <w:lvlText w:val="%2."/>
      <w:lvlJc w:val="left"/>
      <w:pPr>
        <w:ind w:left="2520" w:hanging="360"/>
      </w:pPr>
    </w:lvl>
    <w:lvl w:ilvl="2" w:tplc="240A001B" w:tentative="1">
      <w:start w:val="1"/>
      <w:numFmt w:val="lowerRoman"/>
      <w:lvlText w:val="%3."/>
      <w:lvlJc w:val="right"/>
      <w:pPr>
        <w:ind w:left="3240" w:hanging="180"/>
      </w:pPr>
    </w:lvl>
    <w:lvl w:ilvl="3" w:tplc="240A000F" w:tentative="1">
      <w:start w:val="1"/>
      <w:numFmt w:val="decimal"/>
      <w:lvlText w:val="%4."/>
      <w:lvlJc w:val="left"/>
      <w:pPr>
        <w:ind w:left="3960" w:hanging="360"/>
      </w:pPr>
    </w:lvl>
    <w:lvl w:ilvl="4" w:tplc="240A0019" w:tentative="1">
      <w:start w:val="1"/>
      <w:numFmt w:val="lowerLetter"/>
      <w:lvlText w:val="%5."/>
      <w:lvlJc w:val="left"/>
      <w:pPr>
        <w:ind w:left="4680" w:hanging="360"/>
      </w:pPr>
    </w:lvl>
    <w:lvl w:ilvl="5" w:tplc="240A001B" w:tentative="1">
      <w:start w:val="1"/>
      <w:numFmt w:val="lowerRoman"/>
      <w:lvlText w:val="%6."/>
      <w:lvlJc w:val="right"/>
      <w:pPr>
        <w:ind w:left="5400" w:hanging="180"/>
      </w:pPr>
    </w:lvl>
    <w:lvl w:ilvl="6" w:tplc="240A000F" w:tentative="1">
      <w:start w:val="1"/>
      <w:numFmt w:val="decimal"/>
      <w:lvlText w:val="%7."/>
      <w:lvlJc w:val="left"/>
      <w:pPr>
        <w:ind w:left="6120" w:hanging="360"/>
      </w:pPr>
    </w:lvl>
    <w:lvl w:ilvl="7" w:tplc="240A0019" w:tentative="1">
      <w:start w:val="1"/>
      <w:numFmt w:val="lowerLetter"/>
      <w:lvlText w:val="%8."/>
      <w:lvlJc w:val="left"/>
      <w:pPr>
        <w:ind w:left="6840" w:hanging="360"/>
      </w:pPr>
    </w:lvl>
    <w:lvl w:ilvl="8" w:tplc="240A001B" w:tentative="1">
      <w:start w:val="1"/>
      <w:numFmt w:val="lowerRoman"/>
      <w:lvlText w:val="%9."/>
      <w:lvlJc w:val="right"/>
      <w:pPr>
        <w:ind w:left="7560" w:hanging="180"/>
      </w:pPr>
    </w:lvl>
  </w:abstractNum>
  <w:abstractNum w:abstractNumId="43" w15:restartNumberingAfterBreak="0">
    <w:nsid w:val="1C9D6555"/>
    <w:multiLevelType w:val="hybridMultilevel"/>
    <w:tmpl w:val="CB1C98DC"/>
    <w:lvl w:ilvl="0" w:tplc="91B2E33A">
      <w:start w:val="1"/>
      <w:numFmt w:val="lowerLetter"/>
      <w:lvlText w:val="%1)"/>
      <w:lvlJc w:val="left"/>
      <w:pPr>
        <w:ind w:left="1080" w:hanging="360"/>
      </w:pPr>
      <w:rPr>
        <w:b/>
      </w:rPr>
    </w:lvl>
    <w:lvl w:ilvl="1" w:tplc="240A0019">
      <w:start w:val="1"/>
      <w:numFmt w:val="lowerLetter"/>
      <w:lvlText w:val="%2."/>
      <w:lvlJc w:val="left"/>
      <w:pPr>
        <w:ind w:left="1800" w:hanging="360"/>
      </w:pPr>
    </w:lvl>
    <w:lvl w:ilvl="2" w:tplc="240A001B">
      <w:start w:val="1"/>
      <w:numFmt w:val="lowerRoman"/>
      <w:lvlText w:val="%3."/>
      <w:lvlJc w:val="right"/>
      <w:pPr>
        <w:ind w:left="2520" w:hanging="180"/>
      </w:pPr>
    </w:lvl>
    <w:lvl w:ilvl="3" w:tplc="240A000F">
      <w:start w:val="1"/>
      <w:numFmt w:val="decimal"/>
      <w:lvlText w:val="%4."/>
      <w:lvlJc w:val="left"/>
      <w:pPr>
        <w:ind w:left="3240" w:hanging="360"/>
      </w:pPr>
    </w:lvl>
    <w:lvl w:ilvl="4" w:tplc="240A0019">
      <w:start w:val="1"/>
      <w:numFmt w:val="lowerLetter"/>
      <w:lvlText w:val="%5."/>
      <w:lvlJc w:val="left"/>
      <w:pPr>
        <w:ind w:left="3960" w:hanging="360"/>
      </w:pPr>
    </w:lvl>
    <w:lvl w:ilvl="5" w:tplc="240A001B">
      <w:start w:val="1"/>
      <w:numFmt w:val="lowerRoman"/>
      <w:lvlText w:val="%6."/>
      <w:lvlJc w:val="right"/>
      <w:pPr>
        <w:ind w:left="4680" w:hanging="180"/>
      </w:pPr>
    </w:lvl>
    <w:lvl w:ilvl="6" w:tplc="240A000F">
      <w:start w:val="1"/>
      <w:numFmt w:val="decimal"/>
      <w:lvlText w:val="%7."/>
      <w:lvlJc w:val="left"/>
      <w:pPr>
        <w:ind w:left="5400" w:hanging="360"/>
      </w:pPr>
    </w:lvl>
    <w:lvl w:ilvl="7" w:tplc="240A0019">
      <w:start w:val="1"/>
      <w:numFmt w:val="lowerLetter"/>
      <w:lvlText w:val="%8."/>
      <w:lvlJc w:val="left"/>
      <w:pPr>
        <w:ind w:left="6120" w:hanging="360"/>
      </w:pPr>
    </w:lvl>
    <w:lvl w:ilvl="8" w:tplc="240A001B">
      <w:start w:val="1"/>
      <w:numFmt w:val="lowerRoman"/>
      <w:lvlText w:val="%9."/>
      <w:lvlJc w:val="right"/>
      <w:pPr>
        <w:ind w:left="6840" w:hanging="180"/>
      </w:pPr>
    </w:lvl>
  </w:abstractNum>
  <w:abstractNum w:abstractNumId="44" w15:restartNumberingAfterBreak="0">
    <w:nsid w:val="1CDC6100"/>
    <w:multiLevelType w:val="hybridMultilevel"/>
    <w:tmpl w:val="1076D1EE"/>
    <w:lvl w:ilvl="0" w:tplc="240A001B">
      <w:start w:val="1"/>
      <w:numFmt w:val="lowerRoman"/>
      <w:lvlText w:val="%1."/>
      <w:lvlJc w:val="right"/>
      <w:pPr>
        <w:ind w:left="1776" w:hanging="360"/>
      </w:pPr>
    </w:lvl>
    <w:lvl w:ilvl="1" w:tplc="240A0019" w:tentative="1">
      <w:start w:val="1"/>
      <w:numFmt w:val="lowerLetter"/>
      <w:lvlText w:val="%2."/>
      <w:lvlJc w:val="left"/>
      <w:pPr>
        <w:ind w:left="2496" w:hanging="360"/>
      </w:pPr>
    </w:lvl>
    <w:lvl w:ilvl="2" w:tplc="240A001B" w:tentative="1">
      <w:start w:val="1"/>
      <w:numFmt w:val="lowerRoman"/>
      <w:lvlText w:val="%3."/>
      <w:lvlJc w:val="right"/>
      <w:pPr>
        <w:ind w:left="3216" w:hanging="180"/>
      </w:pPr>
    </w:lvl>
    <w:lvl w:ilvl="3" w:tplc="240A000F" w:tentative="1">
      <w:start w:val="1"/>
      <w:numFmt w:val="decimal"/>
      <w:lvlText w:val="%4."/>
      <w:lvlJc w:val="left"/>
      <w:pPr>
        <w:ind w:left="3936" w:hanging="360"/>
      </w:pPr>
    </w:lvl>
    <w:lvl w:ilvl="4" w:tplc="240A0019" w:tentative="1">
      <w:start w:val="1"/>
      <w:numFmt w:val="lowerLetter"/>
      <w:lvlText w:val="%5."/>
      <w:lvlJc w:val="left"/>
      <w:pPr>
        <w:ind w:left="4656" w:hanging="360"/>
      </w:pPr>
    </w:lvl>
    <w:lvl w:ilvl="5" w:tplc="240A001B" w:tentative="1">
      <w:start w:val="1"/>
      <w:numFmt w:val="lowerRoman"/>
      <w:lvlText w:val="%6."/>
      <w:lvlJc w:val="right"/>
      <w:pPr>
        <w:ind w:left="5376" w:hanging="180"/>
      </w:pPr>
    </w:lvl>
    <w:lvl w:ilvl="6" w:tplc="240A000F" w:tentative="1">
      <w:start w:val="1"/>
      <w:numFmt w:val="decimal"/>
      <w:lvlText w:val="%7."/>
      <w:lvlJc w:val="left"/>
      <w:pPr>
        <w:ind w:left="6096" w:hanging="360"/>
      </w:pPr>
    </w:lvl>
    <w:lvl w:ilvl="7" w:tplc="240A0019" w:tentative="1">
      <w:start w:val="1"/>
      <w:numFmt w:val="lowerLetter"/>
      <w:lvlText w:val="%8."/>
      <w:lvlJc w:val="left"/>
      <w:pPr>
        <w:ind w:left="6816" w:hanging="360"/>
      </w:pPr>
    </w:lvl>
    <w:lvl w:ilvl="8" w:tplc="240A001B" w:tentative="1">
      <w:start w:val="1"/>
      <w:numFmt w:val="lowerRoman"/>
      <w:lvlText w:val="%9."/>
      <w:lvlJc w:val="right"/>
      <w:pPr>
        <w:ind w:left="7536" w:hanging="180"/>
      </w:pPr>
    </w:lvl>
  </w:abstractNum>
  <w:abstractNum w:abstractNumId="45" w15:restartNumberingAfterBreak="0">
    <w:nsid w:val="1E1C4B1F"/>
    <w:multiLevelType w:val="hybridMultilevel"/>
    <w:tmpl w:val="22A8EE20"/>
    <w:lvl w:ilvl="0" w:tplc="CA5A9DEC">
      <w:start w:val="1"/>
      <w:numFmt w:val="lowerLetter"/>
      <w:lvlText w:val="%1)"/>
      <w:lvlJc w:val="left"/>
      <w:pPr>
        <w:ind w:left="720" w:hanging="360"/>
      </w:pPr>
      <w:rPr>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6" w15:restartNumberingAfterBreak="0">
    <w:nsid w:val="1E782A41"/>
    <w:multiLevelType w:val="hybridMultilevel"/>
    <w:tmpl w:val="F94437BC"/>
    <w:lvl w:ilvl="0" w:tplc="B2D2D752">
      <w:start w:val="1"/>
      <w:numFmt w:val="lowerRoman"/>
      <w:lvlText w:val="%1."/>
      <w:lvlJc w:val="right"/>
      <w:pPr>
        <w:ind w:left="720" w:hanging="360"/>
      </w:pPr>
      <w:rPr>
        <w:b w:val="0"/>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7" w15:restartNumberingAfterBreak="0">
    <w:nsid w:val="1F0F3F64"/>
    <w:multiLevelType w:val="hybridMultilevel"/>
    <w:tmpl w:val="589E28AE"/>
    <w:lvl w:ilvl="0" w:tplc="240A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F2B6E15"/>
    <w:multiLevelType w:val="multilevel"/>
    <w:tmpl w:val="89A64A52"/>
    <w:lvl w:ilvl="0">
      <w:start w:val="3"/>
      <w:numFmt w:val="decimal"/>
      <w:lvlText w:val="%1."/>
      <w:lvlJc w:val="left"/>
      <w:pPr>
        <w:ind w:left="360" w:hanging="360"/>
      </w:pPr>
      <w:rPr>
        <w:rFonts w:hint="default"/>
        <w:color w:val="3466CC"/>
        <w:sz w:val="36"/>
        <w:szCs w:val="24"/>
      </w:rPr>
    </w:lvl>
    <w:lvl w:ilvl="1">
      <w:start w:val="1"/>
      <w:numFmt w:val="decimal"/>
      <w:isLgl/>
      <w:lvlText w:val="%1.%2"/>
      <w:lvlJc w:val="left"/>
      <w:pPr>
        <w:ind w:left="3621" w:hanging="360"/>
      </w:pPr>
      <w:rPr>
        <w:rFonts w:hint="default"/>
      </w:rPr>
    </w:lvl>
    <w:lvl w:ilvl="2">
      <w:start w:val="1"/>
      <w:numFmt w:val="decimal"/>
      <w:isLgl/>
      <w:lvlText w:val="%1.%2.%3"/>
      <w:lvlJc w:val="left"/>
      <w:pPr>
        <w:ind w:left="720" w:hanging="720"/>
      </w:pPr>
      <w:rPr>
        <w:rFonts w:hint="default"/>
        <w:color w:val="1F3864" w:themeColor="accent1" w:themeShade="80"/>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49" w15:restartNumberingAfterBreak="0">
    <w:nsid w:val="1F595D2C"/>
    <w:multiLevelType w:val="multilevel"/>
    <w:tmpl w:val="A6D4C33C"/>
    <w:lvl w:ilvl="0">
      <w:start w:val="2"/>
      <w:numFmt w:val="decimal"/>
      <w:lvlText w:val="%1"/>
      <w:lvlJc w:val="left"/>
      <w:pPr>
        <w:ind w:left="555" w:hanging="555"/>
      </w:pPr>
      <w:rPr>
        <w:rFonts w:hint="default"/>
      </w:rPr>
    </w:lvl>
    <w:lvl w:ilvl="1">
      <w:start w:val="2"/>
      <w:numFmt w:val="decimal"/>
      <w:lvlText w:val="%1.%2"/>
      <w:lvlJc w:val="left"/>
      <w:pPr>
        <w:ind w:left="843" w:hanging="555"/>
      </w:pPr>
      <w:rPr>
        <w:rFonts w:hint="default"/>
        <w:color w:val="3466CC"/>
      </w:rPr>
    </w:lvl>
    <w:lvl w:ilvl="2">
      <w:start w:val="2"/>
      <w:numFmt w:val="decimal"/>
      <w:lvlText w:val="%1.%2.%3"/>
      <w:lvlJc w:val="left"/>
      <w:pPr>
        <w:ind w:left="1296" w:hanging="720"/>
      </w:pPr>
      <w:rPr>
        <w:rFonts w:hint="default"/>
      </w:rPr>
    </w:lvl>
    <w:lvl w:ilvl="3">
      <w:start w:val="1"/>
      <w:numFmt w:val="decimal"/>
      <w:lvlText w:val="%1.%2.%3.%4"/>
      <w:lvlJc w:val="left"/>
      <w:pPr>
        <w:ind w:left="1584" w:hanging="720"/>
      </w:pPr>
      <w:rPr>
        <w:rFonts w:hint="default"/>
        <w:i w:val="0"/>
      </w:rPr>
    </w:lvl>
    <w:lvl w:ilvl="4">
      <w:start w:val="1"/>
      <w:numFmt w:val="decimal"/>
      <w:lvlText w:val="%1.%2.%3.%4.%5"/>
      <w:lvlJc w:val="left"/>
      <w:pPr>
        <w:ind w:left="1872" w:hanging="720"/>
      </w:pPr>
      <w:rPr>
        <w:rFonts w:hint="default"/>
      </w:rPr>
    </w:lvl>
    <w:lvl w:ilvl="5">
      <w:start w:val="1"/>
      <w:numFmt w:val="decimal"/>
      <w:lvlText w:val="%1.%2.%3.%4.%5.%6"/>
      <w:lvlJc w:val="left"/>
      <w:pPr>
        <w:ind w:left="2520" w:hanging="1080"/>
      </w:pPr>
      <w:rPr>
        <w:rFonts w:hint="default"/>
      </w:rPr>
    </w:lvl>
    <w:lvl w:ilvl="6">
      <w:start w:val="1"/>
      <w:numFmt w:val="decimal"/>
      <w:lvlText w:val="%1.%2.%3.%4.%5.%6.%7"/>
      <w:lvlJc w:val="left"/>
      <w:pPr>
        <w:ind w:left="2808" w:hanging="1080"/>
      </w:pPr>
      <w:rPr>
        <w:rFonts w:hint="default"/>
      </w:rPr>
    </w:lvl>
    <w:lvl w:ilvl="7">
      <w:start w:val="1"/>
      <w:numFmt w:val="decimal"/>
      <w:lvlText w:val="%1.%2.%3.%4.%5.%6.%7.%8"/>
      <w:lvlJc w:val="left"/>
      <w:pPr>
        <w:ind w:left="3456" w:hanging="1440"/>
      </w:pPr>
      <w:rPr>
        <w:rFonts w:hint="default"/>
      </w:rPr>
    </w:lvl>
    <w:lvl w:ilvl="8">
      <w:start w:val="1"/>
      <w:numFmt w:val="decimal"/>
      <w:lvlText w:val="%1.%2.%3.%4.%5.%6.%7.%8.%9"/>
      <w:lvlJc w:val="left"/>
      <w:pPr>
        <w:ind w:left="3744" w:hanging="1440"/>
      </w:pPr>
      <w:rPr>
        <w:rFonts w:hint="default"/>
      </w:rPr>
    </w:lvl>
  </w:abstractNum>
  <w:abstractNum w:abstractNumId="50" w15:restartNumberingAfterBreak="0">
    <w:nsid w:val="1F6F25E5"/>
    <w:multiLevelType w:val="hybridMultilevel"/>
    <w:tmpl w:val="6CEE7954"/>
    <w:lvl w:ilvl="0" w:tplc="3E849F00">
      <w:start w:val="1"/>
      <w:numFmt w:val="lowerLetter"/>
      <w:lvlText w:val="%1)"/>
      <w:lvlJc w:val="left"/>
      <w:pPr>
        <w:ind w:left="1152" w:hanging="360"/>
      </w:pPr>
      <w:rPr>
        <w:rFonts w:hint="default"/>
      </w:rPr>
    </w:lvl>
    <w:lvl w:ilvl="1" w:tplc="240A001B">
      <w:start w:val="1"/>
      <w:numFmt w:val="lowerRoman"/>
      <w:lvlText w:val="%2."/>
      <w:lvlJc w:val="right"/>
      <w:pPr>
        <w:ind w:left="1872" w:hanging="360"/>
      </w:pPr>
    </w:lvl>
    <w:lvl w:ilvl="2" w:tplc="1E18E018">
      <w:start w:val="1"/>
      <w:numFmt w:val="lowerRoman"/>
      <w:lvlText w:val="%3."/>
      <w:lvlJc w:val="right"/>
      <w:pPr>
        <w:ind w:left="2592" w:hanging="180"/>
      </w:pPr>
      <w:rPr>
        <w:b w:val="0"/>
      </w:rPr>
    </w:lvl>
    <w:lvl w:ilvl="3" w:tplc="240A000F" w:tentative="1">
      <w:start w:val="1"/>
      <w:numFmt w:val="decimal"/>
      <w:lvlText w:val="%4."/>
      <w:lvlJc w:val="left"/>
      <w:pPr>
        <w:ind w:left="3312" w:hanging="360"/>
      </w:pPr>
    </w:lvl>
    <w:lvl w:ilvl="4" w:tplc="240A0019" w:tentative="1">
      <w:start w:val="1"/>
      <w:numFmt w:val="lowerLetter"/>
      <w:lvlText w:val="%5."/>
      <w:lvlJc w:val="left"/>
      <w:pPr>
        <w:ind w:left="4032" w:hanging="360"/>
      </w:pPr>
    </w:lvl>
    <w:lvl w:ilvl="5" w:tplc="240A001B" w:tentative="1">
      <w:start w:val="1"/>
      <w:numFmt w:val="lowerRoman"/>
      <w:lvlText w:val="%6."/>
      <w:lvlJc w:val="right"/>
      <w:pPr>
        <w:ind w:left="4752" w:hanging="180"/>
      </w:pPr>
    </w:lvl>
    <w:lvl w:ilvl="6" w:tplc="240A000F" w:tentative="1">
      <w:start w:val="1"/>
      <w:numFmt w:val="decimal"/>
      <w:lvlText w:val="%7."/>
      <w:lvlJc w:val="left"/>
      <w:pPr>
        <w:ind w:left="5472" w:hanging="360"/>
      </w:pPr>
    </w:lvl>
    <w:lvl w:ilvl="7" w:tplc="240A0019" w:tentative="1">
      <w:start w:val="1"/>
      <w:numFmt w:val="lowerLetter"/>
      <w:lvlText w:val="%8."/>
      <w:lvlJc w:val="left"/>
      <w:pPr>
        <w:ind w:left="6192" w:hanging="360"/>
      </w:pPr>
    </w:lvl>
    <w:lvl w:ilvl="8" w:tplc="240A001B" w:tentative="1">
      <w:start w:val="1"/>
      <w:numFmt w:val="lowerRoman"/>
      <w:lvlText w:val="%9."/>
      <w:lvlJc w:val="right"/>
      <w:pPr>
        <w:ind w:left="6912" w:hanging="180"/>
      </w:pPr>
    </w:lvl>
  </w:abstractNum>
  <w:abstractNum w:abstractNumId="51" w15:restartNumberingAfterBreak="0">
    <w:nsid w:val="20773019"/>
    <w:multiLevelType w:val="multilevel"/>
    <w:tmpl w:val="BC302B7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2" w15:restartNumberingAfterBreak="0">
    <w:nsid w:val="20DC5FD6"/>
    <w:multiLevelType w:val="hybridMultilevel"/>
    <w:tmpl w:val="168EB820"/>
    <w:lvl w:ilvl="0" w:tplc="5030C608">
      <w:start w:val="1"/>
      <w:numFmt w:val="lowerRoman"/>
      <w:lvlText w:val="%1."/>
      <w:lvlJc w:val="right"/>
      <w:pPr>
        <w:ind w:left="1428" w:hanging="360"/>
      </w:pPr>
      <w:rPr>
        <w:b w:val="0"/>
      </w:rPr>
    </w:lvl>
    <w:lvl w:ilvl="1" w:tplc="240A0019" w:tentative="1">
      <w:start w:val="1"/>
      <w:numFmt w:val="lowerLetter"/>
      <w:lvlText w:val="%2."/>
      <w:lvlJc w:val="left"/>
      <w:pPr>
        <w:ind w:left="2148" w:hanging="360"/>
      </w:pPr>
    </w:lvl>
    <w:lvl w:ilvl="2" w:tplc="240A001B" w:tentative="1">
      <w:start w:val="1"/>
      <w:numFmt w:val="lowerRoman"/>
      <w:lvlText w:val="%3."/>
      <w:lvlJc w:val="right"/>
      <w:pPr>
        <w:ind w:left="2868" w:hanging="180"/>
      </w:pPr>
    </w:lvl>
    <w:lvl w:ilvl="3" w:tplc="240A000F" w:tentative="1">
      <w:start w:val="1"/>
      <w:numFmt w:val="decimal"/>
      <w:lvlText w:val="%4."/>
      <w:lvlJc w:val="left"/>
      <w:pPr>
        <w:ind w:left="3588" w:hanging="360"/>
      </w:pPr>
    </w:lvl>
    <w:lvl w:ilvl="4" w:tplc="240A0019" w:tentative="1">
      <w:start w:val="1"/>
      <w:numFmt w:val="lowerLetter"/>
      <w:lvlText w:val="%5."/>
      <w:lvlJc w:val="left"/>
      <w:pPr>
        <w:ind w:left="4308" w:hanging="360"/>
      </w:pPr>
    </w:lvl>
    <w:lvl w:ilvl="5" w:tplc="240A001B" w:tentative="1">
      <w:start w:val="1"/>
      <w:numFmt w:val="lowerRoman"/>
      <w:lvlText w:val="%6."/>
      <w:lvlJc w:val="right"/>
      <w:pPr>
        <w:ind w:left="5028" w:hanging="180"/>
      </w:pPr>
    </w:lvl>
    <w:lvl w:ilvl="6" w:tplc="240A000F" w:tentative="1">
      <w:start w:val="1"/>
      <w:numFmt w:val="decimal"/>
      <w:lvlText w:val="%7."/>
      <w:lvlJc w:val="left"/>
      <w:pPr>
        <w:ind w:left="5748" w:hanging="360"/>
      </w:pPr>
    </w:lvl>
    <w:lvl w:ilvl="7" w:tplc="240A0019" w:tentative="1">
      <w:start w:val="1"/>
      <w:numFmt w:val="lowerLetter"/>
      <w:lvlText w:val="%8."/>
      <w:lvlJc w:val="left"/>
      <w:pPr>
        <w:ind w:left="6468" w:hanging="360"/>
      </w:pPr>
    </w:lvl>
    <w:lvl w:ilvl="8" w:tplc="240A001B" w:tentative="1">
      <w:start w:val="1"/>
      <w:numFmt w:val="lowerRoman"/>
      <w:lvlText w:val="%9."/>
      <w:lvlJc w:val="right"/>
      <w:pPr>
        <w:ind w:left="7188" w:hanging="180"/>
      </w:pPr>
    </w:lvl>
  </w:abstractNum>
  <w:abstractNum w:abstractNumId="53" w15:restartNumberingAfterBreak="0">
    <w:nsid w:val="229B4E62"/>
    <w:multiLevelType w:val="multilevel"/>
    <w:tmpl w:val="C8D87FB2"/>
    <w:lvl w:ilvl="0">
      <w:start w:val="1"/>
      <w:numFmt w:val="decimal"/>
      <w:lvlText w:val="%1"/>
      <w:lvlJc w:val="left"/>
      <w:pPr>
        <w:ind w:left="360" w:hanging="360"/>
      </w:pPr>
      <w:rPr>
        <w:rFonts w:hint="default"/>
        <w:b/>
      </w:rPr>
    </w:lvl>
    <w:lvl w:ilvl="1">
      <w:start w:val="2"/>
      <w:numFmt w:val="decimal"/>
      <w:lvlText w:val="%1.%2"/>
      <w:lvlJc w:val="left"/>
      <w:pPr>
        <w:ind w:left="2232" w:hanging="360"/>
      </w:pPr>
      <w:rPr>
        <w:rFonts w:hint="default"/>
        <w:b/>
      </w:rPr>
    </w:lvl>
    <w:lvl w:ilvl="2">
      <w:start w:val="1"/>
      <w:numFmt w:val="decimal"/>
      <w:lvlText w:val="%1.%2.%3"/>
      <w:lvlJc w:val="left"/>
      <w:pPr>
        <w:ind w:left="4464" w:hanging="720"/>
      </w:pPr>
      <w:rPr>
        <w:rFonts w:hint="default"/>
        <w:b/>
      </w:rPr>
    </w:lvl>
    <w:lvl w:ilvl="3">
      <w:start w:val="1"/>
      <w:numFmt w:val="decimal"/>
      <w:lvlText w:val="%1.%2.%3.%4"/>
      <w:lvlJc w:val="left"/>
      <w:pPr>
        <w:ind w:left="6336" w:hanging="720"/>
      </w:pPr>
      <w:rPr>
        <w:rFonts w:hint="default"/>
        <w:b/>
      </w:rPr>
    </w:lvl>
    <w:lvl w:ilvl="4">
      <w:start w:val="1"/>
      <w:numFmt w:val="decimal"/>
      <w:lvlText w:val="%1.%2.%3.%4.%5"/>
      <w:lvlJc w:val="left"/>
      <w:pPr>
        <w:ind w:left="8568" w:hanging="1080"/>
      </w:pPr>
      <w:rPr>
        <w:rFonts w:hint="default"/>
        <w:b/>
      </w:rPr>
    </w:lvl>
    <w:lvl w:ilvl="5">
      <w:start w:val="1"/>
      <w:numFmt w:val="decimal"/>
      <w:lvlText w:val="%1.%2.%3.%4.%5.%6"/>
      <w:lvlJc w:val="left"/>
      <w:pPr>
        <w:ind w:left="10440" w:hanging="1080"/>
      </w:pPr>
      <w:rPr>
        <w:rFonts w:hint="default"/>
        <w:b/>
      </w:rPr>
    </w:lvl>
    <w:lvl w:ilvl="6">
      <w:start w:val="1"/>
      <w:numFmt w:val="decimal"/>
      <w:lvlText w:val="%1.%2.%3.%4.%5.%6.%7"/>
      <w:lvlJc w:val="left"/>
      <w:pPr>
        <w:ind w:left="12672" w:hanging="1440"/>
      </w:pPr>
      <w:rPr>
        <w:rFonts w:hint="default"/>
        <w:b/>
      </w:rPr>
    </w:lvl>
    <w:lvl w:ilvl="7">
      <w:start w:val="1"/>
      <w:numFmt w:val="decimal"/>
      <w:lvlText w:val="%1.%2.%3.%4.%5.%6.%7.%8"/>
      <w:lvlJc w:val="left"/>
      <w:pPr>
        <w:ind w:left="14544" w:hanging="1440"/>
      </w:pPr>
      <w:rPr>
        <w:rFonts w:hint="default"/>
        <w:b/>
      </w:rPr>
    </w:lvl>
    <w:lvl w:ilvl="8">
      <w:start w:val="1"/>
      <w:numFmt w:val="decimal"/>
      <w:lvlText w:val="%1.%2.%3.%4.%5.%6.%7.%8.%9"/>
      <w:lvlJc w:val="left"/>
      <w:pPr>
        <w:ind w:left="16776" w:hanging="1800"/>
      </w:pPr>
      <w:rPr>
        <w:rFonts w:hint="default"/>
        <w:b/>
      </w:rPr>
    </w:lvl>
  </w:abstractNum>
  <w:abstractNum w:abstractNumId="54" w15:restartNumberingAfterBreak="0">
    <w:nsid w:val="22C522E2"/>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5" w15:restartNumberingAfterBreak="0">
    <w:nsid w:val="22D61E86"/>
    <w:multiLevelType w:val="hybridMultilevel"/>
    <w:tmpl w:val="29A2AAA0"/>
    <w:lvl w:ilvl="0" w:tplc="5E6CD5C8">
      <w:start w:val="1"/>
      <w:numFmt w:val="lowerLetter"/>
      <w:lvlText w:val="%1)"/>
      <w:lvlJc w:val="left"/>
      <w:pPr>
        <w:ind w:left="1440" w:hanging="360"/>
      </w:pPr>
      <w:rPr>
        <w:b/>
        <w:bCs/>
      </w:rPr>
    </w:lvl>
    <w:lvl w:ilvl="1" w:tplc="EAD239B0">
      <w:start w:val="1"/>
      <w:numFmt w:val="lowerLetter"/>
      <w:lvlText w:val="%2."/>
      <w:lvlJc w:val="left"/>
      <w:pPr>
        <w:ind w:left="2160" w:hanging="360"/>
      </w:pPr>
      <w:rPr>
        <w:b w:val="0"/>
      </w:rPr>
    </w:lvl>
    <w:lvl w:ilvl="2" w:tplc="240A001B">
      <w:start w:val="1"/>
      <w:numFmt w:val="lowerRoman"/>
      <w:lvlText w:val="%3."/>
      <w:lvlJc w:val="right"/>
      <w:pPr>
        <w:ind w:left="2880" w:hanging="180"/>
      </w:pPr>
    </w:lvl>
    <w:lvl w:ilvl="3" w:tplc="240A000F">
      <w:start w:val="1"/>
      <w:numFmt w:val="decimal"/>
      <w:lvlText w:val="%4."/>
      <w:lvlJc w:val="left"/>
      <w:pPr>
        <w:ind w:left="3600" w:hanging="360"/>
      </w:pPr>
    </w:lvl>
    <w:lvl w:ilvl="4" w:tplc="240A0019">
      <w:start w:val="1"/>
      <w:numFmt w:val="lowerLetter"/>
      <w:lvlText w:val="%5."/>
      <w:lvlJc w:val="left"/>
      <w:pPr>
        <w:ind w:left="4320" w:hanging="360"/>
      </w:pPr>
    </w:lvl>
    <w:lvl w:ilvl="5" w:tplc="240A001B">
      <w:start w:val="1"/>
      <w:numFmt w:val="lowerRoman"/>
      <w:lvlText w:val="%6."/>
      <w:lvlJc w:val="right"/>
      <w:pPr>
        <w:ind w:left="5040" w:hanging="180"/>
      </w:pPr>
    </w:lvl>
    <w:lvl w:ilvl="6" w:tplc="240A000F">
      <w:start w:val="1"/>
      <w:numFmt w:val="decimal"/>
      <w:lvlText w:val="%7."/>
      <w:lvlJc w:val="left"/>
      <w:pPr>
        <w:ind w:left="5760" w:hanging="360"/>
      </w:pPr>
    </w:lvl>
    <w:lvl w:ilvl="7" w:tplc="240A0019">
      <w:start w:val="1"/>
      <w:numFmt w:val="lowerLetter"/>
      <w:lvlText w:val="%8."/>
      <w:lvlJc w:val="left"/>
      <w:pPr>
        <w:ind w:left="6480" w:hanging="360"/>
      </w:pPr>
    </w:lvl>
    <w:lvl w:ilvl="8" w:tplc="240A001B">
      <w:start w:val="1"/>
      <w:numFmt w:val="lowerRoman"/>
      <w:lvlText w:val="%9."/>
      <w:lvlJc w:val="right"/>
      <w:pPr>
        <w:ind w:left="7200" w:hanging="180"/>
      </w:pPr>
    </w:lvl>
  </w:abstractNum>
  <w:abstractNum w:abstractNumId="56" w15:restartNumberingAfterBreak="0">
    <w:nsid w:val="23024AE1"/>
    <w:multiLevelType w:val="hybridMultilevel"/>
    <w:tmpl w:val="FBAA5226"/>
    <w:lvl w:ilvl="0" w:tplc="E2CA1BC8">
      <w:start w:val="1"/>
      <w:numFmt w:val="lowerRoman"/>
      <w:lvlText w:val="%1."/>
      <w:lvlJc w:val="right"/>
      <w:pPr>
        <w:ind w:left="2496" w:hanging="360"/>
      </w:pPr>
      <w:rPr>
        <w:rFonts w:hint="default"/>
        <w:b w:val="0"/>
      </w:rPr>
    </w:lvl>
    <w:lvl w:ilvl="1" w:tplc="240A0003">
      <w:start w:val="1"/>
      <w:numFmt w:val="bullet"/>
      <w:lvlText w:val="o"/>
      <w:lvlJc w:val="left"/>
      <w:pPr>
        <w:ind w:left="3216" w:hanging="360"/>
      </w:pPr>
      <w:rPr>
        <w:rFonts w:ascii="Courier New" w:hAnsi="Courier New" w:cs="Courier New" w:hint="default"/>
      </w:rPr>
    </w:lvl>
    <w:lvl w:ilvl="2" w:tplc="240A0005">
      <w:start w:val="1"/>
      <w:numFmt w:val="bullet"/>
      <w:lvlText w:val=""/>
      <w:lvlJc w:val="left"/>
      <w:pPr>
        <w:ind w:left="3936" w:hanging="360"/>
      </w:pPr>
      <w:rPr>
        <w:rFonts w:ascii="Wingdings" w:hAnsi="Wingdings" w:hint="default"/>
      </w:rPr>
    </w:lvl>
    <w:lvl w:ilvl="3" w:tplc="240A0001">
      <w:start w:val="1"/>
      <w:numFmt w:val="bullet"/>
      <w:lvlText w:val=""/>
      <w:lvlJc w:val="left"/>
      <w:pPr>
        <w:ind w:left="4656" w:hanging="360"/>
      </w:pPr>
      <w:rPr>
        <w:rFonts w:ascii="Symbol" w:hAnsi="Symbol" w:hint="default"/>
      </w:rPr>
    </w:lvl>
    <w:lvl w:ilvl="4" w:tplc="240A0003">
      <w:start w:val="1"/>
      <w:numFmt w:val="bullet"/>
      <w:lvlText w:val="o"/>
      <w:lvlJc w:val="left"/>
      <w:pPr>
        <w:ind w:left="5376" w:hanging="360"/>
      </w:pPr>
      <w:rPr>
        <w:rFonts w:ascii="Courier New" w:hAnsi="Courier New" w:cs="Courier New" w:hint="default"/>
      </w:rPr>
    </w:lvl>
    <w:lvl w:ilvl="5" w:tplc="240A0005">
      <w:start w:val="1"/>
      <w:numFmt w:val="bullet"/>
      <w:lvlText w:val=""/>
      <w:lvlJc w:val="left"/>
      <w:pPr>
        <w:ind w:left="6096" w:hanging="360"/>
      </w:pPr>
      <w:rPr>
        <w:rFonts w:ascii="Wingdings" w:hAnsi="Wingdings" w:hint="default"/>
      </w:rPr>
    </w:lvl>
    <w:lvl w:ilvl="6" w:tplc="240A0001">
      <w:start w:val="1"/>
      <w:numFmt w:val="bullet"/>
      <w:lvlText w:val=""/>
      <w:lvlJc w:val="left"/>
      <w:pPr>
        <w:ind w:left="6816" w:hanging="360"/>
      </w:pPr>
      <w:rPr>
        <w:rFonts w:ascii="Symbol" w:hAnsi="Symbol" w:hint="default"/>
      </w:rPr>
    </w:lvl>
    <w:lvl w:ilvl="7" w:tplc="240A0003">
      <w:start w:val="1"/>
      <w:numFmt w:val="bullet"/>
      <w:lvlText w:val="o"/>
      <w:lvlJc w:val="left"/>
      <w:pPr>
        <w:ind w:left="7536" w:hanging="360"/>
      </w:pPr>
      <w:rPr>
        <w:rFonts w:ascii="Courier New" w:hAnsi="Courier New" w:cs="Courier New" w:hint="default"/>
      </w:rPr>
    </w:lvl>
    <w:lvl w:ilvl="8" w:tplc="240A0005">
      <w:start w:val="1"/>
      <w:numFmt w:val="bullet"/>
      <w:lvlText w:val=""/>
      <w:lvlJc w:val="left"/>
      <w:pPr>
        <w:ind w:left="8256" w:hanging="360"/>
      </w:pPr>
      <w:rPr>
        <w:rFonts w:ascii="Wingdings" w:hAnsi="Wingdings" w:hint="default"/>
      </w:rPr>
    </w:lvl>
  </w:abstractNum>
  <w:abstractNum w:abstractNumId="57" w15:restartNumberingAfterBreak="0">
    <w:nsid w:val="23BF7E27"/>
    <w:multiLevelType w:val="hybridMultilevel"/>
    <w:tmpl w:val="C478D8CE"/>
    <w:lvl w:ilvl="0" w:tplc="EA9E70C4">
      <w:start w:val="1"/>
      <w:numFmt w:val="lowerLetter"/>
      <w:lvlText w:val="%1)"/>
      <w:lvlJc w:val="left"/>
      <w:pPr>
        <w:ind w:left="720" w:hanging="360"/>
      </w:pPr>
      <w:rPr>
        <w:b/>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58" w15:restartNumberingAfterBreak="0">
    <w:nsid w:val="23C03681"/>
    <w:multiLevelType w:val="hybridMultilevel"/>
    <w:tmpl w:val="81F4EF08"/>
    <w:lvl w:ilvl="0" w:tplc="C3FAD71E">
      <w:start w:val="1"/>
      <w:numFmt w:val="decimal"/>
      <w:lvlText w:val="%1."/>
      <w:lvlJc w:val="left"/>
      <w:pPr>
        <w:ind w:left="720" w:hanging="360"/>
      </w:pPr>
      <w:rPr>
        <w:rFonts w:hint="default"/>
        <w:b/>
      </w:rPr>
    </w:lvl>
    <w:lvl w:ilvl="1" w:tplc="240A0019">
      <w:start w:val="1"/>
      <w:numFmt w:val="lowerLetter"/>
      <w:lvlText w:val="%2."/>
      <w:lvlJc w:val="left"/>
      <w:pPr>
        <w:ind w:left="1440" w:hanging="360"/>
      </w:pPr>
    </w:lvl>
    <w:lvl w:ilvl="2" w:tplc="8CB6B888">
      <w:start w:val="1"/>
      <w:numFmt w:val="lowerLetter"/>
      <w:lvlText w:val="%3)"/>
      <w:lvlJc w:val="left"/>
      <w:pPr>
        <w:ind w:left="2340" w:hanging="360"/>
      </w:pPr>
      <w:rPr>
        <w:rFonts w:hint="default"/>
        <w:b/>
      </w:r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9" w15:restartNumberingAfterBreak="0">
    <w:nsid w:val="23EF3EB8"/>
    <w:multiLevelType w:val="hybridMultilevel"/>
    <w:tmpl w:val="5D7608BC"/>
    <w:lvl w:ilvl="0" w:tplc="2BA01192">
      <w:start w:val="1"/>
      <w:numFmt w:val="decimal"/>
      <w:lvlText w:val="%1."/>
      <w:lvlJc w:val="left"/>
      <w:pPr>
        <w:ind w:left="502" w:hanging="360"/>
      </w:pPr>
      <w:rPr>
        <w:rFonts w:hint="default"/>
      </w:rPr>
    </w:lvl>
    <w:lvl w:ilvl="1" w:tplc="240A0019" w:tentative="1">
      <w:start w:val="1"/>
      <w:numFmt w:val="lowerLetter"/>
      <w:lvlText w:val="%2."/>
      <w:lvlJc w:val="left"/>
      <w:pPr>
        <w:ind w:left="1222" w:hanging="360"/>
      </w:pPr>
    </w:lvl>
    <w:lvl w:ilvl="2" w:tplc="240A001B" w:tentative="1">
      <w:start w:val="1"/>
      <w:numFmt w:val="lowerRoman"/>
      <w:lvlText w:val="%3."/>
      <w:lvlJc w:val="right"/>
      <w:pPr>
        <w:ind w:left="1942" w:hanging="180"/>
      </w:pPr>
    </w:lvl>
    <w:lvl w:ilvl="3" w:tplc="240A000F" w:tentative="1">
      <w:start w:val="1"/>
      <w:numFmt w:val="decimal"/>
      <w:lvlText w:val="%4."/>
      <w:lvlJc w:val="left"/>
      <w:pPr>
        <w:ind w:left="2662" w:hanging="360"/>
      </w:pPr>
    </w:lvl>
    <w:lvl w:ilvl="4" w:tplc="240A0019" w:tentative="1">
      <w:start w:val="1"/>
      <w:numFmt w:val="lowerLetter"/>
      <w:lvlText w:val="%5."/>
      <w:lvlJc w:val="left"/>
      <w:pPr>
        <w:ind w:left="3382" w:hanging="360"/>
      </w:pPr>
    </w:lvl>
    <w:lvl w:ilvl="5" w:tplc="240A001B" w:tentative="1">
      <w:start w:val="1"/>
      <w:numFmt w:val="lowerRoman"/>
      <w:lvlText w:val="%6."/>
      <w:lvlJc w:val="right"/>
      <w:pPr>
        <w:ind w:left="4102" w:hanging="180"/>
      </w:pPr>
    </w:lvl>
    <w:lvl w:ilvl="6" w:tplc="240A000F" w:tentative="1">
      <w:start w:val="1"/>
      <w:numFmt w:val="decimal"/>
      <w:lvlText w:val="%7."/>
      <w:lvlJc w:val="left"/>
      <w:pPr>
        <w:ind w:left="4822" w:hanging="360"/>
      </w:pPr>
    </w:lvl>
    <w:lvl w:ilvl="7" w:tplc="240A0019" w:tentative="1">
      <w:start w:val="1"/>
      <w:numFmt w:val="lowerLetter"/>
      <w:lvlText w:val="%8."/>
      <w:lvlJc w:val="left"/>
      <w:pPr>
        <w:ind w:left="5542" w:hanging="360"/>
      </w:pPr>
    </w:lvl>
    <w:lvl w:ilvl="8" w:tplc="240A001B" w:tentative="1">
      <w:start w:val="1"/>
      <w:numFmt w:val="lowerRoman"/>
      <w:lvlText w:val="%9."/>
      <w:lvlJc w:val="right"/>
      <w:pPr>
        <w:ind w:left="6262" w:hanging="180"/>
      </w:pPr>
    </w:lvl>
  </w:abstractNum>
  <w:abstractNum w:abstractNumId="60" w15:restartNumberingAfterBreak="0">
    <w:nsid w:val="24FE6F68"/>
    <w:multiLevelType w:val="hybridMultilevel"/>
    <w:tmpl w:val="0BB0D544"/>
    <w:lvl w:ilvl="0" w:tplc="2764B1CC">
      <w:start w:val="1"/>
      <w:numFmt w:val="lowerRoman"/>
      <w:lvlText w:val="%1."/>
      <w:lvlJc w:val="right"/>
      <w:pPr>
        <w:ind w:left="2160" w:hanging="180"/>
      </w:pPr>
      <w:rPr>
        <w:b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1" w15:restartNumberingAfterBreak="0">
    <w:nsid w:val="251A1F16"/>
    <w:multiLevelType w:val="hybridMultilevel"/>
    <w:tmpl w:val="5DC486FA"/>
    <w:lvl w:ilvl="0" w:tplc="8FF08AD0">
      <w:start w:val="1"/>
      <w:numFmt w:val="lowerLetter"/>
      <w:lvlText w:val="%1)"/>
      <w:lvlJc w:val="left"/>
      <w:pPr>
        <w:ind w:left="720" w:hanging="360"/>
      </w:pPr>
      <w:rPr>
        <w:b/>
        <w:sz w:val="2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2" w15:restartNumberingAfterBreak="0">
    <w:nsid w:val="275C3000"/>
    <w:multiLevelType w:val="multilevel"/>
    <w:tmpl w:val="4FA0207A"/>
    <w:lvl w:ilvl="0">
      <w:start w:val="1"/>
      <w:numFmt w:val="decimal"/>
      <w:lvlText w:val="%1"/>
      <w:lvlJc w:val="left"/>
      <w:pPr>
        <w:ind w:left="360" w:hanging="360"/>
      </w:pPr>
      <w:rPr>
        <w:rFonts w:hint="default"/>
        <w:b/>
      </w:rPr>
    </w:lvl>
    <w:lvl w:ilvl="1">
      <w:start w:val="2"/>
      <w:numFmt w:val="decimal"/>
      <w:lvlText w:val="%1.%2"/>
      <w:lvlJc w:val="left"/>
      <w:pPr>
        <w:ind w:left="2232" w:hanging="360"/>
      </w:pPr>
      <w:rPr>
        <w:rFonts w:hint="default"/>
        <w:b/>
      </w:rPr>
    </w:lvl>
    <w:lvl w:ilvl="2">
      <w:start w:val="1"/>
      <w:numFmt w:val="decimal"/>
      <w:lvlText w:val="%1.%2.%3"/>
      <w:lvlJc w:val="left"/>
      <w:pPr>
        <w:ind w:left="4464" w:hanging="720"/>
      </w:pPr>
      <w:rPr>
        <w:rFonts w:hint="default"/>
        <w:b/>
      </w:rPr>
    </w:lvl>
    <w:lvl w:ilvl="3">
      <w:start w:val="1"/>
      <w:numFmt w:val="decimal"/>
      <w:lvlText w:val="%1.%2.%3.%4"/>
      <w:lvlJc w:val="left"/>
      <w:pPr>
        <w:ind w:left="6336" w:hanging="720"/>
      </w:pPr>
      <w:rPr>
        <w:rFonts w:hint="default"/>
        <w:b/>
      </w:rPr>
    </w:lvl>
    <w:lvl w:ilvl="4">
      <w:start w:val="1"/>
      <w:numFmt w:val="decimal"/>
      <w:lvlText w:val="%1.%2.%3.%4.%5"/>
      <w:lvlJc w:val="left"/>
      <w:pPr>
        <w:ind w:left="8568" w:hanging="1080"/>
      </w:pPr>
      <w:rPr>
        <w:rFonts w:hint="default"/>
        <w:b/>
      </w:rPr>
    </w:lvl>
    <w:lvl w:ilvl="5">
      <w:start w:val="1"/>
      <w:numFmt w:val="decimal"/>
      <w:lvlText w:val="%1.%2.%3.%4.%5.%6"/>
      <w:lvlJc w:val="left"/>
      <w:pPr>
        <w:ind w:left="10440" w:hanging="1080"/>
      </w:pPr>
      <w:rPr>
        <w:rFonts w:hint="default"/>
        <w:b/>
      </w:rPr>
    </w:lvl>
    <w:lvl w:ilvl="6">
      <w:start w:val="1"/>
      <w:numFmt w:val="decimal"/>
      <w:lvlText w:val="%1.%2.%3.%4.%5.%6.%7"/>
      <w:lvlJc w:val="left"/>
      <w:pPr>
        <w:ind w:left="12672" w:hanging="1440"/>
      </w:pPr>
      <w:rPr>
        <w:rFonts w:hint="default"/>
        <w:b/>
      </w:rPr>
    </w:lvl>
    <w:lvl w:ilvl="7">
      <w:start w:val="1"/>
      <w:numFmt w:val="decimal"/>
      <w:lvlText w:val="%1.%2.%3.%4.%5.%6.%7.%8"/>
      <w:lvlJc w:val="left"/>
      <w:pPr>
        <w:ind w:left="14544" w:hanging="1440"/>
      </w:pPr>
      <w:rPr>
        <w:rFonts w:hint="default"/>
        <w:b/>
      </w:rPr>
    </w:lvl>
    <w:lvl w:ilvl="8">
      <w:start w:val="1"/>
      <w:numFmt w:val="decimal"/>
      <w:lvlText w:val="%1.%2.%3.%4.%5.%6.%7.%8.%9"/>
      <w:lvlJc w:val="left"/>
      <w:pPr>
        <w:ind w:left="16776" w:hanging="1800"/>
      </w:pPr>
      <w:rPr>
        <w:rFonts w:hint="default"/>
        <w:b/>
      </w:rPr>
    </w:lvl>
  </w:abstractNum>
  <w:abstractNum w:abstractNumId="63" w15:restartNumberingAfterBreak="0">
    <w:nsid w:val="283C4298"/>
    <w:multiLevelType w:val="hybridMultilevel"/>
    <w:tmpl w:val="DBC6C500"/>
    <w:lvl w:ilvl="0" w:tplc="BA6E99BA">
      <w:start w:val="1"/>
      <w:numFmt w:val="decimal"/>
      <w:lvlText w:val="%1."/>
      <w:lvlJc w:val="left"/>
      <w:pPr>
        <w:ind w:left="705" w:hanging="645"/>
      </w:pPr>
      <w:rPr>
        <w:rFonts w:hint="default"/>
      </w:rPr>
    </w:lvl>
    <w:lvl w:ilvl="1" w:tplc="240A0019" w:tentative="1">
      <w:start w:val="1"/>
      <w:numFmt w:val="lowerLetter"/>
      <w:lvlText w:val="%2."/>
      <w:lvlJc w:val="left"/>
      <w:pPr>
        <w:ind w:left="1140" w:hanging="360"/>
      </w:pPr>
    </w:lvl>
    <w:lvl w:ilvl="2" w:tplc="240A001B" w:tentative="1">
      <w:start w:val="1"/>
      <w:numFmt w:val="lowerRoman"/>
      <w:lvlText w:val="%3."/>
      <w:lvlJc w:val="right"/>
      <w:pPr>
        <w:ind w:left="1860" w:hanging="180"/>
      </w:pPr>
    </w:lvl>
    <w:lvl w:ilvl="3" w:tplc="240A000F" w:tentative="1">
      <w:start w:val="1"/>
      <w:numFmt w:val="decimal"/>
      <w:lvlText w:val="%4."/>
      <w:lvlJc w:val="left"/>
      <w:pPr>
        <w:ind w:left="2580" w:hanging="360"/>
      </w:pPr>
    </w:lvl>
    <w:lvl w:ilvl="4" w:tplc="240A0019" w:tentative="1">
      <w:start w:val="1"/>
      <w:numFmt w:val="lowerLetter"/>
      <w:lvlText w:val="%5."/>
      <w:lvlJc w:val="left"/>
      <w:pPr>
        <w:ind w:left="3300" w:hanging="360"/>
      </w:pPr>
    </w:lvl>
    <w:lvl w:ilvl="5" w:tplc="240A001B" w:tentative="1">
      <w:start w:val="1"/>
      <w:numFmt w:val="lowerRoman"/>
      <w:lvlText w:val="%6."/>
      <w:lvlJc w:val="right"/>
      <w:pPr>
        <w:ind w:left="4020" w:hanging="180"/>
      </w:pPr>
    </w:lvl>
    <w:lvl w:ilvl="6" w:tplc="240A000F" w:tentative="1">
      <w:start w:val="1"/>
      <w:numFmt w:val="decimal"/>
      <w:lvlText w:val="%7."/>
      <w:lvlJc w:val="left"/>
      <w:pPr>
        <w:ind w:left="4740" w:hanging="360"/>
      </w:pPr>
    </w:lvl>
    <w:lvl w:ilvl="7" w:tplc="240A0019" w:tentative="1">
      <w:start w:val="1"/>
      <w:numFmt w:val="lowerLetter"/>
      <w:lvlText w:val="%8."/>
      <w:lvlJc w:val="left"/>
      <w:pPr>
        <w:ind w:left="5460" w:hanging="360"/>
      </w:pPr>
    </w:lvl>
    <w:lvl w:ilvl="8" w:tplc="240A001B" w:tentative="1">
      <w:start w:val="1"/>
      <w:numFmt w:val="lowerRoman"/>
      <w:lvlText w:val="%9."/>
      <w:lvlJc w:val="right"/>
      <w:pPr>
        <w:ind w:left="6180" w:hanging="180"/>
      </w:pPr>
    </w:lvl>
  </w:abstractNum>
  <w:abstractNum w:abstractNumId="64" w15:restartNumberingAfterBreak="0">
    <w:nsid w:val="28B56D07"/>
    <w:multiLevelType w:val="hybridMultilevel"/>
    <w:tmpl w:val="1076D1EE"/>
    <w:lvl w:ilvl="0" w:tplc="240A001B">
      <w:start w:val="1"/>
      <w:numFmt w:val="lowerRoman"/>
      <w:lvlText w:val="%1."/>
      <w:lvlJc w:val="right"/>
      <w:pPr>
        <w:ind w:left="1776" w:hanging="360"/>
      </w:pPr>
    </w:lvl>
    <w:lvl w:ilvl="1" w:tplc="240A0019" w:tentative="1">
      <w:start w:val="1"/>
      <w:numFmt w:val="lowerLetter"/>
      <w:lvlText w:val="%2."/>
      <w:lvlJc w:val="left"/>
      <w:pPr>
        <w:ind w:left="2496" w:hanging="360"/>
      </w:pPr>
    </w:lvl>
    <w:lvl w:ilvl="2" w:tplc="240A001B" w:tentative="1">
      <w:start w:val="1"/>
      <w:numFmt w:val="lowerRoman"/>
      <w:lvlText w:val="%3."/>
      <w:lvlJc w:val="right"/>
      <w:pPr>
        <w:ind w:left="3216" w:hanging="180"/>
      </w:pPr>
    </w:lvl>
    <w:lvl w:ilvl="3" w:tplc="240A000F" w:tentative="1">
      <w:start w:val="1"/>
      <w:numFmt w:val="decimal"/>
      <w:lvlText w:val="%4."/>
      <w:lvlJc w:val="left"/>
      <w:pPr>
        <w:ind w:left="3936" w:hanging="360"/>
      </w:pPr>
    </w:lvl>
    <w:lvl w:ilvl="4" w:tplc="240A0019" w:tentative="1">
      <w:start w:val="1"/>
      <w:numFmt w:val="lowerLetter"/>
      <w:lvlText w:val="%5."/>
      <w:lvlJc w:val="left"/>
      <w:pPr>
        <w:ind w:left="4656" w:hanging="360"/>
      </w:pPr>
    </w:lvl>
    <w:lvl w:ilvl="5" w:tplc="240A001B" w:tentative="1">
      <w:start w:val="1"/>
      <w:numFmt w:val="lowerRoman"/>
      <w:lvlText w:val="%6."/>
      <w:lvlJc w:val="right"/>
      <w:pPr>
        <w:ind w:left="5376" w:hanging="180"/>
      </w:pPr>
    </w:lvl>
    <w:lvl w:ilvl="6" w:tplc="240A000F" w:tentative="1">
      <w:start w:val="1"/>
      <w:numFmt w:val="decimal"/>
      <w:lvlText w:val="%7."/>
      <w:lvlJc w:val="left"/>
      <w:pPr>
        <w:ind w:left="6096" w:hanging="360"/>
      </w:pPr>
    </w:lvl>
    <w:lvl w:ilvl="7" w:tplc="240A0019" w:tentative="1">
      <w:start w:val="1"/>
      <w:numFmt w:val="lowerLetter"/>
      <w:lvlText w:val="%8."/>
      <w:lvlJc w:val="left"/>
      <w:pPr>
        <w:ind w:left="6816" w:hanging="360"/>
      </w:pPr>
    </w:lvl>
    <w:lvl w:ilvl="8" w:tplc="240A001B" w:tentative="1">
      <w:start w:val="1"/>
      <w:numFmt w:val="lowerRoman"/>
      <w:lvlText w:val="%9."/>
      <w:lvlJc w:val="right"/>
      <w:pPr>
        <w:ind w:left="7536" w:hanging="180"/>
      </w:pPr>
    </w:lvl>
  </w:abstractNum>
  <w:abstractNum w:abstractNumId="65" w15:restartNumberingAfterBreak="0">
    <w:nsid w:val="296B23A7"/>
    <w:multiLevelType w:val="hybridMultilevel"/>
    <w:tmpl w:val="E96C7CD4"/>
    <w:lvl w:ilvl="0" w:tplc="240A0017">
      <w:start w:val="1"/>
      <w:numFmt w:val="lowerLetter"/>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6" w15:restartNumberingAfterBreak="0">
    <w:nsid w:val="2A9672AF"/>
    <w:multiLevelType w:val="hybridMultilevel"/>
    <w:tmpl w:val="08D05102"/>
    <w:lvl w:ilvl="0" w:tplc="240A000F">
      <w:start w:val="1"/>
      <w:numFmt w:val="decimal"/>
      <w:lvlText w:val="%1."/>
      <w:lvlJc w:val="left"/>
      <w:pPr>
        <w:ind w:left="2484" w:hanging="360"/>
      </w:pPr>
    </w:lvl>
    <w:lvl w:ilvl="1" w:tplc="DD5EEEC8">
      <w:start w:val="1"/>
      <w:numFmt w:val="lowerLetter"/>
      <w:lvlText w:val="%2)"/>
      <w:lvlJc w:val="left"/>
      <w:pPr>
        <w:ind w:left="3204" w:hanging="360"/>
      </w:pPr>
      <w:rPr>
        <w:b/>
      </w:rPr>
    </w:lvl>
    <w:lvl w:ilvl="2" w:tplc="2C0C2DFA">
      <w:start w:val="1"/>
      <w:numFmt w:val="decimal"/>
      <w:lvlText w:val="%3."/>
      <w:lvlJc w:val="left"/>
      <w:pPr>
        <w:ind w:left="4104" w:hanging="360"/>
      </w:pPr>
      <w:rPr>
        <w:rFonts w:hint="default"/>
      </w:rPr>
    </w:lvl>
    <w:lvl w:ilvl="3" w:tplc="240A000F" w:tentative="1">
      <w:start w:val="1"/>
      <w:numFmt w:val="decimal"/>
      <w:lvlText w:val="%4."/>
      <w:lvlJc w:val="left"/>
      <w:pPr>
        <w:ind w:left="4644" w:hanging="360"/>
      </w:pPr>
    </w:lvl>
    <w:lvl w:ilvl="4" w:tplc="240A0019" w:tentative="1">
      <w:start w:val="1"/>
      <w:numFmt w:val="lowerLetter"/>
      <w:lvlText w:val="%5."/>
      <w:lvlJc w:val="left"/>
      <w:pPr>
        <w:ind w:left="5364" w:hanging="360"/>
      </w:pPr>
    </w:lvl>
    <w:lvl w:ilvl="5" w:tplc="240A001B" w:tentative="1">
      <w:start w:val="1"/>
      <w:numFmt w:val="lowerRoman"/>
      <w:lvlText w:val="%6."/>
      <w:lvlJc w:val="right"/>
      <w:pPr>
        <w:ind w:left="6084" w:hanging="180"/>
      </w:pPr>
    </w:lvl>
    <w:lvl w:ilvl="6" w:tplc="240A000F" w:tentative="1">
      <w:start w:val="1"/>
      <w:numFmt w:val="decimal"/>
      <w:lvlText w:val="%7."/>
      <w:lvlJc w:val="left"/>
      <w:pPr>
        <w:ind w:left="6804" w:hanging="360"/>
      </w:pPr>
    </w:lvl>
    <w:lvl w:ilvl="7" w:tplc="240A0019" w:tentative="1">
      <w:start w:val="1"/>
      <w:numFmt w:val="lowerLetter"/>
      <w:lvlText w:val="%8."/>
      <w:lvlJc w:val="left"/>
      <w:pPr>
        <w:ind w:left="7524" w:hanging="360"/>
      </w:pPr>
    </w:lvl>
    <w:lvl w:ilvl="8" w:tplc="240A001B" w:tentative="1">
      <w:start w:val="1"/>
      <w:numFmt w:val="lowerRoman"/>
      <w:lvlText w:val="%9."/>
      <w:lvlJc w:val="right"/>
      <w:pPr>
        <w:ind w:left="8244" w:hanging="180"/>
      </w:pPr>
    </w:lvl>
  </w:abstractNum>
  <w:abstractNum w:abstractNumId="67" w15:restartNumberingAfterBreak="0">
    <w:nsid w:val="2B173A80"/>
    <w:multiLevelType w:val="hybridMultilevel"/>
    <w:tmpl w:val="97FC456E"/>
    <w:lvl w:ilvl="0" w:tplc="686C5F32">
      <w:start w:val="1"/>
      <w:numFmt w:val="decimal"/>
      <w:lvlText w:val="%1."/>
      <w:lvlJc w:val="left"/>
      <w:pPr>
        <w:ind w:left="720" w:hanging="360"/>
      </w:pPr>
      <w:rPr>
        <w:rFonts w:hint="default"/>
        <w:b/>
      </w:rPr>
    </w:lvl>
    <w:lvl w:ilvl="1" w:tplc="ED36F34A">
      <w:start w:val="1"/>
      <w:numFmt w:val="lowerLetter"/>
      <w:lvlText w:val="%2."/>
      <w:lvlJc w:val="left"/>
      <w:pPr>
        <w:ind w:left="1440" w:hanging="360"/>
      </w:pPr>
      <w:rPr>
        <w:b/>
        <w:sz w:val="20"/>
        <w:szCs w:val="20"/>
      </w:rPr>
    </w:lvl>
    <w:lvl w:ilvl="2" w:tplc="E1586942">
      <w:start w:val="1"/>
      <w:numFmt w:val="lowerRoman"/>
      <w:lvlText w:val="%3."/>
      <w:lvlJc w:val="right"/>
      <w:pPr>
        <w:ind w:left="2160" w:hanging="180"/>
      </w:pPr>
      <w:rPr>
        <w:b w:val="0"/>
      </w:rPr>
    </w:lvl>
    <w:lvl w:ilvl="3" w:tplc="FC8298CA">
      <w:start w:val="1"/>
      <w:numFmt w:val="decimalZero"/>
      <w:lvlText w:val="%4)"/>
      <w:lvlJc w:val="left"/>
      <w:pPr>
        <w:ind w:left="2880" w:hanging="360"/>
      </w:pPr>
      <w:rPr>
        <w:rFonts w:hint="default"/>
      </w:rPr>
    </w:lvl>
    <w:lvl w:ilvl="4" w:tplc="240A0019">
      <w:start w:val="1"/>
      <w:numFmt w:val="lowerLetter"/>
      <w:lvlText w:val="%5."/>
      <w:lvlJc w:val="left"/>
      <w:pPr>
        <w:ind w:left="3600" w:hanging="360"/>
      </w:pPr>
    </w:lvl>
    <w:lvl w:ilvl="5" w:tplc="FBA6D086">
      <w:start w:val="1"/>
      <w:numFmt w:val="lowerRoman"/>
      <w:lvlText w:val="%6)"/>
      <w:lvlJc w:val="left"/>
      <w:pPr>
        <w:ind w:left="4860" w:hanging="720"/>
      </w:pPr>
      <w:rPr>
        <w:rFonts w:hint="default"/>
      </w:rPr>
    </w:lvl>
    <w:lvl w:ilvl="6" w:tplc="F9D89C40">
      <w:start w:val="1"/>
      <w:numFmt w:val="lowerLetter"/>
      <w:lvlText w:val="%7)"/>
      <w:lvlJc w:val="left"/>
      <w:pPr>
        <w:ind w:left="5040" w:hanging="360"/>
      </w:pPr>
      <w:rPr>
        <w:rFonts w:hint="default"/>
        <w:b/>
        <w:sz w:val="20"/>
      </w:r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8" w15:restartNumberingAfterBreak="0">
    <w:nsid w:val="2CB14CE2"/>
    <w:multiLevelType w:val="hybridMultilevel"/>
    <w:tmpl w:val="65F60C1C"/>
    <w:lvl w:ilvl="0" w:tplc="D466E2E4">
      <w:start w:val="2"/>
      <w:numFmt w:val="decimal"/>
      <w:lvlText w:val="%1."/>
      <w:lvlJc w:val="left"/>
      <w:pPr>
        <w:ind w:left="720" w:hanging="360"/>
      </w:pPr>
      <w:rPr>
        <w:rFonts w:hint="default"/>
        <w:b/>
        <w:sz w:val="20"/>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9" w15:restartNumberingAfterBreak="0">
    <w:nsid w:val="2D4A3400"/>
    <w:multiLevelType w:val="hybridMultilevel"/>
    <w:tmpl w:val="65E46E5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0" w15:restartNumberingAfterBreak="0">
    <w:nsid w:val="2ECD2E9E"/>
    <w:multiLevelType w:val="hybridMultilevel"/>
    <w:tmpl w:val="62140B9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1" w15:restartNumberingAfterBreak="0">
    <w:nsid w:val="2F005E76"/>
    <w:multiLevelType w:val="hybridMultilevel"/>
    <w:tmpl w:val="A32410C4"/>
    <w:lvl w:ilvl="0" w:tplc="A18E4BEC">
      <w:start w:val="1"/>
      <w:numFmt w:val="lowerLetter"/>
      <w:lvlText w:val="%1)"/>
      <w:lvlJc w:val="left"/>
      <w:pPr>
        <w:ind w:left="720" w:hanging="360"/>
      </w:pPr>
      <w:rPr>
        <w:rFonts w:hint="default"/>
        <w:b/>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2" w15:restartNumberingAfterBreak="0">
    <w:nsid w:val="307252DD"/>
    <w:multiLevelType w:val="hybridMultilevel"/>
    <w:tmpl w:val="1076D1EE"/>
    <w:lvl w:ilvl="0" w:tplc="240A001B">
      <w:start w:val="1"/>
      <w:numFmt w:val="lowerRoman"/>
      <w:lvlText w:val="%1."/>
      <w:lvlJc w:val="right"/>
      <w:pPr>
        <w:ind w:left="1776" w:hanging="360"/>
      </w:pPr>
    </w:lvl>
    <w:lvl w:ilvl="1" w:tplc="240A0019" w:tentative="1">
      <w:start w:val="1"/>
      <w:numFmt w:val="lowerLetter"/>
      <w:lvlText w:val="%2."/>
      <w:lvlJc w:val="left"/>
      <w:pPr>
        <w:ind w:left="2496" w:hanging="360"/>
      </w:pPr>
    </w:lvl>
    <w:lvl w:ilvl="2" w:tplc="240A001B" w:tentative="1">
      <w:start w:val="1"/>
      <w:numFmt w:val="lowerRoman"/>
      <w:lvlText w:val="%3."/>
      <w:lvlJc w:val="right"/>
      <w:pPr>
        <w:ind w:left="3216" w:hanging="180"/>
      </w:pPr>
    </w:lvl>
    <w:lvl w:ilvl="3" w:tplc="240A000F" w:tentative="1">
      <w:start w:val="1"/>
      <w:numFmt w:val="decimal"/>
      <w:lvlText w:val="%4."/>
      <w:lvlJc w:val="left"/>
      <w:pPr>
        <w:ind w:left="3936" w:hanging="360"/>
      </w:pPr>
    </w:lvl>
    <w:lvl w:ilvl="4" w:tplc="240A0019" w:tentative="1">
      <w:start w:val="1"/>
      <w:numFmt w:val="lowerLetter"/>
      <w:lvlText w:val="%5."/>
      <w:lvlJc w:val="left"/>
      <w:pPr>
        <w:ind w:left="4656" w:hanging="360"/>
      </w:pPr>
    </w:lvl>
    <w:lvl w:ilvl="5" w:tplc="240A001B" w:tentative="1">
      <w:start w:val="1"/>
      <w:numFmt w:val="lowerRoman"/>
      <w:lvlText w:val="%6."/>
      <w:lvlJc w:val="right"/>
      <w:pPr>
        <w:ind w:left="5376" w:hanging="180"/>
      </w:pPr>
    </w:lvl>
    <w:lvl w:ilvl="6" w:tplc="240A000F" w:tentative="1">
      <w:start w:val="1"/>
      <w:numFmt w:val="decimal"/>
      <w:lvlText w:val="%7."/>
      <w:lvlJc w:val="left"/>
      <w:pPr>
        <w:ind w:left="6096" w:hanging="360"/>
      </w:pPr>
    </w:lvl>
    <w:lvl w:ilvl="7" w:tplc="240A0019" w:tentative="1">
      <w:start w:val="1"/>
      <w:numFmt w:val="lowerLetter"/>
      <w:lvlText w:val="%8."/>
      <w:lvlJc w:val="left"/>
      <w:pPr>
        <w:ind w:left="6816" w:hanging="360"/>
      </w:pPr>
    </w:lvl>
    <w:lvl w:ilvl="8" w:tplc="240A001B" w:tentative="1">
      <w:start w:val="1"/>
      <w:numFmt w:val="lowerRoman"/>
      <w:lvlText w:val="%9."/>
      <w:lvlJc w:val="right"/>
      <w:pPr>
        <w:ind w:left="7536" w:hanging="180"/>
      </w:pPr>
    </w:lvl>
  </w:abstractNum>
  <w:abstractNum w:abstractNumId="73" w15:restartNumberingAfterBreak="0">
    <w:nsid w:val="31512618"/>
    <w:multiLevelType w:val="hybridMultilevel"/>
    <w:tmpl w:val="61F697F0"/>
    <w:lvl w:ilvl="0" w:tplc="240A0001">
      <w:start w:val="1"/>
      <w:numFmt w:val="bullet"/>
      <w:lvlText w:val=""/>
      <w:lvlJc w:val="left"/>
      <w:pPr>
        <w:ind w:left="3600" w:hanging="360"/>
      </w:pPr>
      <w:rPr>
        <w:rFonts w:ascii="Symbol" w:hAnsi="Symbol" w:hint="default"/>
      </w:rPr>
    </w:lvl>
    <w:lvl w:ilvl="1" w:tplc="240A0003" w:tentative="1">
      <w:start w:val="1"/>
      <w:numFmt w:val="bullet"/>
      <w:lvlText w:val="o"/>
      <w:lvlJc w:val="left"/>
      <w:pPr>
        <w:ind w:left="4320" w:hanging="360"/>
      </w:pPr>
      <w:rPr>
        <w:rFonts w:ascii="Courier New" w:hAnsi="Courier New" w:cs="Courier New" w:hint="default"/>
      </w:rPr>
    </w:lvl>
    <w:lvl w:ilvl="2" w:tplc="240A0005" w:tentative="1">
      <w:start w:val="1"/>
      <w:numFmt w:val="bullet"/>
      <w:lvlText w:val=""/>
      <w:lvlJc w:val="left"/>
      <w:pPr>
        <w:ind w:left="5040" w:hanging="360"/>
      </w:pPr>
      <w:rPr>
        <w:rFonts w:ascii="Wingdings" w:hAnsi="Wingdings" w:hint="default"/>
      </w:rPr>
    </w:lvl>
    <w:lvl w:ilvl="3" w:tplc="240A0001" w:tentative="1">
      <w:start w:val="1"/>
      <w:numFmt w:val="bullet"/>
      <w:lvlText w:val=""/>
      <w:lvlJc w:val="left"/>
      <w:pPr>
        <w:ind w:left="5760" w:hanging="360"/>
      </w:pPr>
      <w:rPr>
        <w:rFonts w:ascii="Symbol" w:hAnsi="Symbol" w:hint="default"/>
      </w:rPr>
    </w:lvl>
    <w:lvl w:ilvl="4" w:tplc="240A0003" w:tentative="1">
      <w:start w:val="1"/>
      <w:numFmt w:val="bullet"/>
      <w:lvlText w:val="o"/>
      <w:lvlJc w:val="left"/>
      <w:pPr>
        <w:ind w:left="6480" w:hanging="360"/>
      </w:pPr>
      <w:rPr>
        <w:rFonts w:ascii="Courier New" w:hAnsi="Courier New" w:cs="Courier New" w:hint="default"/>
      </w:rPr>
    </w:lvl>
    <w:lvl w:ilvl="5" w:tplc="240A0005" w:tentative="1">
      <w:start w:val="1"/>
      <w:numFmt w:val="bullet"/>
      <w:lvlText w:val=""/>
      <w:lvlJc w:val="left"/>
      <w:pPr>
        <w:ind w:left="7200" w:hanging="360"/>
      </w:pPr>
      <w:rPr>
        <w:rFonts w:ascii="Wingdings" w:hAnsi="Wingdings" w:hint="default"/>
      </w:rPr>
    </w:lvl>
    <w:lvl w:ilvl="6" w:tplc="240A0001" w:tentative="1">
      <w:start w:val="1"/>
      <w:numFmt w:val="bullet"/>
      <w:lvlText w:val=""/>
      <w:lvlJc w:val="left"/>
      <w:pPr>
        <w:ind w:left="7920" w:hanging="360"/>
      </w:pPr>
      <w:rPr>
        <w:rFonts w:ascii="Symbol" w:hAnsi="Symbol" w:hint="default"/>
      </w:rPr>
    </w:lvl>
    <w:lvl w:ilvl="7" w:tplc="240A0003" w:tentative="1">
      <w:start w:val="1"/>
      <w:numFmt w:val="bullet"/>
      <w:lvlText w:val="o"/>
      <w:lvlJc w:val="left"/>
      <w:pPr>
        <w:ind w:left="8640" w:hanging="360"/>
      </w:pPr>
      <w:rPr>
        <w:rFonts w:ascii="Courier New" w:hAnsi="Courier New" w:cs="Courier New" w:hint="default"/>
      </w:rPr>
    </w:lvl>
    <w:lvl w:ilvl="8" w:tplc="240A0005" w:tentative="1">
      <w:start w:val="1"/>
      <w:numFmt w:val="bullet"/>
      <w:lvlText w:val=""/>
      <w:lvlJc w:val="left"/>
      <w:pPr>
        <w:ind w:left="9360" w:hanging="360"/>
      </w:pPr>
      <w:rPr>
        <w:rFonts w:ascii="Wingdings" w:hAnsi="Wingdings" w:hint="default"/>
      </w:rPr>
    </w:lvl>
  </w:abstractNum>
  <w:abstractNum w:abstractNumId="74" w15:restartNumberingAfterBreak="0">
    <w:nsid w:val="31B35612"/>
    <w:multiLevelType w:val="multilevel"/>
    <w:tmpl w:val="41420B5A"/>
    <w:lvl w:ilvl="0">
      <w:start w:val="1"/>
      <w:numFmt w:val="decimal"/>
      <w:lvlText w:val="%1."/>
      <w:lvlJc w:val="left"/>
      <w:pPr>
        <w:ind w:left="1068" w:hanging="360"/>
      </w:pPr>
    </w:lvl>
    <w:lvl w:ilvl="1">
      <w:start w:val="1"/>
      <w:numFmt w:val="decimal"/>
      <w:lvlText w:val="%1.%2."/>
      <w:lvlJc w:val="left"/>
      <w:pPr>
        <w:ind w:left="1500" w:hanging="432"/>
      </w:pPr>
      <w:rPr>
        <w:b/>
      </w:rPr>
    </w:lvl>
    <w:lvl w:ilvl="2">
      <w:start w:val="1"/>
      <w:numFmt w:val="decimal"/>
      <w:lvlText w:val="%1.%2.%3."/>
      <w:lvlJc w:val="left"/>
      <w:pPr>
        <w:ind w:left="1932" w:hanging="504"/>
      </w:p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75" w15:restartNumberingAfterBreak="0">
    <w:nsid w:val="331318C6"/>
    <w:multiLevelType w:val="multilevel"/>
    <w:tmpl w:val="37180D10"/>
    <w:lvl w:ilvl="0">
      <w:start w:val="1"/>
      <w:numFmt w:val="decimal"/>
      <w:lvlText w:val="%1"/>
      <w:lvlJc w:val="left"/>
      <w:pPr>
        <w:ind w:left="360" w:hanging="360"/>
      </w:pPr>
      <w:rPr>
        <w:rFonts w:hint="default"/>
        <w:b/>
      </w:rPr>
    </w:lvl>
    <w:lvl w:ilvl="1">
      <w:start w:val="1"/>
      <w:numFmt w:val="decimal"/>
      <w:lvlText w:val="%1.%2"/>
      <w:lvlJc w:val="left"/>
      <w:pPr>
        <w:ind w:left="2232" w:hanging="360"/>
      </w:pPr>
      <w:rPr>
        <w:rFonts w:hint="default"/>
        <w:b/>
      </w:rPr>
    </w:lvl>
    <w:lvl w:ilvl="2">
      <w:start w:val="1"/>
      <w:numFmt w:val="decimal"/>
      <w:lvlText w:val="%1.%2.%3"/>
      <w:lvlJc w:val="left"/>
      <w:pPr>
        <w:ind w:left="4464" w:hanging="720"/>
      </w:pPr>
      <w:rPr>
        <w:rFonts w:hint="default"/>
        <w:b/>
      </w:rPr>
    </w:lvl>
    <w:lvl w:ilvl="3">
      <w:start w:val="1"/>
      <w:numFmt w:val="decimal"/>
      <w:lvlText w:val="%1.%2.%3.%4"/>
      <w:lvlJc w:val="left"/>
      <w:pPr>
        <w:ind w:left="6336" w:hanging="720"/>
      </w:pPr>
      <w:rPr>
        <w:rFonts w:hint="default"/>
        <w:b/>
      </w:rPr>
    </w:lvl>
    <w:lvl w:ilvl="4">
      <w:start w:val="1"/>
      <w:numFmt w:val="decimal"/>
      <w:lvlText w:val="%1.%2.%3.%4.%5"/>
      <w:lvlJc w:val="left"/>
      <w:pPr>
        <w:ind w:left="8568" w:hanging="1080"/>
      </w:pPr>
      <w:rPr>
        <w:rFonts w:hint="default"/>
        <w:b/>
      </w:rPr>
    </w:lvl>
    <w:lvl w:ilvl="5">
      <w:start w:val="1"/>
      <w:numFmt w:val="decimal"/>
      <w:lvlText w:val="%1.%2.%3.%4.%5.%6"/>
      <w:lvlJc w:val="left"/>
      <w:pPr>
        <w:ind w:left="10440" w:hanging="1080"/>
      </w:pPr>
      <w:rPr>
        <w:rFonts w:hint="default"/>
        <w:b/>
      </w:rPr>
    </w:lvl>
    <w:lvl w:ilvl="6">
      <w:start w:val="1"/>
      <w:numFmt w:val="decimal"/>
      <w:lvlText w:val="%1.%2.%3.%4.%5.%6.%7"/>
      <w:lvlJc w:val="left"/>
      <w:pPr>
        <w:ind w:left="12672" w:hanging="1440"/>
      </w:pPr>
      <w:rPr>
        <w:rFonts w:hint="default"/>
        <w:b/>
      </w:rPr>
    </w:lvl>
    <w:lvl w:ilvl="7">
      <w:start w:val="1"/>
      <w:numFmt w:val="decimal"/>
      <w:lvlText w:val="%1.%2.%3.%4.%5.%6.%7.%8"/>
      <w:lvlJc w:val="left"/>
      <w:pPr>
        <w:ind w:left="14544" w:hanging="1440"/>
      </w:pPr>
      <w:rPr>
        <w:rFonts w:hint="default"/>
        <w:b/>
      </w:rPr>
    </w:lvl>
    <w:lvl w:ilvl="8">
      <w:start w:val="1"/>
      <w:numFmt w:val="decimal"/>
      <w:lvlText w:val="%1.%2.%3.%4.%5.%6.%7.%8.%9"/>
      <w:lvlJc w:val="left"/>
      <w:pPr>
        <w:ind w:left="16776" w:hanging="1800"/>
      </w:pPr>
      <w:rPr>
        <w:rFonts w:hint="default"/>
        <w:b/>
      </w:rPr>
    </w:lvl>
  </w:abstractNum>
  <w:abstractNum w:abstractNumId="76" w15:restartNumberingAfterBreak="0">
    <w:nsid w:val="3384797F"/>
    <w:multiLevelType w:val="hybridMultilevel"/>
    <w:tmpl w:val="9490DFD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7" w15:restartNumberingAfterBreak="0">
    <w:nsid w:val="33C123FE"/>
    <w:multiLevelType w:val="multilevel"/>
    <w:tmpl w:val="CDE2F792"/>
    <w:lvl w:ilvl="0">
      <w:start w:val="1"/>
      <w:numFmt w:val="decimal"/>
      <w:lvlText w:val="%1"/>
      <w:lvlJc w:val="left"/>
      <w:pPr>
        <w:ind w:left="360" w:hanging="360"/>
      </w:pPr>
      <w:rPr>
        <w:rFonts w:hint="default"/>
        <w:b w:val="0"/>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78" w15:restartNumberingAfterBreak="0">
    <w:nsid w:val="33C427F3"/>
    <w:multiLevelType w:val="hybridMultilevel"/>
    <w:tmpl w:val="B9BA8324"/>
    <w:lvl w:ilvl="0" w:tplc="673A7C64">
      <w:start w:val="1"/>
      <w:numFmt w:val="lowerLetter"/>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9" w15:restartNumberingAfterBreak="0">
    <w:nsid w:val="34107917"/>
    <w:multiLevelType w:val="hybridMultilevel"/>
    <w:tmpl w:val="08842F76"/>
    <w:lvl w:ilvl="0" w:tplc="4F2E169C">
      <w:start w:val="1"/>
      <w:numFmt w:val="lowerLetter"/>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0" w15:restartNumberingAfterBreak="0">
    <w:nsid w:val="34D2177D"/>
    <w:multiLevelType w:val="multilevel"/>
    <w:tmpl w:val="50100AD0"/>
    <w:lvl w:ilvl="0">
      <w:start w:val="1"/>
      <w:numFmt w:val="decimal"/>
      <w:lvlText w:val="%1"/>
      <w:lvlJc w:val="left"/>
      <w:pPr>
        <w:ind w:left="360" w:hanging="360"/>
      </w:pPr>
      <w:rPr>
        <w:rFonts w:hint="default"/>
      </w:rPr>
    </w:lvl>
    <w:lvl w:ilvl="1">
      <w:start w:val="2"/>
      <w:numFmt w:val="decimal"/>
      <w:lvlText w:val="%1.%2"/>
      <w:lvlJc w:val="left"/>
      <w:pPr>
        <w:ind w:left="2592" w:hanging="360"/>
      </w:pPr>
      <w:rPr>
        <w:rFonts w:hint="default"/>
      </w:rPr>
    </w:lvl>
    <w:lvl w:ilvl="2">
      <w:start w:val="1"/>
      <w:numFmt w:val="decimal"/>
      <w:lvlText w:val="%1.%2.%3"/>
      <w:lvlJc w:val="left"/>
      <w:pPr>
        <w:ind w:left="5184" w:hanging="720"/>
      </w:pPr>
      <w:rPr>
        <w:rFonts w:hint="default"/>
      </w:rPr>
    </w:lvl>
    <w:lvl w:ilvl="3">
      <w:start w:val="1"/>
      <w:numFmt w:val="decimal"/>
      <w:lvlText w:val="%1.%2.%3.%4"/>
      <w:lvlJc w:val="left"/>
      <w:pPr>
        <w:ind w:left="7416" w:hanging="720"/>
      </w:pPr>
      <w:rPr>
        <w:rFonts w:hint="default"/>
      </w:rPr>
    </w:lvl>
    <w:lvl w:ilvl="4">
      <w:start w:val="1"/>
      <w:numFmt w:val="decimal"/>
      <w:lvlText w:val="%1.%2.%3.%4.%5"/>
      <w:lvlJc w:val="left"/>
      <w:pPr>
        <w:ind w:left="10008" w:hanging="1080"/>
      </w:pPr>
      <w:rPr>
        <w:rFonts w:hint="default"/>
      </w:rPr>
    </w:lvl>
    <w:lvl w:ilvl="5">
      <w:start w:val="1"/>
      <w:numFmt w:val="decimal"/>
      <w:lvlText w:val="%1.%2.%3.%4.%5.%6"/>
      <w:lvlJc w:val="left"/>
      <w:pPr>
        <w:ind w:left="12240" w:hanging="1080"/>
      </w:pPr>
      <w:rPr>
        <w:rFonts w:hint="default"/>
      </w:rPr>
    </w:lvl>
    <w:lvl w:ilvl="6">
      <w:start w:val="1"/>
      <w:numFmt w:val="decimal"/>
      <w:lvlText w:val="%1.%2.%3.%4.%5.%6.%7"/>
      <w:lvlJc w:val="left"/>
      <w:pPr>
        <w:ind w:left="14832" w:hanging="1440"/>
      </w:pPr>
      <w:rPr>
        <w:rFonts w:hint="default"/>
      </w:rPr>
    </w:lvl>
    <w:lvl w:ilvl="7">
      <w:start w:val="1"/>
      <w:numFmt w:val="decimal"/>
      <w:lvlText w:val="%1.%2.%3.%4.%5.%6.%7.%8"/>
      <w:lvlJc w:val="left"/>
      <w:pPr>
        <w:ind w:left="17064" w:hanging="1440"/>
      </w:pPr>
      <w:rPr>
        <w:rFonts w:hint="default"/>
      </w:rPr>
    </w:lvl>
    <w:lvl w:ilvl="8">
      <w:start w:val="1"/>
      <w:numFmt w:val="decimal"/>
      <w:lvlText w:val="%1.%2.%3.%4.%5.%6.%7.%8.%9"/>
      <w:lvlJc w:val="left"/>
      <w:pPr>
        <w:ind w:left="19656" w:hanging="1800"/>
      </w:pPr>
      <w:rPr>
        <w:rFonts w:hint="default"/>
      </w:rPr>
    </w:lvl>
  </w:abstractNum>
  <w:abstractNum w:abstractNumId="81" w15:restartNumberingAfterBreak="0">
    <w:nsid w:val="34DE5838"/>
    <w:multiLevelType w:val="hybridMultilevel"/>
    <w:tmpl w:val="311A0C6E"/>
    <w:lvl w:ilvl="0" w:tplc="261427B8">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2" w15:restartNumberingAfterBreak="0">
    <w:nsid w:val="34FC6C56"/>
    <w:multiLevelType w:val="hybridMultilevel"/>
    <w:tmpl w:val="1076D1EE"/>
    <w:lvl w:ilvl="0" w:tplc="240A001B">
      <w:start w:val="1"/>
      <w:numFmt w:val="lowerRoman"/>
      <w:lvlText w:val="%1."/>
      <w:lvlJc w:val="right"/>
      <w:pPr>
        <w:ind w:left="1776" w:hanging="360"/>
      </w:pPr>
    </w:lvl>
    <w:lvl w:ilvl="1" w:tplc="240A0019" w:tentative="1">
      <w:start w:val="1"/>
      <w:numFmt w:val="lowerLetter"/>
      <w:lvlText w:val="%2."/>
      <w:lvlJc w:val="left"/>
      <w:pPr>
        <w:ind w:left="2496" w:hanging="360"/>
      </w:pPr>
    </w:lvl>
    <w:lvl w:ilvl="2" w:tplc="240A001B" w:tentative="1">
      <w:start w:val="1"/>
      <w:numFmt w:val="lowerRoman"/>
      <w:lvlText w:val="%3."/>
      <w:lvlJc w:val="right"/>
      <w:pPr>
        <w:ind w:left="3216" w:hanging="180"/>
      </w:pPr>
    </w:lvl>
    <w:lvl w:ilvl="3" w:tplc="240A000F" w:tentative="1">
      <w:start w:val="1"/>
      <w:numFmt w:val="decimal"/>
      <w:lvlText w:val="%4."/>
      <w:lvlJc w:val="left"/>
      <w:pPr>
        <w:ind w:left="3936" w:hanging="360"/>
      </w:pPr>
    </w:lvl>
    <w:lvl w:ilvl="4" w:tplc="240A0019" w:tentative="1">
      <w:start w:val="1"/>
      <w:numFmt w:val="lowerLetter"/>
      <w:lvlText w:val="%5."/>
      <w:lvlJc w:val="left"/>
      <w:pPr>
        <w:ind w:left="4656" w:hanging="360"/>
      </w:pPr>
    </w:lvl>
    <w:lvl w:ilvl="5" w:tplc="240A001B" w:tentative="1">
      <w:start w:val="1"/>
      <w:numFmt w:val="lowerRoman"/>
      <w:lvlText w:val="%6."/>
      <w:lvlJc w:val="right"/>
      <w:pPr>
        <w:ind w:left="5376" w:hanging="180"/>
      </w:pPr>
    </w:lvl>
    <w:lvl w:ilvl="6" w:tplc="240A000F" w:tentative="1">
      <w:start w:val="1"/>
      <w:numFmt w:val="decimal"/>
      <w:lvlText w:val="%7."/>
      <w:lvlJc w:val="left"/>
      <w:pPr>
        <w:ind w:left="6096" w:hanging="360"/>
      </w:pPr>
    </w:lvl>
    <w:lvl w:ilvl="7" w:tplc="240A0019" w:tentative="1">
      <w:start w:val="1"/>
      <w:numFmt w:val="lowerLetter"/>
      <w:lvlText w:val="%8."/>
      <w:lvlJc w:val="left"/>
      <w:pPr>
        <w:ind w:left="6816" w:hanging="360"/>
      </w:pPr>
    </w:lvl>
    <w:lvl w:ilvl="8" w:tplc="240A001B" w:tentative="1">
      <w:start w:val="1"/>
      <w:numFmt w:val="lowerRoman"/>
      <w:lvlText w:val="%9."/>
      <w:lvlJc w:val="right"/>
      <w:pPr>
        <w:ind w:left="7536" w:hanging="180"/>
      </w:pPr>
    </w:lvl>
  </w:abstractNum>
  <w:abstractNum w:abstractNumId="83" w15:restartNumberingAfterBreak="0">
    <w:nsid w:val="35995D3B"/>
    <w:multiLevelType w:val="multilevel"/>
    <w:tmpl w:val="DD242B9E"/>
    <w:lvl w:ilvl="0">
      <w:start w:val="1"/>
      <w:numFmt w:val="decimal"/>
      <w:lvlText w:val="%1."/>
      <w:lvlJc w:val="left"/>
      <w:pPr>
        <w:ind w:left="360" w:hanging="360"/>
      </w:pPr>
      <w:rPr>
        <w:rFonts w:hint="default"/>
      </w:rPr>
    </w:lvl>
    <w:lvl w:ilvl="1">
      <w:start w:val="4"/>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4" w15:restartNumberingAfterBreak="0">
    <w:nsid w:val="369B0489"/>
    <w:multiLevelType w:val="hybridMultilevel"/>
    <w:tmpl w:val="4758842A"/>
    <w:lvl w:ilvl="0" w:tplc="240A001B">
      <w:start w:val="1"/>
      <w:numFmt w:val="lowerRoman"/>
      <w:lvlText w:val="%1."/>
      <w:lvlJc w:val="right"/>
      <w:pPr>
        <w:ind w:left="1428" w:hanging="360"/>
      </w:pPr>
      <w:rPr>
        <w:rFonts w:hint="default"/>
      </w:rPr>
    </w:lvl>
    <w:lvl w:ilvl="1" w:tplc="240A0003">
      <w:start w:val="1"/>
      <w:numFmt w:val="bullet"/>
      <w:lvlText w:val="o"/>
      <w:lvlJc w:val="left"/>
      <w:pPr>
        <w:ind w:left="2148" w:hanging="360"/>
      </w:pPr>
      <w:rPr>
        <w:rFonts w:ascii="Courier New" w:hAnsi="Courier New" w:cs="Courier New" w:hint="default"/>
      </w:rPr>
    </w:lvl>
    <w:lvl w:ilvl="2" w:tplc="240A0005">
      <w:start w:val="1"/>
      <w:numFmt w:val="bullet"/>
      <w:lvlText w:val=""/>
      <w:lvlJc w:val="left"/>
      <w:pPr>
        <w:ind w:left="2868" w:hanging="360"/>
      </w:pPr>
      <w:rPr>
        <w:rFonts w:ascii="Wingdings" w:hAnsi="Wingdings" w:hint="default"/>
      </w:rPr>
    </w:lvl>
    <w:lvl w:ilvl="3" w:tplc="240A0001">
      <w:start w:val="1"/>
      <w:numFmt w:val="bullet"/>
      <w:lvlText w:val=""/>
      <w:lvlJc w:val="left"/>
      <w:pPr>
        <w:ind w:left="3588" w:hanging="360"/>
      </w:pPr>
      <w:rPr>
        <w:rFonts w:ascii="Symbol" w:hAnsi="Symbol" w:hint="default"/>
      </w:rPr>
    </w:lvl>
    <w:lvl w:ilvl="4" w:tplc="240A0003">
      <w:start w:val="1"/>
      <w:numFmt w:val="bullet"/>
      <w:lvlText w:val="o"/>
      <w:lvlJc w:val="left"/>
      <w:pPr>
        <w:ind w:left="4308" w:hanging="360"/>
      </w:pPr>
      <w:rPr>
        <w:rFonts w:ascii="Courier New" w:hAnsi="Courier New" w:cs="Courier New" w:hint="default"/>
      </w:rPr>
    </w:lvl>
    <w:lvl w:ilvl="5" w:tplc="240A0005">
      <w:start w:val="1"/>
      <w:numFmt w:val="bullet"/>
      <w:lvlText w:val=""/>
      <w:lvlJc w:val="left"/>
      <w:pPr>
        <w:ind w:left="5028" w:hanging="360"/>
      </w:pPr>
      <w:rPr>
        <w:rFonts w:ascii="Wingdings" w:hAnsi="Wingdings" w:hint="default"/>
      </w:rPr>
    </w:lvl>
    <w:lvl w:ilvl="6" w:tplc="240A0001">
      <w:start w:val="1"/>
      <w:numFmt w:val="bullet"/>
      <w:lvlText w:val=""/>
      <w:lvlJc w:val="left"/>
      <w:pPr>
        <w:ind w:left="5748" w:hanging="360"/>
      </w:pPr>
      <w:rPr>
        <w:rFonts w:ascii="Symbol" w:hAnsi="Symbol" w:hint="default"/>
      </w:rPr>
    </w:lvl>
    <w:lvl w:ilvl="7" w:tplc="240A0003">
      <w:start w:val="1"/>
      <w:numFmt w:val="bullet"/>
      <w:lvlText w:val="o"/>
      <w:lvlJc w:val="left"/>
      <w:pPr>
        <w:ind w:left="6468" w:hanging="360"/>
      </w:pPr>
      <w:rPr>
        <w:rFonts w:ascii="Courier New" w:hAnsi="Courier New" w:cs="Courier New" w:hint="default"/>
      </w:rPr>
    </w:lvl>
    <w:lvl w:ilvl="8" w:tplc="240A0005">
      <w:start w:val="1"/>
      <w:numFmt w:val="bullet"/>
      <w:lvlText w:val=""/>
      <w:lvlJc w:val="left"/>
      <w:pPr>
        <w:ind w:left="7188" w:hanging="360"/>
      </w:pPr>
      <w:rPr>
        <w:rFonts w:ascii="Wingdings" w:hAnsi="Wingdings" w:hint="default"/>
      </w:rPr>
    </w:lvl>
  </w:abstractNum>
  <w:abstractNum w:abstractNumId="85" w15:restartNumberingAfterBreak="0">
    <w:nsid w:val="36E82588"/>
    <w:multiLevelType w:val="multilevel"/>
    <w:tmpl w:val="03F42772"/>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6957" w:hanging="720"/>
      </w:pPr>
      <w:rPr>
        <w:rFonts w:hint="default"/>
        <w:color w:val="1F3864" w:themeColor="accent1" w:themeShade="80"/>
      </w:rPr>
    </w:lvl>
    <w:lvl w:ilvl="3">
      <w:start w:val="1"/>
      <w:numFmt w:val="decimal"/>
      <w:pStyle w:val="Ttulo4"/>
      <w:lvlText w:val="%1.%2.%3.%4"/>
      <w:lvlJc w:val="left"/>
      <w:pPr>
        <w:ind w:left="864" w:hanging="864"/>
      </w:pPr>
      <w:rPr>
        <w:rFonts w:hint="default"/>
        <w:i w:val="0"/>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86" w15:restartNumberingAfterBreak="0">
    <w:nsid w:val="37086BF5"/>
    <w:multiLevelType w:val="multilevel"/>
    <w:tmpl w:val="E0BE71F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Zero"/>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7" w15:restartNumberingAfterBreak="0">
    <w:nsid w:val="378228C7"/>
    <w:multiLevelType w:val="multilevel"/>
    <w:tmpl w:val="5D80869A"/>
    <w:lvl w:ilvl="0">
      <w:start w:val="1"/>
      <w:numFmt w:val="decimal"/>
      <w:lvlText w:val="%1"/>
      <w:lvlJc w:val="left"/>
      <w:pPr>
        <w:ind w:left="360" w:hanging="360"/>
      </w:pPr>
      <w:rPr>
        <w:rFonts w:hint="default"/>
        <w:b w:val="0"/>
        <w:color w:val="000000" w:themeColor="text1"/>
      </w:rPr>
    </w:lvl>
    <w:lvl w:ilvl="1">
      <w:start w:val="1"/>
      <w:numFmt w:val="decimal"/>
      <w:lvlText w:val="%1.%2"/>
      <w:lvlJc w:val="left"/>
      <w:pPr>
        <w:ind w:left="360" w:hanging="360"/>
      </w:pPr>
      <w:rPr>
        <w:rFonts w:hint="default"/>
        <w:b/>
        <w:color w:val="000000" w:themeColor="text1"/>
      </w:rPr>
    </w:lvl>
    <w:lvl w:ilvl="2">
      <w:start w:val="1"/>
      <w:numFmt w:val="decimalZero"/>
      <w:lvlText w:val="%1.%2.%3"/>
      <w:lvlJc w:val="left"/>
      <w:pPr>
        <w:ind w:left="720" w:hanging="720"/>
      </w:pPr>
      <w:rPr>
        <w:rFonts w:hint="default"/>
        <w:b w:val="0"/>
        <w:color w:val="000000" w:themeColor="text1"/>
      </w:rPr>
    </w:lvl>
    <w:lvl w:ilvl="3">
      <w:start w:val="1"/>
      <w:numFmt w:val="decimal"/>
      <w:lvlText w:val="%1.%2.%3.%4"/>
      <w:lvlJc w:val="left"/>
      <w:pPr>
        <w:ind w:left="720" w:hanging="720"/>
      </w:pPr>
      <w:rPr>
        <w:rFonts w:hint="default"/>
        <w:b w:val="0"/>
        <w:color w:val="000000" w:themeColor="text1"/>
      </w:rPr>
    </w:lvl>
    <w:lvl w:ilvl="4">
      <w:start w:val="1"/>
      <w:numFmt w:val="decimal"/>
      <w:lvlText w:val="%1.%2.%3.%4.%5"/>
      <w:lvlJc w:val="left"/>
      <w:pPr>
        <w:ind w:left="1080" w:hanging="1080"/>
      </w:pPr>
      <w:rPr>
        <w:rFonts w:hint="default"/>
        <w:b w:val="0"/>
        <w:color w:val="000000" w:themeColor="text1"/>
      </w:rPr>
    </w:lvl>
    <w:lvl w:ilvl="5">
      <w:start w:val="1"/>
      <w:numFmt w:val="decimal"/>
      <w:lvlText w:val="%1.%2.%3.%4.%5.%6"/>
      <w:lvlJc w:val="left"/>
      <w:pPr>
        <w:ind w:left="1080" w:hanging="1080"/>
      </w:pPr>
      <w:rPr>
        <w:rFonts w:hint="default"/>
        <w:b w:val="0"/>
        <w:color w:val="000000" w:themeColor="text1"/>
      </w:rPr>
    </w:lvl>
    <w:lvl w:ilvl="6">
      <w:start w:val="1"/>
      <w:numFmt w:val="decimal"/>
      <w:lvlText w:val="%1.%2.%3.%4.%5.%6.%7"/>
      <w:lvlJc w:val="left"/>
      <w:pPr>
        <w:ind w:left="1440" w:hanging="1440"/>
      </w:pPr>
      <w:rPr>
        <w:rFonts w:hint="default"/>
        <w:b w:val="0"/>
        <w:color w:val="000000" w:themeColor="text1"/>
      </w:rPr>
    </w:lvl>
    <w:lvl w:ilvl="7">
      <w:start w:val="1"/>
      <w:numFmt w:val="decimal"/>
      <w:lvlText w:val="%1.%2.%3.%4.%5.%6.%7.%8"/>
      <w:lvlJc w:val="left"/>
      <w:pPr>
        <w:ind w:left="1440" w:hanging="1440"/>
      </w:pPr>
      <w:rPr>
        <w:rFonts w:hint="default"/>
        <w:b w:val="0"/>
        <w:color w:val="000000" w:themeColor="text1"/>
      </w:rPr>
    </w:lvl>
    <w:lvl w:ilvl="8">
      <w:start w:val="1"/>
      <w:numFmt w:val="decimal"/>
      <w:lvlText w:val="%1.%2.%3.%4.%5.%6.%7.%8.%9"/>
      <w:lvlJc w:val="left"/>
      <w:pPr>
        <w:ind w:left="1800" w:hanging="1800"/>
      </w:pPr>
      <w:rPr>
        <w:rFonts w:hint="default"/>
        <w:b w:val="0"/>
        <w:color w:val="000000" w:themeColor="text1"/>
      </w:rPr>
    </w:lvl>
  </w:abstractNum>
  <w:abstractNum w:abstractNumId="88" w15:restartNumberingAfterBreak="0">
    <w:nsid w:val="3A6575DC"/>
    <w:multiLevelType w:val="hybridMultilevel"/>
    <w:tmpl w:val="CBDC563C"/>
    <w:lvl w:ilvl="0" w:tplc="AC8AAE06">
      <w:start w:val="1"/>
      <w:numFmt w:val="lowerLetter"/>
      <w:lvlText w:val="%1)"/>
      <w:lvlJc w:val="left"/>
      <w:pPr>
        <w:ind w:left="1080" w:hanging="360"/>
      </w:pPr>
    </w:lvl>
    <w:lvl w:ilvl="1" w:tplc="240A0019">
      <w:start w:val="1"/>
      <w:numFmt w:val="lowerLetter"/>
      <w:lvlText w:val="%2."/>
      <w:lvlJc w:val="left"/>
      <w:pPr>
        <w:ind w:left="1800" w:hanging="360"/>
      </w:pPr>
    </w:lvl>
    <w:lvl w:ilvl="2" w:tplc="240A001B">
      <w:start w:val="1"/>
      <w:numFmt w:val="lowerRoman"/>
      <w:lvlText w:val="%3."/>
      <w:lvlJc w:val="right"/>
      <w:pPr>
        <w:ind w:left="2520" w:hanging="180"/>
      </w:pPr>
    </w:lvl>
    <w:lvl w:ilvl="3" w:tplc="240A000F">
      <w:start w:val="1"/>
      <w:numFmt w:val="decimal"/>
      <w:lvlText w:val="%4."/>
      <w:lvlJc w:val="left"/>
      <w:pPr>
        <w:ind w:left="3240" w:hanging="360"/>
      </w:pPr>
    </w:lvl>
    <w:lvl w:ilvl="4" w:tplc="240A0019">
      <w:start w:val="1"/>
      <w:numFmt w:val="lowerLetter"/>
      <w:lvlText w:val="%5."/>
      <w:lvlJc w:val="left"/>
      <w:pPr>
        <w:ind w:left="3960" w:hanging="360"/>
      </w:pPr>
    </w:lvl>
    <w:lvl w:ilvl="5" w:tplc="240A001B">
      <w:start w:val="1"/>
      <w:numFmt w:val="lowerRoman"/>
      <w:lvlText w:val="%6."/>
      <w:lvlJc w:val="right"/>
      <w:pPr>
        <w:ind w:left="4680" w:hanging="180"/>
      </w:pPr>
    </w:lvl>
    <w:lvl w:ilvl="6" w:tplc="240A000F">
      <w:start w:val="1"/>
      <w:numFmt w:val="decimal"/>
      <w:lvlText w:val="%7."/>
      <w:lvlJc w:val="left"/>
      <w:pPr>
        <w:ind w:left="5400" w:hanging="360"/>
      </w:pPr>
    </w:lvl>
    <w:lvl w:ilvl="7" w:tplc="240A0019">
      <w:start w:val="1"/>
      <w:numFmt w:val="lowerLetter"/>
      <w:lvlText w:val="%8."/>
      <w:lvlJc w:val="left"/>
      <w:pPr>
        <w:ind w:left="6120" w:hanging="360"/>
      </w:pPr>
    </w:lvl>
    <w:lvl w:ilvl="8" w:tplc="240A001B">
      <w:start w:val="1"/>
      <w:numFmt w:val="lowerRoman"/>
      <w:lvlText w:val="%9."/>
      <w:lvlJc w:val="right"/>
      <w:pPr>
        <w:ind w:left="6840" w:hanging="180"/>
      </w:pPr>
    </w:lvl>
  </w:abstractNum>
  <w:abstractNum w:abstractNumId="89" w15:restartNumberingAfterBreak="0">
    <w:nsid w:val="3B2245D2"/>
    <w:multiLevelType w:val="multilevel"/>
    <w:tmpl w:val="AFBE78E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sz w:val="20"/>
        <w:szCs w:val="2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0" w15:restartNumberingAfterBreak="0">
    <w:nsid w:val="3C276607"/>
    <w:multiLevelType w:val="multilevel"/>
    <w:tmpl w:val="47969B68"/>
    <w:lvl w:ilvl="0">
      <w:start w:val="2"/>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1" w15:restartNumberingAfterBreak="0">
    <w:nsid w:val="3C9B4521"/>
    <w:multiLevelType w:val="multilevel"/>
    <w:tmpl w:val="C3505FB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2" w15:restartNumberingAfterBreak="0">
    <w:nsid w:val="3CAF42FF"/>
    <w:multiLevelType w:val="hybridMultilevel"/>
    <w:tmpl w:val="58CC2076"/>
    <w:lvl w:ilvl="0" w:tplc="686C5F32">
      <w:start w:val="1"/>
      <w:numFmt w:val="decimal"/>
      <w:lvlText w:val="%1."/>
      <w:lvlJc w:val="left"/>
      <w:pPr>
        <w:ind w:left="720" w:hanging="360"/>
      </w:pPr>
      <w:rPr>
        <w:rFonts w:hint="default"/>
        <w:b/>
      </w:rPr>
    </w:lvl>
    <w:lvl w:ilvl="1" w:tplc="D02CCB4C">
      <w:start w:val="1"/>
      <w:numFmt w:val="lowerLetter"/>
      <w:lvlText w:val="%2."/>
      <w:lvlJc w:val="left"/>
      <w:pPr>
        <w:ind w:left="1440" w:hanging="360"/>
      </w:pPr>
      <w:rPr>
        <w:b/>
      </w:rPr>
    </w:lvl>
    <w:lvl w:ilvl="2" w:tplc="D3DC59C8">
      <w:start w:val="1"/>
      <w:numFmt w:val="lowerRoman"/>
      <w:lvlText w:val="%3."/>
      <w:lvlJc w:val="right"/>
      <w:pPr>
        <w:ind w:left="2160" w:hanging="180"/>
      </w:pPr>
      <w:rPr>
        <w:b/>
      </w:rPr>
    </w:lvl>
    <w:lvl w:ilvl="3" w:tplc="FC8298CA">
      <w:start w:val="1"/>
      <w:numFmt w:val="decimalZero"/>
      <w:lvlText w:val="%4)"/>
      <w:lvlJc w:val="left"/>
      <w:pPr>
        <w:ind w:left="2880" w:hanging="360"/>
      </w:pPr>
      <w:rPr>
        <w:rFonts w:hint="default"/>
      </w:rPr>
    </w:lvl>
    <w:lvl w:ilvl="4" w:tplc="240A0019">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3" w15:restartNumberingAfterBreak="0">
    <w:nsid w:val="3D8610A1"/>
    <w:multiLevelType w:val="hybridMultilevel"/>
    <w:tmpl w:val="018820B4"/>
    <w:lvl w:ilvl="0" w:tplc="240A0017">
      <w:start w:val="1"/>
      <w:numFmt w:val="lowerLetter"/>
      <w:lvlText w:val="%1)"/>
      <w:lvlJc w:val="left"/>
      <w:pPr>
        <w:ind w:left="1596" w:hanging="180"/>
      </w:pPr>
      <w:rPr>
        <w:b/>
      </w:rPr>
    </w:lvl>
    <w:lvl w:ilvl="1" w:tplc="240A0019">
      <w:start w:val="1"/>
      <w:numFmt w:val="lowerLetter"/>
      <w:lvlText w:val="%2."/>
      <w:lvlJc w:val="left"/>
      <w:pPr>
        <w:ind w:left="876" w:hanging="360"/>
      </w:pPr>
    </w:lvl>
    <w:lvl w:ilvl="2" w:tplc="240A001B">
      <w:start w:val="1"/>
      <w:numFmt w:val="lowerRoman"/>
      <w:lvlText w:val="%3."/>
      <w:lvlJc w:val="right"/>
      <w:pPr>
        <w:ind w:left="1596" w:hanging="180"/>
      </w:pPr>
    </w:lvl>
    <w:lvl w:ilvl="3" w:tplc="FC8298CA">
      <w:start w:val="1"/>
      <w:numFmt w:val="decimalZero"/>
      <w:lvlText w:val="%4)"/>
      <w:lvlJc w:val="left"/>
      <w:pPr>
        <w:ind w:left="2316" w:hanging="360"/>
      </w:pPr>
      <w:rPr>
        <w:rFonts w:hint="default"/>
      </w:rPr>
    </w:lvl>
    <w:lvl w:ilvl="4" w:tplc="240A0019">
      <w:start w:val="1"/>
      <w:numFmt w:val="lowerLetter"/>
      <w:lvlText w:val="%5."/>
      <w:lvlJc w:val="left"/>
      <w:pPr>
        <w:ind w:left="3036" w:hanging="360"/>
      </w:pPr>
    </w:lvl>
    <w:lvl w:ilvl="5" w:tplc="240A001B">
      <w:start w:val="1"/>
      <w:numFmt w:val="lowerRoman"/>
      <w:lvlText w:val="%6."/>
      <w:lvlJc w:val="right"/>
      <w:pPr>
        <w:ind w:left="3756" w:hanging="180"/>
      </w:pPr>
    </w:lvl>
    <w:lvl w:ilvl="6" w:tplc="240A000F" w:tentative="1">
      <w:start w:val="1"/>
      <w:numFmt w:val="decimal"/>
      <w:lvlText w:val="%7."/>
      <w:lvlJc w:val="left"/>
      <w:pPr>
        <w:ind w:left="4476" w:hanging="360"/>
      </w:pPr>
    </w:lvl>
    <w:lvl w:ilvl="7" w:tplc="240A0019" w:tentative="1">
      <w:start w:val="1"/>
      <w:numFmt w:val="lowerLetter"/>
      <w:lvlText w:val="%8."/>
      <w:lvlJc w:val="left"/>
      <w:pPr>
        <w:ind w:left="5196" w:hanging="360"/>
      </w:pPr>
    </w:lvl>
    <w:lvl w:ilvl="8" w:tplc="240A001B" w:tentative="1">
      <w:start w:val="1"/>
      <w:numFmt w:val="lowerRoman"/>
      <w:lvlText w:val="%9."/>
      <w:lvlJc w:val="right"/>
      <w:pPr>
        <w:ind w:left="5916" w:hanging="180"/>
      </w:pPr>
    </w:lvl>
  </w:abstractNum>
  <w:abstractNum w:abstractNumId="94" w15:restartNumberingAfterBreak="0">
    <w:nsid w:val="3DAC2525"/>
    <w:multiLevelType w:val="hybridMultilevel"/>
    <w:tmpl w:val="9EA00F74"/>
    <w:lvl w:ilvl="0" w:tplc="240A001B">
      <w:start w:val="1"/>
      <w:numFmt w:val="lowerRoman"/>
      <w:lvlText w:val="%1."/>
      <w:lvlJc w:val="right"/>
      <w:pPr>
        <w:ind w:left="720" w:hanging="360"/>
      </w:pPr>
    </w:lvl>
    <w:lvl w:ilvl="1" w:tplc="2F2C0090">
      <w:start w:val="1"/>
      <w:numFmt w:val="lowerLetter"/>
      <w:lvlText w:val="%2)"/>
      <w:lvlJc w:val="left"/>
      <w:pPr>
        <w:ind w:left="1440" w:hanging="360"/>
      </w:pPr>
      <w:rPr>
        <w:rFonts w:hint="default"/>
        <w:b/>
      </w:rPr>
    </w:lvl>
    <w:lvl w:ilvl="2" w:tplc="240A001B">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5" w15:restartNumberingAfterBreak="0">
    <w:nsid w:val="3DB16450"/>
    <w:multiLevelType w:val="multilevel"/>
    <w:tmpl w:val="727EA64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6" w15:restartNumberingAfterBreak="0">
    <w:nsid w:val="422D7A56"/>
    <w:multiLevelType w:val="hybridMultilevel"/>
    <w:tmpl w:val="BB320860"/>
    <w:lvl w:ilvl="0" w:tplc="B3D0A32E">
      <w:start w:val="1"/>
      <w:numFmt w:val="lowerLetter"/>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7" w15:restartNumberingAfterBreak="0">
    <w:nsid w:val="43833817"/>
    <w:multiLevelType w:val="hybridMultilevel"/>
    <w:tmpl w:val="06901F44"/>
    <w:lvl w:ilvl="0" w:tplc="1E7015D0">
      <w:start w:val="1"/>
      <w:numFmt w:val="lowerRoman"/>
      <w:lvlText w:val="%1."/>
      <w:lvlJc w:val="right"/>
      <w:pPr>
        <w:ind w:left="2160" w:hanging="180"/>
      </w:pPr>
      <w:rPr>
        <w:b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8" w15:restartNumberingAfterBreak="0">
    <w:nsid w:val="43C21E68"/>
    <w:multiLevelType w:val="multilevel"/>
    <w:tmpl w:val="74DA5EDA"/>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9" w15:restartNumberingAfterBreak="0">
    <w:nsid w:val="446E67A0"/>
    <w:multiLevelType w:val="hybridMultilevel"/>
    <w:tmpl w:val="1EF27FF4"/>
    <w:lvl w:ilvl="0" w:tplc="240A0017">
      <w:start w:val="1"/>
      <w:numFmt w:val="lowerLetter"/>
      <w:lvlText w:val="%1)"/>
      <w:lvlJc w:val="left"/>
      <w:pPr>
        <w:ind w:left="1080" w:hanging="360"/>
      </w:pPr>
      <w:rPr>
        <w:b/>
      </w:rPr>
    </w:lvl>
    <w:lvl w:ilvl="1" w:tplc="240A0001">
      <w:start w:val="1"/>
      <w:numFmt w:val="bullet"/>
      <w:lvlText w:val=""/>
      <w:lvlJc w:val="left"/>
      <w:pPr>
        <w:ind w:left="1800" w:hanging="360"/>
      </w:pPr>
      <w:rPr>
        <w:rFonts w:ascii="Symbol" w:hAnsi="Symbol" w:hint="default"/>
      </w:rPr>
    </w:lvl>
    <w:lvl w:ilvl="2" w:tplc="22C2B61A">
      <w:start w:val="1"/>
      <w:numFmt w:val="decimal"/>
      <w:lvlText w:val="%3."/>
      <w:lvlJc w:val="left"/>
      <w:pPr>
        <w:ind w:left="2700" w:hanging="360"/>
      </w:pPr>
      <w:rPr>
        <w:b w:val="0"/>
      </w:rPr>
    </w:lvl>
    <w:lvl w:ilvl="3" w:tplc="D9D8BA8C">
      <w:start w:val="1"/>
      <w:numFmt w:val="lowerLetter"/>
      <w:lvlText w:val="%4)"/>
      <w:lvlJc w:val="left"/>
      <w:pPr>
        <w:ind w:left="3240" w:hanging="360"/>
      </w:pPr>
      <w:rPr>
        <w:b w:val="0"/>
      </w:rPr>
    </w:lvl>
    <w:lvl w:ilvl="4" w:tplc="240A0019">
      <w:start w:val="1"/>
      <w:numFmt w:val="lowerLetter"/>
      <w:lvlText w:val="%5."/>
      <w:lvlJc w:val="left"/>
      <w:pPr>
        <w:ind w:left="3960" w:hanging="360"/>
      </w:pPr>
    </w:lvl>
    <w:lvl w:ilvl="5" w:tplc="240A001B">
      <w:start w:val="1"/>
      <w:numFmt w:val="lowerRoman"/>
      <w:lvlText w:val="%6."/>
      <w:lvlJc w:val="right"/>
      <w:pPr>
        <w:ind w:left="4680" w:hanging="180"/>
      </w:pPr>
    </w:lvl>
    <w:lvl w:ilvl="6" w:tplc="240A000F">
      <w:start w:val="1"/>
      <w:numFmt w:val="decimal"/>
      <w:lvlText w:val="%7."/>
      <w:lvlJc w:val="left"/>
      <w:pPr>
        <w:ind w:left="5400" w:hanging="360"/>
      </w:pPr>
    </w:lvl>
    <w:lvl w:ilvl="7" w:tplc="240A0019">
      <w:start w:val="1"/>
      <w:numFmt w:val="lowerLetter"/>
      <w:lvlText w:val="%8."/>
      <w:lvlJc w:val="left"/>
      <w:pPr>
        <w:ind w:left="6120" w:hanging="360"/>
      </w:pPr>
    </w:lvl>
    <w:lvl w:ilvl="8" w:tplc="240A001B">
      <w:start w:val="1"/>
      <w:numFmt w:val="lowerRoman"/>
      <w:lvlText w:val="%9."/>
      <w:lvlJc w:val="right"/>
      <w:pPr>
        <w:ind w:left="6840" w:hanging="180"/>
      </w:pPr>
    </w:lvl>
  </w:abstractNum>
  <w:abstractNum w:abstractNumId="100" w15:restartNumberingAfterBreak="0">
    <w:nsid w:val="45354BE4"/>
    <w:multiLevelType w:val="hybridMultilevel"/>
    <w:tmpl w:val="58CC21F4"/>
    <w:lvl w:ilvl="0" w:tplc="E28E26EE">
      <w:start w:val="1"/>
      <w:numFmt w:val="lowerLetter"/>
      <w:lvlText w:val="%1)"/>
      <w:lvlJc w:val="left"/>
      <w:pPr>
        <w:ind w:left="1080" w:hanging="360"/>
      </w:pPr>
      <w:rPr>
        <w:rFonts w:ascii="Arial" w:eastAsiaTheme="minorHAnsi" w:hAnsi="Arial" w:cs="Arial"/>
        <w:b/>
      </w:rPr>
    </w:lvl>
    <w:lvl w:ilvl="1" w:tplc="240A0019">
      <w:start w:val="1"/>
      <w:numFmt w:val="lowerLetter"/>
      <w:lvlText w:val="%2."/>
      <w:lvlJc w:val="left"/>
      <w:pPr>
        <w:ind w:left="1800" w:hanging="360"/>
      </w:pPr>
    </w:lvl>
    <w:lvl w:ilvl="2" w:tplc="240A001B">
      <w:start w:val="1"/>
      <w:numFmt w:val="lowerRoman"/>
      <w:lvlText w:val="%3."/>
      <w:lvlJc w:val="right"/>
      <w:pPr>
        <w:ind w:left="2520" w:hanging="180"/>
      </w:pPr>
    </w:lvl>
    <w:lvl w:ilvl="3" w:tplc="240A000F">
      <w:start w:val="1"/>
      <w:numFmt w:val="decimal"/>
      <w:lvlText w:val="%4."/>
      <w:lvlJc w:val="left"/>
      <w:pPr>
        <w:ind w:left="3240" w:hanging="360"/>
      </w:pPr>
    </w:lvl>
    <w:lvl w:ilvl="4" w:tplc="240A0019">
      <w:start w:val="1"/>
      <w:numFmt w:val="lowerLetter"/>
      <w:lvlText w:val="%5."/>
      <w:lvlJc w:val="left"/>
      <w:pPr>
        <w:ind w:left="3960" w:hanging="360"/>
      </w:pPr>
    </w:lvl>
    <w:lvl w:ilvl="5" w:tplc="240A001B">
      <w:start w:val="1"/>
      <w:numFmt w:val="lowerRoman"/>
      <w:lvlText w:val="%6."/>
      <w:lvlJc w:val="right"/>
      <w:pPr>
        <w:ind w:left="4680" w:hanging="180"/>
      </w:pPr>
    </w:lvl>
    <w:lvl w:ilvl="6" w:tplc="240A000F">
      <w:start w:val="1"/>
      <w:numFmt w:val="decimal"/>
      <w:lvlText w:val="%7."/>
      <w:lvlJc w:val="left"/>
      <w:pPr>
        <w:ind w:left="5400" w:hanging="360"/>
      </w:pPr>
    </w:lvl>
    <w:lvl w:ilvl="7" w:tplc="240A0019">
      <w:start w:val="1"/>
      <w:numFmt w:val="lowerLetter"/>
      <w:lvlText w:val="%8."/>
      <w:lvlJc w:val="left"/>
      <w:pPr>
        <w:ind w:left="6120" w:hanging="360"/>
      </w:pPr>
    </w:lvl>
    <w:lvl w:ilvl="8" w:tplc="240A001B">
      <w:start w:val="1"/>
      <w:numFmt w:val="lowerRoman"/>
      <w:lvlText w:val="%9."/>
      <w:lvlJc w:val="right"/>
      <w:pPr>
        <w:ind w:left="6840" w:hanging="180"/>
      </w:pPr>
    </w:lvl>
  </w:abstractNum>
  <w:abstractNum w:abstractNumId="101" w15:restartNumberingAfterBreak="0">
    <w:nsid w:val="453F5473"/>
    <w:multiLevelType w:val="multilevel"/>
    <w:tmpl w:val="F4505AB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sz w:val="2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2" w15:restartNumberingAfterBreak="0">
    <w:nsid w:val="46491438"/>
    <w:multiLevelType w:val="hybridMultilevel"/>
    <w:tmpl w:val="9460B3EE"/>
    <w:lvl w:ilvl="0" w:tplc="240A0017">
      <w:start w:val="1"/>
      <w:numFmt w:val="lowerLetter"/>
      <w:lvlText w:val="%1)"/>
      <w:lvlJc w:val="left"/>
      <w:pPr>
        <w:ind w:left="3129" w:hanging="360"/>
      </w:pPr>
    </w:lvl>
    <w:lvl w:ilvl="1" w:tplc="DD5EEEC8">
      <w:start w:val="1"/>
      <w:numFmt w:val="lowerLetter"/>
      <w:lvlText w:val="%2)"/>
      <w:lvlJc w:val="left"/>
      <w:pPr>
        <w:ind w:left="3849" w:hanging="360"/>
      </w:pPr>
      <w:rPr>
        <w:b/>
      </w:rPr>
    </w:lvl>
    <w:lvl w:ilvl="2" w:tplc="2C0C2DFA">
      <w:start w:val="1"/>
      <w:numFmt w:val="decimal"/>
      <w:lvlText w:val="%3."/>
      <w:lvlJc w:val="left"/>
      <w:pPr>
        <w:ind w:left="4749" w:hanging="360"/>
      </w:pPr>
      <w:rPr>
        <w:rFonts w:hint="default"/>
      </w:rPr>
    </w:lvl>
    <w:lvl w:ilvl="3" w:tplc="240A000F" w:tentative="1">
      <w:start w:val="1"/>
      <w:numFmt w:val="decimal"/>
      <w:lvlText w:val="%4."/>
      <w:lvlJc w:val="left"/>
      <w:pPr>
        <w:ind w:left="5289" w:hanging="360"/>
      </w:pPr>
    </w:lvl>
    <w:lvl w:ilvl="4" w:tplc="240A0019" w:tentative="1">
      <w:start w:val="1"/>
      <w:numFmt w:val="lowerLetter"/>
      <w:lvlText w:val="%5."/>
      <w:lvlJc w:val="left"/>
      <w:pPr>
        <w:ind w:left="6009" w:hanging="360"/>
      </w:pPr>
    </w:lvl>
    <w:lvl w:ilvl="5" w:tplc="240A001B" w:tentative="1">
      <w:start w:val="1"/>
      <w:numFmt w:val="lowerRoman"/>
      <w:lvlText w:val="%6."/>
      <w:lvlJc w:val="right"/>
      <w:pPr>
        <w:ind w:left="6729" w:hanging="180"/>
      </w:pPr>
    </w:lvl>
    <w:lvl w:ilvl="6" w:tplc="240A000F" w:tentative="1">
      <w:start w:val="1"/>
      <w:numFmt w:val="decimal"/>
      <w:lvlText w:val="%7."/>
      <w:lvlJc w:val="left"/>
      <w:pPr>
        <w:ind w:left="7449" w:hanging="360"/>
      </w:pPr>
    </w:lvl>
    <w:lvl w:ilvl="7" w:tplc="240A0019" w:tentative="1">
      <w:start w:val="1"/>
      <w:numFmt w:val="lowerLetter"/>
      <w:lvlText w:val="%8."/>
      <w:lvlJc w:val="left"/>
      <w:pPr>
        <w:ind w:left="8169" w:hanging="360"/>
      </w:pPr>
    </w:lvl>
    <w:lvl w:ilvl="8" w:tplc="240A001B" w:tentative="1">
      <w:start w:val="1"/>
      <w:numFmt w:val="lowerRoman"/>
      <w:lvlText w:val="%9."/>
      <w:lvlJc w:val="right"/>
      <w:pPr>
        <w:ind w:left="8889" w:hanging="180"/>
      </w:pPr>
    </w:lvl>
  </w:abstractNum>
  <w:abstractNum w:abstractNumId="103" w15:restartNumberingAfterBreak="0">
    <w:nsid w:val="47485F80"/>
    <w:multiLevelType w:val="hybridMultilevel"/>
    <w:tmpl w:val="3CAA92D4"/>
    <w:lvl w:ilvl="0" w:tplc="60E258A2">
      <w:start w:val="1"/>
      <w:numFmt w:val="lowerLetter"/>
      <w:lvlText w:val="%1)"/>
      <w:lvlJc w:val="left"/>
      <w:pPr>
        <w:ind w:left="3849" w:hanging="360"/>
      </w:pPr>
      <w:rPr>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4" w15:restartNumberingAfterBreak="0">
    <w:nsid w:val="47AB284F"/>
    <w:multiLevelType w:val="hybridMultilevel"/>
    <w:tmpl w:val="41A4867A"/>
    <w:lvl w:ilvl="0" w:tplc="2764B1CC">
      <w:start w:val="1"/>
      <w:numFmt w:val="lowerRoman"/>
      <w:lvlText w:val="%1."/>
      <w:lvlJc w:val="right"/>
      <w:pPr>
        <w:ind w:left="2160" w:hanging="180"/>
      </w:pPr>
      <w:rPr>
        <w:b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5" w15:restartNumberingAfterBreak="0">
    <w:nsid w:val="498D72B1"/>
    <w:multiLevelType w:val="hybridMultilevel"/>
    <w:tmpl w:val="E894FF62"/>
    <w:lvl w:ilvl="0" w:tplc="0D54B4C0">
      <w:start w:val="1"/>
      <w:numFmt w:val="lowerLetter"/>
      <w:lvlText w:val="%1)"/>
      <w:lvlJc w:val="left"/>
      <w:pPr>
        <w:ind w:left="784" w:hanging="360"/>
      </w:pPr>
      <w:rPr>
        <w:rFonts w:hint="default"/>
        <w:b/>
      </w:rPr>
    </w:lvl>
    <w:lvl w:ilvl="1" w:tplc="240A0019" w:tentative="1">
      <w:start w:val="1"/>
      <w:numFmt w:val="lowerLetter"/>
      <w:lvlText w:val="%2."/>
      <w:lvlJc w:val="left"/>
      <w:pPr>
        <w:ind w:left="1504" w:hanging="360"/>
      </w:pPr>
    </w:lvl>
    <w:lvl w:ilvl="2" w:tplc="240A001B" w:tentative="1">
      <w:start w:val="1"/>
      <w:numFmt w:val="lowerRoman"/>
      <w:lvlText w:val="%3."/>
      <w:lvlJc w:val="right"/>
      <w:pPr>
        <w:ind w:left="2224" w:hanging="180"/>
      </w:pPr>
    </w:lvl>
    <w:lvl w:ilvl="3" w:tplc="240A000F" w:tentative="1">
      <w:start w:val="1"/>
      <w:numFmt w:val="decimal"/>
      <w:lvlText w:val="%4."/>
      <w:lvlJc w:val="left"/>
      <w:pPr>
        <w:ind w:left="2944" w:hanging="360"/>
      </w:pPr>
    </w:lvl>
    <w:lvl w:ilvl="4" w:tplc="240A0019" w:tentative="1">
      <w:start w:val="1"/>
      <w:numFmt w:val="lowerLetter"/>
      <w:lvlText w:val="%5."/>
      <w:lvlJc w:val="left"/>
      <w:pPr>
        <w:ind w:left="3664" w:hanging="360"/>
      </w:pPr>
    </w:lvl>
    <w:lvl w:ilvl="5" w:tplc="240A001B" w:tentative="1">
      <w:start w:val="1"/>
      <w:numFmt w:val="lowerRoman"/>
      <w:lvlText w:val="%6."/>
      <w:lvlJc w:val="right"/>
      <w:pPr>
        <w:ind w:left="4384" w:hanging="180"/>
      </w:pPr>
    </w:lvl>
    <w:lvl w:ilvl="6" w:tplc="240A000F" w:tentative="1">
      <w:start w:val="1"/>
      <w:numFmt w:val="decimal"/>
      <w:lvlText w:val="%7."/>
      <w:lvlJc w:val="left"/>
      <w:pPr>
        <w:ind w:left="5104" w:hanging="360"/>
      </w:pPr>
    </w:lvl>
    <w:lvl w:ilvl="7" w:tplc="240A0019" w:tentative="1">
      <w:start w:val="1"/>
      <w:numFmt w:val="lowerLetter"/>
      <w:lvlText w:val="%8."/>
      <w:lvlJc w:val="left"/>
      <w:pPr>
        <w:ind w:left="5824" w:hanging="360"/>
      </w:pPr>
    </w:lvl>
    <w:lvl w:ilvl="8" w:tplc="240A001B" w:tentative="1">
      <w:start w:val="1"/>
      <w:numFmt w:val="lowerRoman"/>
      <w:lvlText w:val="%9."/>
      <w:lvlJc w:val="right"/>
      <w:pPr>
        <w:ind w:left="6544" w:hanging="180"/>
      </w:pPr>
    </w:lvl>
  </w:abstractNum>
  <w:abstractNum w:abstractNumId="106" w15:restartNumberingAfterBreak="0">
    <w:nsid w:val="49D9473D"/>
    <w:multiLevelType w:val="hybridMultilevel"/>
    <w:tmpl w:val="80C22C12"/>
    <w:lvl w:ilvl="0" w:tplc="240A0017">
      <w:start w:val="1"/>
      <w:numFmt w:val="lowerLetter"/>
      <w:lvlText w:val="%1)"/>
      <w:lvlJc w:val="left"/>
      <w:pPr>
        <w:ind w:left="2421" w:hanging="360"/>
      </w:pPr>
    </w:lvl>
    <w:lvl w:ilvl="1" w:tplc="240A0019" w:tentative="1">
      <w:start w:val="1"/>
      <w:numFmt w:val="lowerLetter"/>
      <w:lvlText w:val="%2."/>
      <w:lvlJc w:val="left"/>
      <w:pPr>
        <w:ind w:left="3141" w:hanging="360"/>
      </w:pPr>
    </w:lvl>
    <w:lvl w:ilvl="2" w:tplc="240A001B" w:tentative="1">
      <w:start w:val="1"/>
      <w:numFmt w:val="lowerRoman"/>
      <w:lvlText w:val="%3."/>
      <w:lvlJc w:val="right"/>
      <w:pPr>
        <w:ind w:left="3861" w:hanging="180"/>
      </w:pPr>
    </w:lvl>
    <w:lvl w:ilvl="3" w:tplc="240A000F" w:tentative="1">
      <w:start w:val="1"/>
      <w:numFmt w:val="decimal"/>
      <w:lvlText w:val="%4."/>
      <w:lvlJc w:val="left"/>
      <w:pPr>
        <w:ind w:left="4581" w:hanging="360"/>
      </w:pPr>
    </w:lvl>
    <w:lvl w:ilvl="4" w:tplc="240A0019" w:tentative="1">
      <w:start w:val="1"/>
      <w:numFmt w:val="lowerLetter"/>
      <w:lvlText w:val="%5."/>
      <w:lvlJc w:val="left"/>
      <w:pPr>
        <w:ind w:left="5301" w:hanging="360"/>
      </w:pPr>
    </w:lvl>
    <w:lvl w:ilvl="5" w:tplc="240A001B" w:tentative="1">
      <w:start w:val="1"/>
      <w:numFmt w:val="lowerRoman"/>
      <w:lvlText w:val="%6."/>
      <w:lvlJc w:val="right"/>
      <w:pPr>
        <w:ind w:left="6021" w:hanging="180"/>
      </w:pPr>
    </w:lvl>
    <w:lvl w:ilvl="6" w:tplc="240A000F" w:tentative="1">
      <w:start w:val="1"/>
      <w:numFmt w:val="decimal"/>
      <w:lvlText w:val="%7."/>
      <w:lvlJc w:val="left"/>
      <w:pPr>
        <w:ind w:left="6741" w:hanging="360"/>
      </w:pPr>
    </w:lvl>
    <w:lvl w:ilvl="7" w:tplc="240A0019" w:tentative="1">
      <w:start w:val="1"/>
      <w:numFmt w:val="lowerLetter"/>
      <w:lvlText w:val="%8."/>
      <w:lvlJc w:val="left"/>
      <w:pPr>
        <w:ind w:left="7461" w:hanging="360"/>
      </w:pPr>
    </w:lvl>
    <w:lvl w:ilvl="8" w:tplc="240A001B" w:tentative="1">
      <w:start w:val="1"/>
      <w:numFmt w:val="lowerRoman"/>
      <w:lvlText w:val="%9."/>
      <w:lvlJc w:val="right"/>
      <w:pPr>
        <w:ind w:left="8181" w:hanging="180"/>
      </w:pPr>
    </w:lvl>
  </w:abstractNum>
  <w:abstractNum w:abstractNumId="107" w15:restartNumberingAfterBreak="0">
    <w:nsid w:val="4A654CD3"/>
    <w:multiLevelType w:val="hybridMultilevel"/>
    <w:tmpl w:val="1076D1EE"/>
    <w:lvl w:ilvl="0" w:tplc="240A001B">
      <w:start w:val="1"/>
      <w:numFmt w:val="lowerRoman"/>
      <w:lvlText w:val="%1."/>
      <w:lvlJc w:val="right"/>
      <w:pPr>
        <w:ind w:left="1776" w:hanging="360"/>
      </w:pPr>
    </w:lvl>
    <w:lvl w:ilvl="1" w:tplc="240A0019" w:tentative="1">
      <w:start w:val="1"/>
      <w:numFmt w:val="lowerLetter"/>
      <w:lvlText w:val="%2."/>
      <w:lvlJc w:val="left"/>
      <w:pPr>
        <w:ind w:left="2496" w:hanging="360"/>
      </w:pPr>
    </w:lvl>
    <w:lvl w:ilvl="2" w:tplc="240A001B" w:tentative="1">
      <w:start w:val="1"/>
      <w:numFmt w:val="lowerRoman"/>
      <w:lvlText w:val="%3."/>
      <w:lvlJc w:val="right"/>
      <w:pPr>
        <w:ind w:left="3216" w:hanging="180"/>
      </w:pPr>
    </w:lvl>
    <w:lvl w:ilvl="3" w:tplc="240A000F" w:tentative="1">
      <w:start w:val="1"/>
      <w:numFmt w:val="decimal"/>
      <w:lvlText w:val="%4."/>
      <w:lvlJc w:val="left"/>
      <w:pPr>
        <w:ind w:left="3936" w:hanging="360"/>
      </w:pPr>
    </w:lvl>
    <w:lvl w:ilvl="4" w:tplc="240A0019" w:tentative="1">
      <w:start w:val="1"/>
      <w:numFmt w:val="lowerLetter"/>
      <w:lvlText w:val="%5."/>
      <w:lvlJc w:val="left"/>
      <w:pPr>
        <w:ind w:left="4656" w:hanging="360"/>
      </w:pPr>
    </w:lvl>
    <w:lvl w:ilvl="5" w:tplc="240A001B" w:tentative="1">
      <w:start w:val="1"/>
      <w:numFmt w:val="lowerRoman"/>
      <w:lvlText w:val="%6."/>
      <w:lvlJc w:val="right"/>
      <w:pPr>
        <w:ind w:left="5376" w:hanging="180"/>
      </w:pPr>
    </w:lvl>
    <w:lvl w:ilvl="6" w:tplc="240A000F" w:tentative="1">
      <w:start w:val="1"/>
      <w:numFmt w:val="decimal"/>
      <w:lvlText w:val="%7."/>
      <w:lvlJc w:val="left"/>
      <w:pPr>
        <w:ind w:left="6096" w:hanging="360"/>
      </w:pPr>
    </w:lvl>
    <w:lvl w:ilvl="7" w:tplc="240A0019" w:tentative="1">
      <w:start w:val="1"/>
      <w:numFmt w:val="lowerLetter"/>
      <w:lvlText w:val="%8."/>
      <w:lvlJc w:val="left"/>
      <w:pPr>
        <w:ind w:left="6816" w:hanging="360"/>
      </w:pPr>
    </w:lvl>
    <w:lvl w:ilvl="8" w:tplc="240A001B" w:tentative="1">
      <w:start w:val="1"/>
      <w:numFmt w:val="lowerRoman"/>
      <w:lvlText w:val="%9."/>
      <w:lvlJc w:val="right"/>
      <w:pPr>
        <w:ind w:left="7536" w:hanging="180"/>
      </w:pPr>
    </w:lvl>
  </w:abstractNum>
  <w:abstractNum w:abstractNumId="108" w15:restartNumberingAfterBreak="0">
    <w:nsid w:val="4C231892"/>
    <w:multiLevelType w:val="hybridMultilevel"/>
    <w:tmpl w:val="26E0E1DA"/>
    <w:lvl w:ilvl="0" w:tplc="FE324702">
      <w:start w:val="1"/>
      <w:numFmt w:val="lowerLetter"/>
      <w:lvlText w:val="%1)"/>
      <w:lvlJc w:val="left"/>
      <w:pPr>
        <w:ind w:left="720" w:hanging="360"/>
      </w:pPr>
      <w:rPr>
        <w:b/>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09" w15:restartNumberingAfterBreak="0">
    <w:nsid w:val="4C6B5C61"/>
    <w:multiLevelType w:val="multilevel"/>
    <w:tmpl w:val="F4505AB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sz w:val="2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0" w15:restartNumberingAfterBreak="0">
    <w:nsid w:val="4CAC1A6A"/>
    <w:multiLevelType w:val="hybridMultilevel"/>
    <w:tmpl w:val="21EE0032"/>
    <w:lvl w:ilvl="0" w:tplc="240A0005">
      <w:start w:val="1"/>
      <w:numFmt w:val="bullet"/>
      <w:lvlText w:val=""/>
      <w:lvlJc w:val="left"/>
      <w:pPr>
        <w:ind w:left="1069" w:hanging="360"/>
      </w:pPr>
      <w:rPr>
        <w:rFonts w:ascii="Wingdings" w:hAnsi="Wingdings" w:hint="default"/>
      </w:rPr>
    </w:lvl>
    <w:lvl w:ilvl="1" w:tplc="240A0003" w:tentative="1">
      <w:start w:val="1"/>
      <w:numFmt w:val="bullet"/>
      <w:lvlText w:val="o"/>
      <w:lvlJc w:val="left"/>
      <w:pPr>
        <w:ind w:left="1440" w:hanging="360"/>
      </w:pPr>
      <w:rPr>
        <w:rFonts w:ascii="Courier New" w:hAnsi="Courier New" w:cs="Aria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Arial"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Arial" w:hint="default"/>
      </w:rPr>
    </w:lvl>
    <w:lvl w:ilvl="8" w:tplc="240A0005" w:tentative="1">
      <w:start w:val="1"/>
      <w:numFmt w:val="bullet"/>
      <w:lvlText w:val=""/>
      <w:lvlJc w:val="left"/>
      <w:pPr>
        <w:ind w:left="6480" w:hanging="360"/>
      </w:pPr>
      <w:rPr>
        <w:rFonts w:ascii="Wingdings" w:hAnsi="Wingdings" w:hint="default"/>
      </w:rPr>
    </w:lvl>
  </w:abstractNum>
  <w:abstractNum w:abstractNumId="111" w15:restartNumberingAfterBreak="0">
    <w:nsid w:val="4D7126BE"/>
    <w:multiLevelType w:val="hybridMultilevel"/>
    <w:tmpl w:val="D5E41D8A"/>
    <w:lvl w:ilvl="0" w:tplc="240A001B">
      <w:start w:val="1"/>
      <w:numFmt w:val="lowerRoman"/>
      <w:lvlText w:val="%1."/>
      <w:lvlJc w:val="right"/>
      <w:pPr>
        <w:ind w:left="720" w:hanging="360"/>
      </w:pPr>
    </w:lvl>
    <w:lvl w:ilvl="1" w:tplc="AF68B388">
      <w:start w:val="1"/>
      <w:numFmt w:val="lowerLetter"/>
      <w:lvlText w:val="%2)"/>
      <w:lvlJc w:val="left"/>
      <w:pPr>
        <w:ind w:left="1440" w:hanging="360"/>
      </w:pPr>
      <w:rPr>
        <w:rFonts w:hint="default"/>
      </w:rPr>
    </w:lvl>
    <w:lvl w:ilvl="2" w:tplc="240A001B">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2" w15:restartNumberingAfterBreak="0">
    <w:nsid w:val="4ED63341"/>
    <w:multiLevelType w:val="multilevel"/>
    <w:tmpl w:val="240A001F"/>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3" w15:restartNumberingAfterBreak="0">
    <w:nsid w:val="4FB760ED"/>
    <w:multiLevelType w:val="hybridMultilevel"/>
    <w:tmpl w:val="B82CF0FC"/>
    <w:lvl w:ilvl="0" w:tplc="60E258A2">
      <w:start w:val="1"/>
      <w:numFmt w:val="lowerLetter"/>
      <w:lvlText w:val="%1)"/>
      <w:lvlJc w:val="left"/>
      <w:pPr>
        <w:ind w:left="3849" w:hanging="360"/>
      </w:pPr>
      <w:rPr>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4" w15:restartNumberingAfterBreak="0">
    <w:nsid w:val="4FEC6682"/>
    <w:multiLevelType w:val="hybridMultilevel"/>
    <w:tmpl w:val="1B92FC2E"/>
    <w:lvl w:ilvl="0" w:tplc="686C5F32">
      <w:start w:val="1"/>
      <w:numFmt w:val="decimal"/>
      <w:lvlText w:val="%1."/>
      <w:lvlJc w:val="left"/>
      <w:pPr>
        <w:ind w:left="720" w:hanging="360"/>
      </w:pPr>
      <w:rPr>
        <w:rFonts w:hint="default"/>
        <w:b/>
      </w:rPr>
    </w:lvl>
    <w:lvl w:ilvl="1" w:tplc="C494EB86">
      <w:start w:val="1"/>
      <w:numFmt w:val="lowerLetter"/>
      <w:lvlText w:val="%2)"/>
      <w:lvlJc w:val="left"/>
      <w:pPr>
        <w:ind w:left="1440" w:hanging="360"/>
      </w:pPr>
      <w:rPr>
        <w:rFonts w:ascii="Arial" w:eastAsia="Times New Roman" w:hAnsi="Arial" w:cs="Arial"/>
        <w:b/>
      </w:rPr>
    </w:lvl>
    <w:lvl w:ilvl="2" w:tplc="1E7015D0">
      <w:start w:val="1"/>
      <w:numFmt w:val="lowerRoman"/>
      <w:lvlText w:val="%3."/>
      <w:lvlJc w:val="right"/>
      <w:pPr>
        <w:ind w:left="2160" w:hanging="180"/>
      </w:pPr>
      <w:rPr>
        <w:b w:val="0"/>
      </w:rPr>
    </w:lvl>
    <w:lvl w:ilvl="3" w:tplc="FC8298CA">
      <w:start w:val="1"/>
      <w:numFmt w:val="decimalZero"/>
      <w:lvlText w:val="%4)"/>
      <w:lvlJc w:val="left"/>
      <w:pPr>
        <w:ind w:left="2880" w:hanging="360"/>
      </w:pPr>
      <w:rPr>
        <w:rFonts w:hint="default"/>
      </w:rPr>
    </w:lvl>
    <w:lvl w:ilvl="4" w:tplc="240A0019">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5" w15:restartNumberingAfterBreak="0">
    <w:nsid w:val="512F3F83"/>
    <w:multiLevelType w:val="hybridMultilevel"/>
    <w:tmpl w:val="1076D1EE"/>
    <w:lvl w:ilvl="0" w:tplc="240A001B">
      <w:start w:val="1"/>
      <w:numFmt w:val="lowerRoman"/>
      <w:lvlText w:val="%1."/>
      <w:lvlJc w:val="right"/>
      <w:pPr>
        <w:ind w:left="1776" w:hanging="360"/>
      </w:pPr>
    </w:lvl>
    <w:lvl w:ilvl="1" w:tplc="240A0019" w:tentative="1">
      <w:start w:val="1"/>
      <w:numFmt w:val="lowerLetter"/>
      <w:lvlText w:val="%2."/>
      <w:lvlJc w:val="left"/>
      <w:pPr>
        <w:ind w:left="2496" w:hanging="360"/>
      </w:pPr>
    </w:lvl>
    <w:lvl w:ilvl="2" w:tplc="240A001B" w:tentative="1">
      <w:start w:val="1"/>
      <w:numFmt w:val="lowerRoman"/>
      <w:lvlText w:val="%3."/>
      <w:lvlJc w:val="right"/>
      <w:pPr>
        <w:ind w:left="3216" w:hanging="180"/>
      </w:pPr>
    </w:lvl>
    <w:lvl w:ilvl="3" w:tplc="240A000F" w:tentative="1">
      <w:start w:val="1"/>
      <w:numFmt w:val="decimal"/>
      <w:lvlText w:val="%4."/>
      <w:lvlJc w:val="left"/>
      <w:pPr>
        <w:ind w:left="3936" w:hanging="360"/>
      </w:pPr>
    </w:lvl>
    <w:lvl w:ilvl="4" w:tplc="240A0019" w:tentative="1">
      <w:start w:val="1"/>
      <w:numFmt w:val="lowerLetter"/>
      <w:lvlText w:val="%5."/>
      <w:lvlJc w:val="left"/>
      <w:pPr>
        <w:ind w:left="4656" w:hanging="360"/>
      </w:pPr>
    </w:lvl>
    <w:lvl w:ilvl="5" w:tplc="240A001B" w:tentative="1">
      <w:start w:val="1"/>
      <w:numFmt w:val="lowerRoman"/>
      <w:lvlText w:val="%6."/>
      <w:lvlJc w:val="right"/>
      <w:pPr>
        <w:ind w:left="5376" w:hanging="180"/>
      </w:pPr>
    </w:lvl>
    <w:lvl w:ilvl="6" w:tplc="240A000F" w:tentative="1">
      <w:start w:val="1"/>
      <w:numFmt w:val="decimal"/>
      <w:lvlText w:val="%7."/>
      <w:lvlJc w:val="left"/>
      <w:pPr>
        <w:ind w:left="6096" w:hanging="360"/>
      </w:pPr>
    </w:lvl>
    <w:lvl w:ilvl="7" w:tplc="240A0019" w:tentative="1">
      <w:start w:val="1"/>
      <w:numFmt w:val="lowerLetter"/>
      <w:lvlText w:val="%8."/>
      <w:lvlJc w:val="left"/>
      <w:pPr>
        <w:ind w:left="6816" w:hanging="360"/>
      </w:pPr>
    </w:lvl>
    <w:lvl w:ilvl="8" w:tplc="240A001B" w:tentative="1">
      <w:start w:val="1"/>
      <w:numFmt w:val="lowerRoman"/>
      <w:lvlText w:val="%9."/>
      <w:lvlJc w:val="right"/>
      <w:pPr>
        <w:ind w:left="7536" w:hanging="180"/>
      </w:pPr>
    </w:lvl>
  </w:abstractNum>
  <w:abstractNum w:abstractNumId="116" w15:restartNumberingAfterBreak="0">
    <w:nsid w:val="51811AB7"/>
    <w:multiLevelType w:val="multilevel"/>
    <w:tmpl w:val="76D2F050"/>
    <w:lvl w:ilvl="0">
      <w:start w:val="5"/>
      <w:numFmt w:val="decimal"/>
      <w:lvlText w:val="%1"/>
      <w:lvlJc w:val="left"/>
      <w:pPr>
        <w:ind w:left="360" w:hanging="360"/>
      </w:pPr>
      <w:rPr>
        <w:rFonts w:hint="default"/>
      </w:rPr>
    </w:lvl>
    <w:lvl w:ilvl="1">
      <w:start w:val="1"/>
      <w:numFmt w:val="decimal"/>
      <w:lvlText w:val="%1.%2"/>
      <w:lvlJc w:val="left"/>
      <w:pPr>
        <w:ind w:left="1428" w:hanging="360"/>
      </w:pPr>
      <w:rPr>
        <w:rFonts w:hint="default"/>
      </w:rPr>
    </w:lvl>
    <w:lvl w:ilvl="2">
      <w:start w:val="1"/>
      <w:numFmt w:val="decimal"/>
      <w:lvlText w:val="%1.%2.%3"/>
      <w:lvlJc w:val="left"/>
      <w:pPr>
        <w:ind w:left="2856" w:hanging="720"/>
      </w:pPr>
      <w:rPr>
        <w:rFonts w:hint="default"/>
        <w:b/>
        <w:color w:val="6699FD"/>
      </w:rPr>
    </w:lvl>
    <w:lvl w:ilvl="3">
      <w:start w:val="1"/>
      <w:numFmt w:val="decimal"/>
      <w:lvlText w:val="%1.%2.%3.%4"/>
      <w:lvlJc w:val="left"/>
      <w:pPr>
        <w:ind w:left="4284" w:hanging="1080"/>
      </w:pPr>
      <w:rPr>
        <w:rFonts w:hint="default"/>
      </w:rPr>
    </w:lvl>
    <w:lvl w:ilvl="4">
      <w:start w:val="1"/>
      <w:numFmt w:val="decimal"/>
      <w:lvlText w:val="%1.%2.%3.%4.%5"/>
      <w:lvlJc w:val="left"/>
      <w:pPr>
        <w:ind w:left="5352" w:hanging="1080"/>
      </w:pPr>
      <w:rPr>
        <w:rFonts w:hint="default"/>
      </w:rPr>
    </w:lvl>
    <w:lvl w:ilvl="5">
      <w:start w:val="1"/>
      <w:numFmt w:val="decimal"/>
      <w:lvlText w:val="%1.%2.%3.%4.%5.%6"/>
      <w:lvlJc w:val="left"/>
      <w:pPr>
        <w:ind w:left="6780" w:hanging="1440"/>
      </w:pPr>
      <w:rPr>
        <w:rFonts w:hint="default"/>
      </w:rPr>
    </w:lvl>
    <w:lvl w:ilvl="6">
      <w:start w:val="1"/>
      <w:numFmt w:val="decimal"/>
      <w:lvlText w:val="%1.%2.%3.%4.%5.%6.%7"/>
      <w:lvlJc w:val="left"/>
      <w:pPr>
        <w:ind w:left="7848" w:hanging="1440"/>
      </w:pPr>
      <w:rPr>
        <w:rFonts w:hint="default"/>
      </w:rPr>
    </w:lvl>
    <w:lvl w:ilvl="7">
      <w:start w:val="1"/>
      <w:numFmt w:val="decimal"/>
      <w:lvlText w:val="%1.%2.%3.%4.%5.%6.%7.%8"/>
      <w:lvlJc w:val="left"/>
      <w:pPr>
        <w:ind w:left="9276" w:hanging="1800"/>
      </w:pPr>
      <w:rPr>
        <w:rFonts w:hint="default"/>
      </w:rPr>
    </w:lvl>
    <w:lvl w:ilvl="8">
      <w:start w:val="1"/>
      <w:numFmt w:val="decimal"/>
      <w:lvlText w:val="%1.%2.%3.%4.%5.%6.%7.%8.%9"/>
      <w:lvlJc w:val="left"/>
      <w:pPr>
        <w:ind w:left="10344" w:hanging="1800"/>
      </w:pPr>
      <w:rPr>
        <w:rFonts w:hint="default"/>
      </w:rPr>
    </w:lvl>
  </w:abstractNum>
  <w:abstractNum w:abstractNumId="117" w15:restartNumberingAfterBreak="0">
    <w:nsid w:val="525E23F3"/>
    <w:multiLevelType w:val="multilevel"/>
    <w:tmpl w:val="B20CE51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8" w15:restartNumberingAfterBreak="0">
    <w:nsid w:val="52997F17"/>
    <w:multiLevelType w:val="hybridMultilevel"/>
    <w:tmpl w:val="10D88B4C"/>
    <w:lvl w:ilvl="0" w:tplc="A478F924">
      <w:start w:val="1"/>
      <w:numFmt w:val="decimal"/>
      <w:lvlText w:val="%1."/>
      <w:lvlJc w:val="left"/>
      <w:pPr>
        <w:ind w:left="562" w:hanging="360"/>
      </w:pPr>
      <w:rPr>
        <w:rFonts w:hint="default"/>
      </w:rPr>
    </w:lvl>
    <w:lvl w:ilvl="1" w:tplc="240A0019" w:tentative="1">
      <w:start w:val="1"/>
      <w:numFmt w:val="lowerLetter"/>
      <w:lvlText w:val="%2."/>
      <w:lvlJc w:val="left"/>
      <w:pPr>
        <w:ind w:left="1282" w:hanging="360"/>
      </w:pPr>
    </w:lvl>
    <w:lvl w:ilvl="2" w:tplc="240A001B" w:tentative="1">
      <w:start w:val="1"/>
      <w:numFmt w:val="lowerRoman"/>
      <w:lvlText w:val="%3."/>
      <w:lvlJc w:val="right"/>
      <w:pPr>
        <w:ind w:left="2002" w:hanging="180"/>
      </w:pPr>
    </w:lvl>
    <w:lvl w:ilvl="3" w:tplc="240A000F" w:tentative="1">
      <w:start w:val="1"/>
      <w:numFmt w:val="decimal"/>
      <w:lvlText w:val="%4."/>
      <w:lvlJc w:val="left"/>
      <w:pPr>
        <w:ind w:left="2722" w:hanging="360"/>
      </w:pPr>
    </w:lvl>
    <w:lvl w:ilvl="4" w:tplc="240A0019" w:tentative="1">
      <w:start w:val="1"/>
      <w:numFmt w:val="lowerLetter"/>
      <w:lvlText w:val="%5."/>
      <w:lvlJc w:val="left"/>
      <w:pPr>
        <w:ind w:left="3442" w:hanging="360"/>
      </w:pPr>
    </w:lvl>
    <w:lvl w:ilvl="5" w:tplc="240A001B" w:tentative="1">
      <w:start w:val="1"/>
      <w:numFmt w:val="lowerRoman"/>
      <w:lvlText w:val="%6."/>
      <w:lvlJc w:val="right"/>
      <w:pPr>
        <w:ind w:left="4162" w:hanging="180"/>
      </w:pPr>
    </w:lvl>
    <w:lvl w:ilvl="6" w:tplc="240A000F" w:tentative="1">
      <w:start w:val="1"/>
      <w:numFmt w:val="decimal"/>
      <w:lvlText w:val="%7."/>
      <w:lvlJc w:val="left"/>
      <w:pPr>
        <w:ind w:left="4882" w:hanging="360"/>
      </w:pPr>
    </w:lvl>
    <w:lvl w:ilvl="7" w:tplc="240A0019" w:tentative="1">
      <w:start w:val="1"/>
      <w:numFmt w:val="lowerLetter"/>
      <w:lvlText w:val="%8."/>
      <w:lvlJc w:val="left"/>
      <w:pPr>
        <w:ind w:left="5602" w:hanging="360"/>
      </w:pPr>
    </w:lvl>
    <w:lvl w:ilvl="8" w:tplc="240A001B" w:tentative="1">
      <w:start w:val="1"/>
      <w:numFmt w:val="lowerRoman"/>
      <w:lvlText w:val="%9."/>
      <w:lvlJc w:val="right"/>
      <w:pPr>
        <w:ind w:left="6322" w:hanging="180"/>
      </w:pPr>
    </w:lvl>
  </w:abstractNum>
  <w:abstractNum w:abstractNumId="119" w15:restartNumberingAfterBreak="0">
    <w:nsid w:val="52FD09CA"/>
    <w:multiLevelType w:val="hybridMultilevel"/>
    <w:tmpl w:val="3ED615EE"/>
    <w:lvl w:ilvl="0" w:tplc="3EEC65D0">
      <w:start w:val="1"/>
      <w:numFmt w:val="lowerLetter"/>
      <w:lvlText w:val="%1)"/>
      <w:lvlJc w:val="left"/>
      <w:pPr>
        <w:ind w:left="1080" w:hanging="360"/>
      </w:pPr>
    </w:lvl>
    <w:lvl w:ilvl="1" w:tplc="240A0019">
      <w:start w:val="1"/>
      <w:numFmt w:val="lowerLetter"/>
      <w:lvlText w:val="%2."/>
      <w:lvlJc w:val="left"/>
      <w:pPr>
        <w:ind w:left="1800" w:hanging="360"/>
      </w:pPr>
    </w:lvl>
    <w:lvl w:ilvl="2" w:tplc="240A001B">
      <w:start w:val="1"/>
      <w:numFmt w:val="lowerRoman"/>
      <w:lvlText w:val="%3."/>
      <w:lvlJc w:val="right"/>
      <w:pPr>
        <w:ind w:left="2520" w:hanging="180"/>
      </w:pPr>
    </w:lvl>
    <w:lvl w:ilvl="3" w:tplc="240A000F">
      <w:start w:val="1"/>
      <w:numFmt w:val="decimal"/>
      <w:lvlText w:val="%4."/>
      <w:lvlJc w:val="left"/>
      <w:pPr>
        <w:ind w:left="3240" w:hanging="360"/>
      </w:pPr>
    </w:lvl>
    <w:lvl w:ilvl="4" w:tplc="240A0019">
      <w:start w:val="1"/>
      <w:numFmt w:val="lowerLetter"/>
      <w:lvlText w:val="%5."/>
      <w:lvlJc w:val="left"/>
      <w:pPr>
        <w:ind w:left="3960" w:hanging="360"/>
      </w:pPr>
    </w:lvl>
    <w:lvl w:ilvl="5" w:tplc="240A001B">
      <w:start w:val="1"/>
      <w:numFmt w:val="lowerRoman"/>
      <w:lvlText w:val="%6."/>
      <w:lvlJc w:val="right"/>
      <w:pPr>
        <w:ind w:left="4680" w:hanging="180"/>
      </w:pPr>
    </w:lvl>
    <w:lvl w:ilvl="6" w:tplc="240A000F">
      <w:start w:val="1"/>
      <w:numFmt w:val="decimal"/>
      <w:lvlText w:val="%7."/>
      <w:lvlJc w:val="left"/>
      <w:pPr>
        <w:ind w:left="5400" w:hanging="360"/>
      </w:pPr>
    </w:lvl>
    <w:lvl w:ilvl="7" w:tplc="240A0019">
      <w:start w:val="1"/>
      <w:numFmt w:val="lowerLetter"/>
      <w:lvlText w:val="%8."/>
      <w:lvlJc w:val="left"/>
      <w:pPr>
        <w:ind w:left="6120" w:hanging="360"/>
      </w:pPr>
    </w:lvl>
    <w:lvl w:ilvl="8" w:tplc="240A001B">
      <w:start w:val="1"/>
      <w:numFmt w:val="lowerRoman"/>
      <w:lvlText w:val="%9."/>
      <w:lvlJc w:val="right"/>
      <w:pPr>
        <w:ind w:left="6840" w:hanging="180"/>
      </w:pPr>
    </w:lvl>
  </w:abstractNum>
  <w:abstractNum w:abstractNumId="120" w15:restartNumberingAfterBreak="0">
    <w:nsid w:val="535B014D"/>
    <w:multiLevelType w:val="hybridMultilevel"/>
    <w:tmpl w:val="B78ADE48"/>
    <w:lvl w:ilvl="0" w:tplc="D4E01F5E">
      <w:start w:val="1"/>
      <w:numFmt w:val="lowerRoman"/>
      <w:lvlText w:val="%1)"/>
      <w:lvlJc w:val="left"/>
      <w:pPr>
        <w:ind w:left="1488" w:hanging="720"/>
      </w:pPr>
      <w:rPr>
        <w:rFonts w:eastAsiaTheme="minorHAnsi" w:hint="default"/>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121" w15:restartNumberingAfterBreak="0">
    <w:nsid w:val="553518F1"/>
    <w:multiLevelType w:val="multilevel"/>
    <w:tmpl w:val="A038F8AA"/>
    <w:lvl w:ilvl="0">
      <w:start w:val="4"/>
      <w:numFmt w:val="decimal"/>
      <w:lvlText w:val="%1."/>
      <w:lvlJc w:val="left"/>
      <w:pPr>
        <w:ind w:left="644" w:hanging="360"/>
      </w:pPr>
      <w:rPr>
        <w:rFonts w:hint="default"/>
      </w:rPr>
    </w:lvl>
    <w:lvl w:ilvl="1">
      <w:start w:val="6"/>
      <w:numFmt w:val="decimal"/>
      <w:isLgl/>
      <w:lvlText w:val="%1.%2"/>
      <w:lvlJc w:val="left"/>
      <w:pPr>
        <w:ind w:left="644"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724" w:hanging="144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2084" w:hanging="1800"/>
      </w:pPr>
      <w:rPr>
        <w:rFonts w:hint="default"/>
      </w:rPr>
    </w:lvl>
    <w:lvl w:ilvl="8">
      <w:start w:val="1"/>
      <w:numFmt w:val="decimal"/>
      <w:isLgl/>
      <w:lvlText w:val="%1.%2.%3.%4.%5.%6.%7.%8.%9"/>
      <w:lvlJc w:val="left"/>
      <w:pPr>
        <w:ind w:left="2084" w:hanging="1800"/>
      </w:pPr>
      <w:rPr>
        <w:rFonts w:hint="default"/>
      </w:rPr>
    </w:lvl>
  </w:abstractNum>
  <w:abstractNum w:abstractNumId="122" w15:restartNumberingAfterBreak="0">
    <w:nsid w:val="55753969"/>
    <w:multiLevelType w:val="hybridMultilevel"/>
    <w:tmpl w:val="79C4CBDE"/>
    <w:lvl w:ilvl="0" w:tplc="240A0019">
      <w:start w:val="1"/>
      <w:numFmt w:val="lowerLetter"/>
      <w:lvlText w:val="%1."/>
      <w:lvlJc w:val="left"/>
      <w:pPr>
        <w:ind w:left="862" w:hanging="360"/>
      </w:pPr>
    </w:lvl>
    <w:lvl w:ilvl="1" w:tplc="240A0019" w:tentative="1">
      <w:start w:val="1"/>
      <w:numFmt w:val="lowerLetter"/>
      <w:lvlText w:val="%2."/>
      <w:lvlJc w:val="left"/>
      <w:pPr>
        <w:ind w:left="1582" w:hanging="360"/>
      </w:pPr>
    </w:lvl>
    <w:lvl w:ilvl="2" w:tplc="240A001B" w:tentative="1">
      <w:start w:val="1"/>
      <w:numFmt w:val="lowerRoman"/>
      <w:lvlText w:val="%3."/>
      <w:lvlJc w:val="right"/>
      <w:pPr>
        <w:ind w:left="2302" w:hanging="180"/>
      </w:pPr>
    </w:lvl>
    <w:lvl w:ilvl="3" w:tplc="240A000F" w:tentative="1">
      <w:start w:val="1"/>
      <w:numFmt w:val="decimal"/>
      <w:lvlText w:val="%4."/>
      <w:lvlJc w:val="left"/>
      <w:pPr>
        <w:ind w:left="3022" w:hanging="360"/>
      </w:pPr>
    </w:lvl>
    <w:lvl w:ilvl="4" w:tplc="240A0019" w:tentative="1">
      <w:start w:val="1"/>
      <w:numFmt w:val="lowerLetter"/>
      <w:lvlText w:val="%5."/>
      <w:lvlJc w:val="left"/>
      <w:pPr>
        <w:ind w:left="3742" w:hanging="360"/>
      </w:pPr>
    </w:lvl>
    <w:lvl w:ilvl="5" w:tplc="240A001B" w:tentative="1">
      <w:start w:val="1"/>
      <w:numFmt w:val="lowerRoman"/>
      <w:lvlText w:val="%6."/>
      <w:lvlJc w:val="right"/>
      <w:pPr>
        <w:ind w:left="4462" w:hanging="180"/>
      </w:pPr>
    </w:lvl>
    <w:lvl w:ilvl="6" w:tplc="240A000F" w:tentative="1">
      <w:start w:val="1"/>
      <w:numFmt w:val="decimal"/>
      <w:lvlText w:val="%7."/>
      <w:lvlJc w:val="left"/>
      <w:pPr>
        <w:ind w:left="5182" w:hanging="360"/>
      </w:pPr>
    </w:lvl>
    <w:lvl w:ilvl="7" w:tplc="240A0019" w:tentative="1">
      <w:start w:val="1"/>
      <w:numFmt w:val="lowerLetter"/>
      <w:lvlText w:val="%8."/>
      <w:lvlJc w:val="left"/>
      <w:pPr>
        <w:ind w:left="5902" w:hanging="360"/>
      </w:pPr>
    </w:lvl>
    <w:lvl w:ilvl="8" w:tplc="240A001B" w:tentative="1">
      <w:start w:val="1"/>
      <w:numFmt w:val="lowerRoman"/>
      <w:lvlText w:val="%9."/>
      <w:lvlJc w:val="right"/>
      <w:pPr>
        <w:ind w:left="6622" w:hanging="180"/>
      </w:pPr>
    </w:lvl>
  </w:abstractNum>
  <w:abstractNum w:abstractNumId="123" w15:restartNumberingAfterBreak="0">
    <w:nsid w:val="559D40DD"/>
    <w:multiLevelType w:val="multilevel"/>
    <w:tmpl w:val="2FD2FECA"/>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4" w15:restartNumberingAfterBreak="0">
    <w:nsid w:val="55C778E2"/>
    <w:multiLevelType w:val="multilevel"/>
    <w:tmpl w:val="37180D10"/>
    <w:lvl w:ilvl="0">
      <w:start w:val="1"/>
      <w:numFmt w:val="decimal"/>
      <w:lvlText w:val="%1"/>
      <w:lvlJc w:val="left"/>
      <w:pPr>
        <w:ind w:left="360" w:hanging="360"/>
      </w:pPr>
      <w:rPr>
        <w:rFonts w:hint="default"/>
        <w:b/>
      </w:rPr>
    </w:lvl>
    <w:lvl w:ilvl="1">
      <w:start w:val="1"/>
      <w:numFmt w:val="decimal"/>
      <w:lvlText w:val="%1.%2"/>
      <w:lvlJc w:val="left"/>
      <w:pPr>
        <w:ind w:left="2232" w:hanging="360"/>
      </w:pPr>
      <w:rPr>
        <w:rFonts w:hint="default"/>
        <w:b/>
      </w:rPr>
    </w:lvl>
    <w:lvl w:ilvl="2">
      <w:start w:val="1"/>
      <w:numFmt w:val="decimal"/>
      <w:lvlText w:val="%1.%2.%3"/>
      <w:lvlJc w:val="left"/>
      <w:pPr>
        <w:ind w:left="4464" w:hanging="720"/>
      </w:pPr>
      <w:rPr>
        <w:rFonts w:hint="default"/>
        <w:b/>
      </w:rPr>
    </w:lvl>
    <w:lvl w:ilvl="3">
      <w:start w:val="1"/>
      <w:numFmt w:val="decimal"/>
      <w:lvlText w:val="%1.%2.%3.%4"/>
      <w:lvlJc w:val="left"/>
      <w:pPr>
        <w:ind w:left="6336" w:hanging="720"/>
      </w:pPr>
      <w:rPr>
        <w:rFonts w:hint="default"/>
        <w:b/>
      </w:rPr>
    </w:lvl>
    <w:lvl w:ilvl="4">
      <w:start w:val="1"/>
      <w:numFmt w:val="decimal"/>
      <w:lvlText w:val="%1.%2.%3.%4.%5"/>
      <w:lvlJc w:val="left"/>
      <w:pPr>
        <w:ind w:left="8568" w:hanging="1080"/>
      </w:pPr>
      <w:rPr>
        <w:rFonts w:hint="default"/>
        <w:b/>
      </w:rPr>
    </w:lvl>
    <w:lvl w:ilvl="5">
      <w:start w:val="1"/>
      <w:numFmt w:val="decimal"/>
      <w:lvlText w:val="%1.%2.%3.%4.%5.%6"/>
      <w:lvlJc w:val="left"/>
      <w:pPr>
        <w:ind w:left="10440" w:hanging="1080"/>
      </w:pPr>
      <w:rPr>
        <w:rFonts w:hint="default"/>
        <w:b/>
      </w:rPr>
    </w:lvl>
    <w:lvl w:ilvl="6">
      <w:start w:val="1"/>
      <w:numFmt w:val="decimal"/>
      <w:lvlText w:val="%1.%2.%3.%4.%5.%6.%7"/>
      <w:lvlJc w:val="left"/>
      <w:pPr>
        <w:ind w:left="12672" w:hanging="1440"/>
      </w:pPr>
      <w:rPr>
        <w:rFonts w:hint="default"/>
        <w:b/>
      </w:rPr>
    </w:lvl>
    <w:lvl w:ilvl="7">
      <w:start w:val="1"/>
      <w:numFmt w:val="decimal"/>
      <w:lvlText w:val="%1.%2.%3.%4.%5.%6.%7.%8"/>
      <w:lvlJc w:val="left"/>
      <w:pPr>
        <w:ind w:left="14544" w:hanging="1440"/>
      </w:pPr>
      <w:rPr>
        <w:rFonts w:hint="default"/>
        <w:b/>
      </w:rPr>
    </w:lvl>
    <w:lvl w:ilvl="8">
      <w:start w:val="1"/>
      <w:numFmt w:val="decimal"/>
      <w:lvlText w:val="%1.%2.%3.%4.%5.%6.%7.%8.%9"/>
      <w:lvlJc w:val="left"/>
      <w:pPr>
        <w:ind w:left="16776" w:hanging="1800"/>
      </w:pPr>
      <w:rPr>
        <w:rFonts w:hint="default"/>
        <w:b/>
      </w:rPr>
    </w:lvl>
  </w:abstractNum>
  <w:abstractNum w:abstractNumId="125" w15:restartNumberingAfterBreak="0">
    <w:nsid w:val="560A15DF"/>
    <w:multiLevelType w:val="hybridMultilevel"/>
    <w:tmpl w:val="94900104"/>
    <w:lvl w:ilvl="0" w:tplc="5CFEEDAA">
      <w:start w:val="1"/>
      <w:numFmt w:val="lowerLetter"/>
      <w:lvlText w:val="%1)"/>
      <w:lvlJc w:val="left"/>
      <w:pPr>
        <w:ind w:left="1152" w:hanging="360"/>
      </w:pPr>
      <w:rPr>
        <w:rFonts w:hint="default"/>
        <w:b/>
      </w:rPr>
    </w:lvl>
    <w:lvl w:ilvl="1" w:tplc="240A0019">
      <w:start w:val="1"/>
      <w:numFmt w:val="lowerLetter"/>
      <w:lvlText w:val="%2."/>
      <w:lvlJc w:val="left"/>
      <w:pPr>
        <w:ind w:left="1872" w:hanging="360"/>
      </w:pPr>
    </w:lvl>
    <w:lvl w:ilvl="2" w:tplc="240A001B">
      <w:start w:val="1"/>
      <w:numFmt w:val="lowerRoman"/>
      <w:lvlText w:val="%3."/>
      <w:lvlJc w:val="right"/>
      <w:pPr>
        <w:ind w:left="2592" w:hanging="180"/>
      </w:pPr>
    </w:lvl>
    <w:lvl w:ilvl="3" w:tplc="240A000F" w:tentative="1">
      <w:start w:val="1"/>
      <w:numFmt w:val="decimal"/>
      <w:lvlText w:val="%4."/>
      <w:lvlJc w:val="left"/>
      <w:pPr>
        <w:ind w:left="3312" w:hanging="360"/>
      </w:pPr>
    </w:lvl>
    <w:lvl w:ilvl="4" w:tplc="240A0019" w:tentative="1">
      <w:start w:val="1"/>
      <w:numFmt w:val="lowerLetter"/>
      <w:lvlText w:val="%5."/>
      <w:lvlJc w:val="left"/>
      <w:pPr>
        <w:ind w:left="4032" w:hanging="360"/>
      </w:pPr>
    </w:lvl>
    <w:lvl w:ilvl="5" w:tplc="240A001B" w:tentative="1">
      <w:start w:val="1"/>
      <w:numFmt w:val="lowerRoman"/>
      <w:lvlText w:val="%6."/>
      <w:lvlJc w:val="right"/>
      <w:pPr>
        <w:ind w:left="4752" w:hanging="180"/>
      </w:pPr>
    </w:lvl>
    <w:lvl w:ilvl="6" w:tplc="240A000F" w:tentative="1">
      <w:start w:val="1"/>
      <w:numFmt w:val="decimal"/>
      <w:lvlText w:val="%7."/>
      <w:lvlJc w:val="left"/>
      <w:pPr>
        <w:ind w:left="5472" w:hanging="360"/>
      </w:pPr>
    </w:lvl>
    <w:lvl w:ilvl="7" w:tplc="240A0019" w:tentative="1">
      <w:start w:val="1"/>
      <w:numFmt w:val="lowerLetter"/>
      <w:lvlText w:val="%8."/>
      <w:lvlJc w:val="left"/>
      <w:pPr>
        <w:ind w:left="6192" w:hanging="360"/>
      </w:pPr>
    </w:lvl>
    <w:lvl w:ilvl="8" w:tplc="240A001B" w:tentative="1">
      <w:start w:val="1"/>
      <w:numFmt w:val="lowerRoman"/>
      <w:lvlText w:val="%9."/>
      <w:lvlJc w:val="right"/>
      <w:pPr>
        <w:ind w:left="6912" w:hanging="180"/>
      </w:pPr>
    </w:lvl>
  </w:abstractNum>
  <w:abstractNum w:abstractNumId="126" w15:restartNumberingAfterBreak="0">
    <w:nsid w:val="56E9750E"/>
    <w:multiLevelType w:val="hybridMultilevel"/>
    <w:tmpl w:val="AD9007BE"/>
    <w:lvl w:ilvl="0" w:tplc="240A001B">
      <w:start w:val="1"/>
      <w:numFmt w:val="lowerRoman"/>
      <w:lvlText w:val="%1."/>
      <w:lvlJc w:val="right"/>
      <w:pPr>
        <w:ind w:left="2592" w:hanging="18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7" w15:restartNumberingAfterBreak="0">
    <w:nsid w:val="572A342D"/>
    <w:multiLevelType w:val="hybridMultilevel"/>
    <w:tmpl w:val="B2BA1B3E"/>
    <w:lvl w:ilvl="0" w:tplc="240A001B">
      <w:start w:val="1"/>
      <w:numFmt w:val="lowerRoman"/>
      <w:lvlText w:val="%1."/>
      <w:lvlJc w:val="right"/>
      <w:pPr>
        <w:ind w:left="2592" w:hanging="18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8" w15:restartNumberingAfterBreak="0">
    <w:nsid w:val="58D229BF"/>
    <w:multiLevelType w:val="hybridMultilevel"/>
    <w:tmpl w:val="298EB9CE"/>
    <w:lvl w:ilvl="0" w:tplc="240A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58DC3BED"/>
    <w:multiLevelType w:val="hybridMultilevel"/>
    <w:tmpl w:val="5AB43E88"/>
    <w:lvl w:ilvl="0" w:tplc="41640CFC">
      <w:start w:val="1"/>
      <w:numFmt w:val="lowerLetter"/>
      <w:lvlText w:val="%1)"/>
      <w:lvlJc w:val="left"/>
      <w:pPr>
        <w:ind w:left="1080" w:hanging="360"/>
      </w:pPr>
      <w:rPr>
        <w:b/>
      </w:rPr>
    </w:lvl>
    <w:lvl w:ilvl="1" w:tplc="240A0019">
      <w:start w:val="1"/>
      <w:numFmt w:val="lowerLetter"/>
      <w:lvlText w:val="%2."/>
      <w:lvlJc w:val="left"/>
      <w:pPr>
        <w:ind w:left="1800" w:hanging="360"/>
      </w:pPr>
    </w:lvl>
    <w:lvl w:ilvl="2" w:tplc="240A001B">
      <w:start w:val="1"/>
      <w:numFmt w:val="lowerRoman"/>
      <w:lvlText w:val="%3."/>
      <w:lvlJc w:val="right"/>
      <w:pPr>
        <w:ind w:left="2520" w:hanging="180"/>
      </w:pPr>
    </w:lvl>
    <w:lvl w:ilvl="3" w:tplc="240A000F">
      <w:start w:val="1"/>
      <w:numFmt w:val="decimal"/>
      <w:lvlText w:val="%4."/>
      <w:lvlJc w:val="left"/>
      <w:pPr>
        <w:ind w:left="3240" w:hanging="360"/>
      </w:pPr>
    </w:lvl>
    <w:lvl w:ilvl="4" w:tplc="240A0019">
      <w:start w:val="1"/>
      <w:numFmt w:val="lowerLetter"/>
      <w:lvlText w:val="%5."/>
      <w:lvlJc w:val="left"/>
      <w:pPr>
        <w:ind w:left="3960" w:hanging="360"/>
      </w:pPr>
    </w:lvl>
    <w:lvl w:ilvl="5" w:tplc="240A001B">
      <w:start w:val="1"/>
      <w:numFmt w:val="lowerRoman"/>
      <w:lvlText w:val="%6."/>
      <w:lvlJc w:val="right"/>
      <w:pPr>
        <w:ind w:left="4680" w:hanging="180"/>
      </w:pPr>
    </w:lvl>
    <w:lvl w:ilvl="6" w:tplc="240A000F">
      <w:start w:val="1"/>
      <w:numFmt w:val="decimal"/>
      <w:lvlText w:val="%7."/>
      <w:lvlJc w:val="left"/>
      <w:pPr>
        <w:ind w:left="5400" w:hanging="360"/>
      </w:pPr>
    </w:lvl>
    <w:lvl w:ilvl="7" w:tplc="240A0019">
      <w:start w:val="1"/>
      <w:numFmt w:val="lowerLetter"/>
      <w:lvlText w:val="%8."/>
      <w:lvlJc w:val="left"/>
      <w:pPr>
        <w:ind w:left="6120" w:hanging="360"/>
      </w:pPr>
    </w:lvl>
    <w:lvl w:ilvl="8" w:tplc="240A001B">
      <w:start w:val="1"/>
      <w:numFmt w:val="lowerRoman"/>
      <w:lvlText w:val="%9."/>
      <w:lvlJc w:val="right"/>
      <w:pPr>
        <w:ind w:left="6840" w:hanging="180"/>
      </w:pPr>
    </w:lvl>
  </w:abstractNum>
  <w:abstractNum w:abstractNumId="130" w15:restartNumberingAfterBreak="0">
    <w:nsid w:val="59D51B77"/>
    <w:multiLevelType w:val="hybridMultilevel"/>
    <w:tmpl w:val="D2C090DC"/>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Aria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Arial"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Arial" w:hint="default"/>
      </w:rPr>
    </w:lvl>
    <w:lvl w:ilvl="8" w:tplc="240A0005" w:tentative="1">
      <w:start w:val="1"/>
      <w:numFmt w:val="bullet"/>
      <w:lvlText w:val=""/>
      <w:lvlJc w:val="left"/>
      <w:pPr>
        <w:ind w:left="6480" w:hanging="360"/>
      </w:pPr>
      <w:rPr>
        <w:rFonts w:ascii="Wingdings" w:hAnsi="Wingdings" w:hint="default"/>
      </w:rPr>
    </w:lvl>
  </w:abstractNum>
  <w:abstractNum w:abstractNumId="131" w15:restartNumberingAfterBreak="0">
    <w:nsid w:val="5A4E1BC6"/>
    <w:multiLevelType w:val="hybridMultilevel"/>
    <w:tmpl w:val="E94EFABE"/>
    <w:lvl w:ilvl="0" w:tplc="0ADC0A48">
      <w:start w:val="1"/>
      <w:numFmt w:val="lowerLetter"/>
      <w:lvlText w:val="%1)"/>
      <w:lvlJc w:val="left"/>
      <w:pPr>
        <w:ind w:left="1080" w:hanging="360"/>
      </w:pPr>
      <w:rPr>
        <w:rFonts w:ascii="Arial" w:eastAsiaTheme="minorHAnsi" w:hAnsi="Arial" w:cs="Arial"/>
        <w:b/>
      </w:rPr>
    </w:lvl>
    <w:lvl w:ilvl="1" w:tplc="240A0019">
      <w:start w:val="1"/>
      <w:numFmt w:val="lowerLetter"/>
      <w:lvlText w:val="%2."/>
      <w:lvlJc w:val="left"/>
      <w:pPr>
        <w:ind w:left="1800" w:hanging="360"/>
      </w:pPr>
    </w:lvl>
    <w:lvl w:ilvl="2" w:tplc="240A001B">
      <w:start w:val="1"/>
      <w:numFmt w:val="lowerRoman"/>
      <w:lvlText w:val="%3."/>
      <w:lvlJc w:val="right"/>
      <w:pPr>
        <w:ind w:left="2520" w:hanging="180"/>
      </w:pPr>
    </w:lvl>
    <w:lvl w:ilvl="3" w:tplc="240A000F">
      <w:start w:val="1"/>
      <w:numFmt w:val="decimal"/>
      <w:lvlText w:val="%4."/>
      <w:lvlJc w:val="left"/>
      <w:pPr>
        <w:ind w:left="3240" w:hanging="360"/>
      </w:pPr>
    </w:lvl>
    <w:lvl w:ilvl="4" w:tplc="240A0019">
      <w:start w:val="1"/>
      <w:numFmt w:val="lowerLetter"/>
      <w:lvlText w:val="%5."/>
      <w:lvlJc w:val="left"/>
      <w:pPr>
        <w:ind w:left="3960" w:hanging="360"/>
      </w:pPr>
    </w:lvl>
    <w:lvl w:ilvl="5" w:tplc="240A001B">
      <w:start w:val="1"/>
      <w:numFmt w:val="lowerRoman"/>
      <w:lvlText w:val="%6."/>
      <w:lvlJc w:val="right"/>
      <w:pPr>
        <w:ind w:left="4680" w:hanging="180"/>
      </w:pPr>
    </w:lvl>
    <w:lvl w:ilvl="6" w:tplc="240A000F">
      <w:start w:val="1"/>
      <w:numFmt w:val="decimal"/>
      <w:lvlText w:val="%7."/>
      <w:lvlJc w:val="left"/>
      <w:pPr>
        <w:ind w:left="5400" w:hanging="360"/>
      </w:pPr>
    </w:lvl>
    <w:lvl w:ilvl="7" w:tplc="240A0019">
      <w:start w:val="1"/>
      <w:numFmt w:val="lowerLetter"/>
      <w:lvlText w:val="%8."/>
      <w:lvlJc w:val="left"/>
      <w:pPr>
        <w:ind w:left="6120" w:hanging="360"/>
      </w:pPr>
    </w:lvl>
    <w:lvl w:ilvl="8" w:tplc="240A001B">
      <w:start w:val="1"/>
      <w:numFmt w:val="lowerRoman"/>
      <w:lvlText w:val="%9."/>
      <w:lvlJc w:val="right"/>
      <w:pPr>
        <w:ind w:left="6840" w:hanging="180"/>
      </w:pPr>
    </w:lvl>
  </w:abstractNum>
  <w:abstractNum w:abstractNumId="132" w15:restartNumberingAfterBreak="0">
    <w:nsid w:val="5A8E527B"/>
    <w:multiLevelType w:val="hybridMultilevel"/>
    <w:tmpl w:val="AE54498C"/>
    <w:lvl w:ilvl="0" w:tplc="F6165D7A">
      <w:start w:val="1"/>
      <w:numFmt w:val="lowerLetter"/>
      <w:lvlText w:val="%1)"/>
      <w:lvlJc w:val="left"/>
      <w:pPr>
        <w:ind w:left="1080" w:hanging="360"/>
      </w:pPr>
    </w:lvl>
    <w:lvl w:ilvl="1" w:tplc="240A0019">
      <w:start w:val="1"/>
      <w:numFmt w:val="lowerLetter"/>
      <w:lvlText w:val="%2."/>
      <w:lvlJc w:val="left"/>
      <w:pPr>
        <w:ind w:left="1800" w:hanging="360"/>
      </w:pPr>
    </w:lvl>
    <w:lvl w:ilvl="2" w:tplc="240A001B">
      <w:start w:val="1"/>
      <w:numFmt w:val="lowerRoman"/>
      <w:lvlText w:val="%3."/>
      <w:lvlJc w:val="right"/>
      <w:pPr>
        <w:ind w:left="2520" w:hanging="180"/>
      </w:pPr>
    </w:lvl>
    <w:lvl w:ilvl="3" w:tplc="240A000F">
      <w:start w:val="1"/>
      <w:numFmt w:val="decimal"/>
      <w:lvlText w:val="%4."/>
      <w:lvlJc w:val="left"/>
      <w:pPr>
        <w:ind w:left="3240" w:hanging="360"/>
      </w:pPr>
    </w:lvl>
    <w:lvl w:ilvl="4" w:tplc="240A0019">
      <w:start w:val="1"/>
      <w:numFmt w:val="lowerLetter"/>
      <w:lvlText w:val="%5."/>
      <w:lvlJc w:val="left"/>
      <w:pPr>
        <w:ind w:left="3960" w:hanging="360"/>
      </w:pPr>
    </w:lvl>
    <w:lvl w:ilvl="5" w:tplc="240A001B">
      <w:start w:val="1"/>
      <w:numFmt w:val="lowerRoman"/>
      <w:lvlText w:val="%6."/>
      <w:lvlJc w:val="right"/>
      <w:pPr>
        <w:ind w:left="4680" w:hanging="180"/>
      </w:pPr>
    </w:lvl>
    <w:lvl w:ilvl="6" w:tplc="240A000F">
      <w:start w:val="1"/>
      <w:numFmt w:val="decimal"/>
      <w:lvlText w:val="%7."/>
      <w:lvlJc w:val="left"/>
      <w:pPr>
        <w:ind w:left="5400" w:hanging="360"/>
      </w:pPr>
    </w:lvl>
    <w:lvl w:ilvl="7" w:tplc="240A0019">
      <w:start w:val="1"/>
      <w:numFmt w:val="lowerLetter"/>
      <w:lvlText w:val="%8."/>
      <w:lvlJc w:val="left"/>
      <w:pPr>
        <w:ind w:left="6120" w:hanging="360"/>
      </w:pPr>
    </w:lvl>
    <w:lvl w:ilvl="8" w:tplc="240A001B">
      <w:start w:val="1"/>
      <w:numFmt w:val="lowerRoman"/>
      <w:lvlText w:val="%9."/>
      <w:lvlJc w:val="right"/>
      <w:pPr>
        <w:ind w:left="6840" w:hanging="180"/>
      </w:pPr>
    </w:lvl>
  </w:abstractNum>
  <w:abstractNum w:abstractNumId="133" w15:restartNumberingAfterBreak="0">
    <w:nsid w:val="5B00575A"/>
    <w:multiLevelType w:val="hybridMultilevel"/>
    <w:tmpl w:val="4874F888"/>
    <w:lvl w:ilvl="0" w:tplc="22044F32">
      <w:start w:val="1"/>
      <w:numFmt w:val="lowerLetter"/>
      <w:lvlText w:val="%1)"/>
      <w:lvlJc w:val="left"/>
      <w:pPr>
        <w:ind w:left="1800" w:hanging="360"/>
      </w:pPr>
      <w:rPr>
        <w:rFonts w:hint="default"/>
        <w:b/>
      </w:rPr>
    </w:lvl>
    <w:lvl w:ilvl="1" w:tplc="240A0019">
      <w:start w:val="1"/>
      <w:numFmt w:val="lowerLetter"/>
      <w:lvlText w:val="%2."/>
      <w:lvlJc w:val="left"/>
      <w:pPr>
        <w:ind w:left="2520" w:hanging="360"/>
      </w:pPr>
    </w:lvl>
    <w:lvl w:ilvl="2" w:tplc="240A001B" w:tentative="1">
      <w:start w:val="1"/>
      <w:numFmt w:val="lowerRoman"/>
      <w:lvlText w:val="%3."/>
      <w:lvlJc w:val="right"/>
      <w:pPr>
        <w:ind w:left="3240" w:hanging="180"/>
      </w:pPr>
    </w:lvl>
    <w:lvl w:ilvl="3" w:tplc="240A000F" w:tentative="1">
      <w:start w:val="1"/>
      <w:numFmt w:val="decimal"/>
      <w:lvlText w:val="%4."/>
      <w:lvlJc w:val="left"/>
      <w:pPr>
        <w:ind w:left="3960" w:hanging="360"/>
      </w:pPr>
    </w:lvl>
    <w:lvl w:ilvl="4" w:tplc="240A0019" w:tentative="1">
      <w:start w:val="1"/>
      <w:numFmt w:val="lowerLetter"/>
      <w:lvlText w:val="%5."/>
      <w:lvlJc w:val="left"/>
      <w:pPr>
        <w:ind w:left="4680" w:hanging="360"/>
      </w:pPr>
    </w:lvl>
    <w:lvl w:ilvl="5" w:tplc="240A001B" w:tentative="1">
      <w:start w:val="1"/>
      <w:numFmt w:val="lowerRoman"/>
      <w:lvlText w:val="%6."/>
      <w:lvlJc w:val="right"/>
      <w:pPr>
        <w:ind w:left="5400" w:hanging="180"/>
      </w:pPr>
    </w:lvl>
    <w:lvl w:ilvl="6" w:tplc="240A000F" w:tentative="1">
      <w:start w:val="1"/>
      <w:numFmt w:val="decimal"/>
      <w:lvlText w:val="%7."/>
      <w:lvlJc w:val="left"/>
      <w:pPr>
        <w:ind w:left="6120" w:hanging="360"/>
      </w:pPr>
    </w:lvl>
    <w:lvl w:ilvl="7" w:tplc="240A0019" w:tentative="1">
      <w:start w:val="1"/>
      <w:numFmt w:val="lowerLetter"/>
      <w:lvlText w:val="%8."/>
      <w:lvlJc w:val="left"/>
      <w:pPr>
        <w:ind w:left="6840" w:hanging="360"/>
      </w:pPr>
    </w:lvl>
    <w:lvl w:ilvl="8" w:tplc="240A001B" w:tentative="1">
      <w:start w:val="1"/>
      <w:numFmt w:val="lowerRoman"/>
      <w:lvlText w:val="%9."/>
      <w:lvlJc w:val="right"/>
      <w:pPr>
        <w:ind w:left="7560" w:hanging="180"/>
      </w:pPr>
    </w:lvl>
  </w:abstractNum>
  <w:abstractNum w:abstractNumId="134" w15:restartNumberingAfterBreak="0">
    <w:nsid w:val="5B187751"/>
    <w:multiLevelType w:val="multilevel"/>
    <w:tmpl w:val="C12896D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i w:val="0"/>
        <w:sz w:val="2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5" w15:restartNumberingAfterBreak="0">
    <w:nsid w:val="5B354136"/>
    <w:multiLevelType w:val="hybridMultilevel"/>
    <w:tmpl w:val="FE468FEE"/>
    <w:lvl w:ilvl="0" w:tplc="2BD86C70">
      <w:start w:val="1"/>
      <w:numFmt w:val="lowerLetter"/>
      <w:lvlText w:val="%1)"/>
      <w:lvlJc w:val="left"/>
      <w:pPr>
        <w:ind w:left="1080" w:hanging="360"/>
      </w:pPr>
      <w:rPr>
        <w:rFonts w:hint="default"/>
        <w:b/>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136" w15:restartNumberingAfterBreak="0">
    <w:nsid w:val="5B895D4D"/>
    <w:multiLevelType w:val="hybridMultilevel"/>
    <w:tmpl w:val="43B00816"/>
    <w:lvl w:ilvl="0" w:tplc="240A000F">
      <w:start w:val="1"/>
      <w:numFmt w:val="decimal"/>
      <w:lvlText w:val="%1."/>
      <w:lvlJc w:val="left"/>
      <w:pPr>
        <w:ind w:left="1144" w:hanging="360"/>
      </w:pPr>
    </w:lvl>
    <w:lvl w:ilvl="1" w:tplc="240A0019" w:tentative="1">
      <w:start w:val="1"/>
      <w:numFmt w:val="lowerLetter"/>
      <w:lvlText w:val="%2."/>
      <w:lvlJc w:val="left"/>
      <w:pPr>
        <w:ind w:left="1864" w:hanging="360"/>
      </w:pPr>
    </w:lvl>
    <w:lvl w:ilvl="2" w:tplc="240A001B" w:tentative="1">
      <w:start w:val="1"/>
      <w:numFmt w:val="lowerRoman"/>
      <w:lvlText w:val="%3."/>
      <w:lvlJc w:val="right"/>
      <w:pPr>
        <w:ind w:left="2584" w:hanging="180"/>
      </w:pPr>
    </w:lvl>
    <w:lvl w:ilvl="3" w:tplc="240A000F" w:tentative="1">
      <w:start w:val="1"/>
      <w:numFmt w:val="decimal"/>
      <w:lvlText w:val="%4."/>
      <w:lvlJc w:val="left"/>
      <w:pPr>
        <w:ind w:left="3304" w:hanging="360"/>
      </w:pPr>
    </w:lvl>
    <w:lvl w:ilvl="4" w:tplc="240A0019" w:tentative="1">
      <w:start w:val="1"/>
      <w:numFmt w:val="lowerLetter"/>
      <w:lvlText w:val="%5."/>
      <w:lvlJc w:val="left"/>
      <w:pPr>
        <w:ind w:left="4024" w:hanging="360"/>
      </w:pPr>
    </w:lvl>
    <w:lvl w:ilvl="5" w:tplc="240A001B" w:tentative="1">
      <w:start w:val="1"/>
      <w:numFmt w:val="lowerRoman"/>
      <w:lvlText w:val="%6."/>
      <w:lvlJc w:val="right"/>
      <w:pPr>
        <w:ind w:left="4744" w:hanging="180"/>
      </w:pPr>
    </w:lvl>
    <w:lvl w:ilvl="6" w:tplc="240A000F" w:tentative="1">
      <w:start w:val="1"/>
      <w:numFmt w:val="decimal"/>
      <w:lvlText w:val="%7."/>
      <w:lvlJc w:val="left"/>
      <w:pPr>
        <w:ind w:left="5464" w:hanging="360"/>
      </w:pPr>
    </w:lvl>
    <w:lvl w:ilvl="7" w:tplc="240A0019" w:tentative="1">
      <w:start w:val="1"/>
      <w:numFmt w:val="lowerLetter"/>
      <w:lvlText w:val="%8."/>
      <w:lvlJc w:val="left"/>
      <w:pPr>
        <w:ind w:left="6184" w:hanging="360"/>
      </w:pPr>
    </w:lvl>
    <w:lvl w:ilvl="8" w:tplc="240A001B" w:tentative="1">
      <w:start w:val="1"/>
      <w:numFmt w:val="lowerRoman"/>
      <w:lvlText w:val="%9."/>
      <w:lvlJc w:val="right"/>
      <w:pPr>
        <w:ind w:left="6904" w:hanging="180"/>
      </w:pPr>
    </w:lvl>
  </w:abstractNum>
  <w:abstractNum w:abstractNumId="137" w15:restartNumberingAfterBreak="0">
    <w:nsid w:val="5BB86B14"/>
    <w:multiLevelType w:val="multilevel"/>
    <w:tmpl w:val="A1E4281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sz w:val="2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8" w15:restartNumberingAfterBreak="0">
    <w:nsid w:val="5DB40068"/>
    <w:multiLevelType w:val="hybridMultilevel"/>
    <w:tmpl w:val="8E0E1D34"/>
    <w:lvl w:ilvl="0" w:tplc="25D480CA">
      <w:start w:val="1"/>
      <w:numFmt w:val="lowerLetter"/>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9" w15:restartNumberingAfterBreak="0">
    <w:nsid w:val="5F504AB4"/>
    <w:multiLevelType w:val="hybridMultilevel"/>
    <w:tmpl w:val="C79C1F52"/>
    <w:lvl w:ilvl="0" w:tplc="DA94DDE2">
      <w:start w:val="1"/>
      <w:numFmt w:val="lowerLetter"/>
      <w:lvlText w:val="%1)"/>
      <w:lvlJc w:val="left"/>
      <w:pPr>
        <w:ind w:left="1080" w:hanging="360"/>
      </w:pPr>
      <w:rPr>
        <w:b/>
      </w:rPr>
    </w:lvl>
    <w:lvl w:ilvl="1" w:tplc="240A0019">
      <w:start w:val="1"/>
      <w:numFmt w:val="lowerLetter"/>
      <w:lvlText w:val="%2."/>
      <w:lvlJc w:val="left"/>
      <w:pPr>
        <w:ind w:left="1800" w:hanging="360"/>
      </w:pPr>
    </w:lvl>
    <w:lvl w:ilvl="2" w:tplc="240A001B">
      <w:start w:val="1"/>
      <w:numFmt w:val="lowerRoman"/>
      <w:lvlText w:val="%3."/>
      <w:lvlJc w:val="right"/>
      <w:pPr>
        <w:ind w:left="2520" w:hanging="180"/>
      </w:pPr>
    </w:lvl>
    <w:lvl w:ilvl="3" w:tplc="240A000F">
      <w:start w:val="1"/>
      <w:numFmt w:val="decimal"/>
      <w:lvlText w:val="%4."/>
      <w:lvlJc w:val="left"/>
      <w:pPr>
        <w:ind w:left="3240" w:hanging="360"/>
      </w:pPr>
    </w:lvl>
    <w:lvl w:ilvl="4" w:tplc="240A0019">
      <w:start w:val="1"/>
      <w:numFmt w:val="lowerLetter"/>
      <w:lvlText w:val="%5."/>
      <w:lvlJc w:val="left"/>
      <w:pPr>
        <w:ind w:left="3960" w:hanging="360"/>
      </w:pPr>
    </w:lvl>
    <w:lvl w:ilvl="5" w:tplc="240A001B">
      <w:start w:val="1"/>
      <w:numFmt w:val="lowerRoman"/>
      <w:lvlText w:val="%6."/>
      <w:lvlJc w:val="right"/>
      <w:pPr>
        <w:ind w:left="4680" w:hanging="180"/>
      </w:pPr>
    </w:lvl>
    <w:lvl w:ilvl="6" w:tplc="240A000F">
      <w:start w:val="1"/>
      <w:numFmt w:val="decimal"/>
      <w:lvlText w:val="%7."/>
      <w:lvlJc w:val="left"/>
      <w:pPr>
        <w:ind w:left="5400" w:hanging="360"/>
      </w:pPr>
    </w:lvl>
    <w:lvl w:ilvl="7" w:tplc="240A0019">
      <w:start w:val="1"/>
      <w:numFmt w:val="lowerLetter"/>
      <w:lvlText w:val="%8."/>
      <w:lvlJc w:val="left"/>
      <w:pPr>
        <w:ind w:left="6120" w:hanging="360"/>
      </w:pPr>
    </w:lvl>
    <w:lvl w:ilvl="8" w:tplc="240A001B">
      <w:start w:val="1"/>
      <w:numFmt w:val="lowerRoman"/>
      <w:lvlText w:val="%9."/>
      <w:lvlJc w:val="right"/>
      <w:pPr>
        <w:ind w:left="6840" w:hanging="180"/>
      </w:pPr>
    </w:lvl>
  </w:abstractNum>
  <w:abstractNum w:abstractNumId="140" w15:restartNumberingAfterBreak="0">
    <w:nsid w:val="620C39C7"/>
    <w:multiLevelType w:val="multilevel"/>
    <w:tmpl w:val="37180D10"/>
    <w:lvl w:ilvl="0">
      <w:start w:val="1"/>
      <w:numFmt w:val="decimal"/>
      <w:lvlText w:val="%1"/>
      <w:lvlJc w:val="left"/>
      <w:pPr>
        <w:ind w:left="360" w:hanging="360"/>
      </w:pPr>
      <w:rPr>
        <w:rFonts w:hint="default"/>
        <w:b/>
      </w:rPr>
    </w:lvl>
    <w:lvl w:ilvl="1">
      <w:start w:val="1"/>
      <w:numFmt w:val="decimal"/>
      <w:lvlText w:val="%1.%2"/>
      <w:lvlJc w:val="left"/>
      <w:pPr>
        <w:ind w:left="2232" w:hanging="360"/>
      </w:pPr>
      <w:rPr>
        <w:rFonts w:hint="default"/>
        <w:b/>
      </w:rPr>
    </w:lvl>
    <w:lvl w:ilvl="2">
      <w:start w:val="1"/>
      <w:numFmt w:val="decimal"/>
      <w:lvlText w:val="%1.%2.%3"/>
      <w:lvlJc w:val="left"/>
      <w:pPr>
        <w:ind w:left="4464" w:hanging="720"/>
      </w:pPr>
      <w:rPr>
        <w:rFonts w:hint="default"/>
        <w:b/>
      </w:rPr>
    </w:lvl>
    <w:lvl w:ilvl="3">
      <w:start w:val="1"/>
      <w:numFmt w:val="decimal"/>
      <w:lvlText w:val="%1.%2.%3.%4"/>
      <w:lvlJc w:val="left"/>
      <w:pPr>
        <w:ind w:left="6336" w:hanging="720"/>
      </w:pPr>
      <w:rPr>
        <w:rFonts w:hint="default"/>
        <w:b/>
      </w:rPr>
    </w:lvl>
    <w:lvl w:ilvl="4">
      <w:start w:val="1"/>
      <w:numFmt w:val="decimal"/>
      <w:lvlText w:val="%1.%2.%3.%4.%5"/>
      <w:lvlJc w:val="left"/>
      <w:pPr>
        <w:ind w:left="8568" w:hanging="1080"/>
      </w:pPr>
      <w:rPr>
        <w:rFonts w:hint="default"/>
        <w:b/>
      </w:rPr>
    </w:lvl>
    <w:lvl w:ilvl="5">
      <w:start w:val="1"/>
      <w:numFmt w:val="decimal"/>
      <w:lvlText w:val="%1.%2.%3.%4.%5.%6"/>
      <w:lvlJc w:val="left"/>
      <w:pPr>
        <w:ind w:left="10440" w:hanging="1080"/>
      </w:pPr>
      <w:rPr>
        <w:rFonts w:hint="default"/>
        <w:b/>
      </w:rPr>
    </w:lvl>
    <w:lvl w:ilvl="6">
      <w:start w:val="1"/>
      <w:numFmt w:val="decimal"/>
      <w:lvlText w:val="%1.%2.%3.%4.%5.%6.%7"/>
      <w:lvlJc w:val="left"/>
      <w:pPr>
        <w:ind w:left="12672" w:hanging="1440"/>
      </w:pPr>
      <w:rPr>
        <w:rFonts w:hint="default"/>
        <w:b/>
      </w:rPr>
    </w:lvl>
    <w:lvl w:ilvl="7">
      <w:start w:val="1"/>
      <w:numFmt w:val="decimal"/>
      <w:lvlText w:val="%1.%2.%3.%4.%5.%6.%7.%8"/>
      <w:lvlJc w:val="left"/>
      <w:pPr>
        <w:ind w:left="14544" w:hanging="1440"/>
      </w:pPr>
      <w:rPr>
        <w:rFonts w:hint="default"/>
        <w:b/>
      </w:rPr>
    </w:lvl>
    <w:lvl w:ilvl="8">
      <w:start w:val="1"/>
      <w:numFmt w:val="decimal"/>
      <w:lvlText w:val="%1.%2.%3.%4.%5.%6.%7.%8.%9"/>
      <w:lvlJc w:val="left"/>
      <w:pPr>
        <w:ind w:left="16776" w:hanging="1800"/>
      </w:pPr>
      <w:rPr>
        <w:rFonts w:hint="default"/>
        <w:b/>
      </w:rPr>
    </w:lvl>
  </w:abstractNum>
  <w:abstractNum w:abstractNumId="141" w15:restartNumberingAfterBreak="0">
    <w:nsid w:val="62CE4224"/>
    <w:multiLevelType w:val="multilevel"/>
    <w:tmpl w:val="9A7AE40C"/>
    <w:lvl w:ilvl="0">
      <w:start w:val="1"/>
      <w:numFmt w:val="decimal"/>
      <w:lvlText w:val="%1."/>
      <w:lvlJc w:val="left"/>
      <w:pPr>
        <w:ind w:left="720" w:hanging="360"/>
      </w:pPr>
      <w:rPr>
        <w:rFonts w:hint="default"/>
      </w:rPr>
    </w:lvl>
    <w:lvl w:ilvl="1">
      <w:start w:val="1"/>
      <w:numFmt w:val="decimal"/>
      <w:isLgl/>
      <w:lvlText w:val="%1.%2"/>
      <w:lvlJc w:val="left"/>
      <w:pPr>
        <w:ind w:left="2952" w:hanging="360"/>
      </w:pPr>
      <w:rPr>
        <w:rFonts w:hint="default"/>
        <w:b/>
      </w:rPr>
    </w:lvl>
    <w:lvl w:ilvl="2">
      <w:start w:val="1"/>
      <w:numFmt w:val="decimal"/>
      <w:isLgl/>
      <w:lvlText w:val="%1.%2.%3"/>
      <w:lvlJc w:val="left"/>
      <w:pPr>
        <w:ind w:left="5544" w:hanging="720"/>
      </w:pPr>
      <w:rPr>
        <w:rFonts w:hint="default"/>
        <w:b/>
      </w:rPr>
    </w:lvl>
    <w:lvl w:ilvl="3">
      <w:start w:val="1"/>
      <w:numFmt w:val="decimal"/>
      <w:isLgl/>
      <w:lvlText w:val="%1.%2.%3.%4"/>
      <w:lvlJc w:val="left"/>
      <w:pPr>
        <w:ind w:left="7776" w:hanging="720"/>
      </w:pPr>
      <w:rPr>
        <w:rFonts w:hint="default"/>
        <w:b/>
        <w:i w:val="0"/>
      </w:rPr>
    </w:lvl>
    <w:lvl w:ilvl="4">
      <w:start w:val="1"/>
      <w:numFmt w:val="decimal"/>
      <w:isLgl/>
      <w:lvlText w:val="%1.%2.%3.%4.%5"/>
      <w:lvlJc w:val="left"/>
      <w:pPr>
        <w:ind w:left="10368" w:hanging="1080"/>
      </w:pPr>
      <w:rPr>
        <w:rFonts w:ascii="Arial" w:hAnsi="Arial" w:cs="Arial" w:hint="default"/>
        <w:b/>
        <w:i w:val="0"/>
        <w:color w:val="3466CC"/>
      </w:rPr>
    </w:lvl>
    <w:lvl w:ilvl="5">
      <w:start w:val="1"/>
      <w:numFmt w:val="decimal"/>
      <w:isLgl/>
      <w:lvlText w:val="%1.%2.%3.%4.%5.%6"/>
      <w:lvlJc w:val="left"/>
      <w:pPr>
        <w:ind w:left="12600" w:hanging="1080"/>
      </w:pPr>
      <w:rPr>
        <w:rFonts w:hint="default"/>
        <w:b w:val="0"/>
      </w:rPr>
    </w:lvl>
    <w:lvl w:ilvl="6">
      <w:start w:val="1"/>
      <w:numFmt w:val="decimal"/>
      <w:isLgl/>
      <w:lvlText w:val="%1.%2.%3.%4.%5.%6.%7"/>
      <w:lvlJc w:val="left"/>
      <w:pPr>
        <w:ind w:left="15192" w:hanging="1440"/>
      </w:pPr>
      <w:rPr>
        <w:rFonts w:hint="default"/>
        <w:b w:val="0"/>
      </w:rPr>
    </w:lvl>
    <w:lvl w:ilvl="7">
      <w:start w:val="1"/>
      <w:numFmt w:val="decimal"/>
      <w:isLgl/>
      <w:lvlText w:val="%1.%2.%3.%4.%5.%6.%7.%8"/>
      <w:lvlJc w:val="left"/>
      <w:pPr>
        <w:ind w:left="17424" w:hanging="1440"/>
      </w:pPr>
      <w:rPr>
        <w:rFonts w:hint="default"/>
        <w:b w:val="0"/>
      </w:rPr>
    </w:lvl>
    <w:lvl w:ilvl="8">
      <w:start w:val="1"/>
      <w:numFmt w:val="decimal"/>
      <w:isLgl/>
      <w:lvlText w:val="%1.%2.%3.%4.%5.%6.%7.%8.%9"/>
      <w:lvlJc w:val="left"/>
      <w:pPr>
        <w:ind w:left="20016" w:hanging="1800"/>
      </w:pPr>
      <w:rPr>
        <w:rFonts w:hint="default"/>
        <w:b w:val="0"/>
      </w:rPr>
    </w:lvl>
  </w:abstractNum>
  <w:abstractNum w:abstractNumId="142" w15:restartNumberingAfterBreak="0">
    <w:nsid w:val="635628A6"/>
    <w:multiLevelType w:val="multilevel"/>
    <w:tmpl w:val="F1FE4DCE"/>
    <w:lvl w:ilvl="0">
      <w:start w:val="5"/>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3" w15:restartNumberingAfterBreak="0">
    <w:nsid w:val="64346CB5"/>
    <w:multiLevelType w:val="hybridMultilevel"/>
    <w:tmpl w:val="5406F14C"/>
    <w:lvl w:ilvl="0" w:tplc="2C0C2DFA">
      <w:start w:val="1"/>
      <w:numFmt w:val="decimal"/>
      <w:lvlText w:val="%1."/>
      <w:lvlJc w:val="left"/>
      <w:pPr>
        <w:ind w:left="4104"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4" w15:restartNumberingAfterBreak="0">
    <w:nsid w:val="64804868"/>
    <w:multiLevelType w:val="hybridMultilevel"/>
    <w:tmpl w:val="02561CB2"/>
    <w:lvl w:ilvl="0" w:tplc="54385C3C">
      <w:start w:val="1"/>
      <w:numFmt w:val="lowerLetter"/>
      <w:lvlText w:val="%1)"/>
      <w:lvlJc w:val="left"/>
      <w:pPr>
        <w:ind w:left="720" w:hanging="360"/>
      </w:pPr>
      <w:rPr>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5" w15:restartNumberingAfterBreak="0">
    <w:nsid w:val="652A47E4"/>
    <w:multiLevelType w:val="hybridMultilevel"/>
    <w:tmpl w:val="08D05102"/>
    <w:lvl w:ilvl="0" w:tplc="240A000F">
      <w:start w:val="1"/>
      <w:numFmt w:val="decimal"/>
      <w:lvlText w:val="%1."/>
      <w:lvlJc w:val="left"/>
      <w:pPr>
        <w:ind w:left="2484" w:hanging="360"/>
      </w:pPr>
    </w:lvl>
    <w:lvl w:ilvl="1" w:tplc="DD5EEEC8">
      <w:start w:val="1"/>
      <w:numFmt w:val="lowerLetter"/>
      <w:lvlText w:val="%2)"/>
      <w:lvlJc w:val="left"/>
      <w:pPr>
        <w:ind w:left="3204" w:hanging="360"/>
      </w:pPr>
      <w:rPr>
        <w:b/>
      </w:rPr>
    </w:lvl>
    <w:lvl w:ilvl="2" w:tplc="2C0C2DFA">
      <w:start w:val="1"/>
      <w:numFmt w:val="decimal"/>
      <w:lvlText w:val="%3."/>
      <w:lvlJc w:val="left"/>
      <w:pPr>
        <w:ind w:left="4104" w:hanging="360"/>
      </w:pPr>
      <w:rPr>
        <w:rFonts w:hint="default"/>
      </w:rPr>
    </w:lvl>
    <w:lvl w:ilvl="3" w:tplc="240A000F" w:tentative="1">
      <w:start w:val="1"/>
      <w:numFmt w:val="decimal"/>
      <w:lvlText w:val="%4."/>
      <w:lvlJc w:val="left"/>
      <w:pPr>
        <w:ind w:left="4644" w:hanging="360"/>
      </w:pPr>
    </w:lvl>
    <w:lvl w:ilvl="4" w:tplc="240A0019" w:tentative="1">
      <w:start w:val="1"/>
      <w:numFmt w:val="lowerLetter"/>
      <w:lvlText w:val="%5."/>
      <w:lvlJc w:val="left"/>
      <w:pPr>
        <w:ind w:left="5364" w:hanging="360"/>
      </w:pPr>
    </w:lvl>
    <w:lvl w:ilvl="5" w:tplc="240A001B" w:tentative="1">
      <w:start w:val="1"/>
      <w:numFmt w:val="lowerRoman"/>
      <w:lvlText w:val="%6."/>
      <w:lvlJc w:val="right"/>
      <w:pPr>
        <w:ind w:left="6084" w:hanging="180"/>
      </w:pPr>
    </w:lvl>
    <w:lvl w:ilvl="6" w:tplc="240A000F" w:tentative="1">
      <w:start w:val="1"/>
      <w:numFmt w:val="decimal"/>
      <w:lvlText w:val="%7."/>
      <w:lvlJc w:val="left"/>
      <w:pPr>
        <w:ind w:left="6804" w:hanging="360"/>
      </w:pPr>
    </w:lvl>
    <w:lvl w:ilvl="7" w:tplc="240A0019" w:tentative="1">
      <w:start w:val="1"/>
      <w:numFmt w:val="lowerLetter"/>
      <w:lvlText w:val="%8."/>
      <w:lvlJc w:val="left"/>
      <w:pPr>
        <w:ind w:left="7524" w:hanging="360"/>
      </w:pPr>
    </w:lvl>
    <w:lvl w:ilvl="8" w:tplc="240A001B" w:tentative="1">
      <w:start w:val="1"/>
      <w:numFmt w:val="lowerRoman"/>
      <w:lvlText w:val="%9."/>
      <w:lvlJc w:val="right"/>
      <w:pPr>
        <w:ind w:left="8244" w:hanging="180"/>
      </w:pPr>
    </w:lvl>
  </w:abstractNum>
  <w:abstractNum w:abstractNumId="146" w15:restartNumberingAfterBreak="0">
    <w:nsid w:val="656A6DFC"/>
    <w:multiLevelType w:val="hybridMultilevel"/>
    <w:tmpl w:val="0C928C20"/>
    <w:lvl w:ilvl="0" w:tplc="1AB02F0C">
      <w:start w:val="1"/>
      <w:numFmt w:val="lowerLetter"/>
      <w:lvlText w:val="%1)"/>
      <w:lvlJc w:val="left"/>
      <w:pPr>
        <w:ind w:left="1152" w:hanging="360"/>
      </w:pPr>
      <w:rPr>
        <w:rFonts w:hint="default"/>
        <w:b/>
        <w:i w:val="0"/>
      </w:rPr>
    </w:lvl>
    <w:lvl w:ilvl="1" w:tplc="240A0019" w:tentative="1">
      <w:start w:val="1"/>
      <w:numFmt w:val="lowerLetter"/>
      <w:lvlText w:val="%2."/>
      <w:lvlJc w:val="left"/>
      <w:pPr>
        <w:ind w:left="1872" w:hanging="360"/>
      </w:pPr>
    </w:lvl>
    <w:lvl w:ilvl="2" w:tplc="240A001B" w:tentative="1">
      <w:start w:val="1"/>
      <w:numFmt w:val="lowerRoman"/>
      <w:lvlText w:val="%3."/>
      <w:lvlJc w:val="right"/>
      <w:pPr>
        <w:ind w:left="2592" w:hanging="180"/>
      </w:pPr>
    </w:lvl>
    <w:lvl w:ilvl="3" w:tplc="240A000F" w:tentative="1">
      <w:start w:val="1"/>
      <w:numFmt w:val="decimal"/>
      <w:lvlText w:val="%4."/>
      <w:lvlJc w:val="left"/>
      <w:pPr>
        <w:ind w:left="3312" w:hanging="360"/>
      </w:pPr>
    </w:lvl>
    <w:lvl w:ilvl="4" w:tplc="240A0019" w:tentative="1">
      <w:start w:val="1"/>
      <w:numFmt w:val="lowerLetter"/>
      <w:lvlText w:val="%5."/>
      <w:lvlJc w:val="left"/>
      <w:pPr>
        <w:ind w:left="4032" w:hanging="360"/>
      </w:pPr>
    </w:lvl>
    <w:lvl w:ilvl="5" w:tplc="240A001B" w:tentative="1">
      <w:start w:val="1"/>
      <w:numFmt w:val="lowerRoman"/>
      <w:lvlText w:val="%6."/>
      <w:lvlJc w:val="right"/>
      <w:pPr>
        <w:ind w:left="4752" w:hanging="180"/>
      </w:pPr>
    </w:lvl>
    <w:lvl w:ilvl="6" w:tplc="240A000F" w:tentative="1">
      <w:start w:val="1"/>
      <w:numFmt w:val="decimal"/>
      <w:lvlText w:val="%7."/>
      <w:lvlJc w:val="left"/>
      <w:pPr>
        <w:ind w:left="5472" w:hanging="360"/>
      </w:pPr>
    </w:lvl>
    <w:lvl w:ilvl="7" w:tplc="240A0019" w:tentative="1">
      <w:start w:val="1"/>
      <w:numFmt w:val="lowerLetter"/>
      <w:lvlText w:val="%8."/>
      <w:lvlJc w:val="left"/>
      <w:pPr>
        <w:ind w:left="6192" w:hanging="360"/>
      </w:pPr>
    </w:lvl>
    <w:lvl w:ilvl="8" w:tplc="240A001B" w:tentative="1">
      <w:start w:val="1"/>
      <w:numFmt w:val="lowerRoman"/>
      <w:lvlText w:val="%9."/>
      <w:lvlJc w:val="right"/>
      <w:pPr>
        <w:ind w:left="6912" w:hanging="180"/>
      </w:pPr>
    </w:lvl>
  </w:abstractNum>
  <w:abstractNum w:abstractNumId="147" w15:restartNumberingAfterBreak="0">
    <w:nsid w:val="66436FEB"/>
    <w:multiLevelType w:val="hybridMultilevel"/>
    <w:tmpl w:val="9AF2C35A"/>
    <w:lvl w:ilvl="0" w:tplc="240A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66587BD0"/>
    <w:multiLevelType w:val="hybridMultilevel"/>
    <w:tmpl w:val="5DE48760"/>
    <w:lvl w:ilvl="0" w:tplc="240A001B">
      <w:start w:val="1"/>
      <w:numFmt w:val="lowerRoman"/>
      <w:lvlText w:val="%1."/>
      <w:lvlJc w:val="right"/>
      <w:pPr>
        <w:ind w:left="2340" w:hanging="360"/>
      </w:pPr>
    </w:lvl>
    <w:lvl w:ilvl="1" w:tplc="240A0019">
      <w:start w:val="1"/>
      <w:numFmt w:val="lowerLetter"/>
      <w:lvlText w:val="%2."/>
      <w:lvlJc w:val="left"/>
      <w:pPr>
        <w:ind w:left="3060" w:hanging="360"/>
      </w:pPr>
    </w:lvl>
    <w:lvl w:ilvl="2" w:tplc="240A001B" w:tentative="1">
      <w:start w:val="1"/>
      <w:numFmt w:val="lowerRoman"/>
      <w:lvlText w:val="%3."/>
      <w:lvlJc w:val="right"/>
      <w:pPr>
        <w:ind w:left="3780" w:hanging="180"/>
      </w:pPr>
    </w:lvl>
    <w:lvl w:ilvl="3" w:tplc="240A000F" w:tentative="1">
      <w:start w:val="1"/>
      <w:numFmt w:val="decimal"/>
      <w:lvlText w:val="%4."/>
      <w:lvlJc w:val="left"/>
      <w:pPr>
        <w:ind w:left="4500" w:hanging="360"/>
      </w:pPr>
    </w:lvl>
    <w:lvl w:ilvl="4" w:tplc="240A0019" w:tentative="1">
      <w:start w:val="1"/>
      <w:numFmt w:val="lowerLetter"/>
      <w:lvlText w:val="%5."/>
      <w:lvlJc w:val="left"/>
      <w:pPr>
        <w:ind w:left="5220" w:hanging="360"/>
      </w:pPr>
    </w:lvl>
    <w:lvl w:ilvl="5" w:tplc="240A001B" w:tentative="1">
      <w:start w:val="1"/>
      <w:numFmt w:val="lowerRoman"/>
      <w:lvlText w:val="%6."/>
      <w:lvlJc w:val="right"/>
      <w:pPr>
        <w:ind w:left="5940" w:hanging="180"/>
      </w:pPr>
    </w:lvl>
    <w:lvl w:ilvl="6" w:tplc="240A000F" w:tentative="1">
      <w:start w:val="1"/>
      <w:numFmt w:val="decimal"/>
      <w:lvlText w:val="%7."/>
      <w:lvlJc w:val="left"/>
      <w:pPr>
        <w:ind w:left="6660" w:hanging="360"/>
      </w:pPr>
    </w:lvl>
    <w:lvl w:ilvl="7" w:tplc="240A0019" w:tentative="1">
      <w:start w:val="1"/>
      <w:numFmt w:val="lowerLetter"/>
      <w:lvlText w:val="%8."/>
      <w:lvlJc w:val="left"/>
      <w:pPr>
        <w:ind w:left="7380" w:hanging="360"/>
      </w:pPr>
    </w:lvl>
    <w:lvl w:ilvl="8" w:tplc="240A001B" w:tentative="1">
      <w:start w:val="1"/>
      <w:numFmt w:val="lowerRoman"/>
      <w:lvlText w:val="%9."/>
      <w:lvlJc w:val="right"/>
      <w:pPr>
        <w:ind w:left="8100" w:hanging="180"/>
      </w:pPr>
    </w:lvl>
  </w:abstractNum>
  <w:abstractNum w:abstractNumId="149" w15:restartNumberingAfterBreak="0">
    <w:nsid w:val="66743C75"/>
    <w:multiLevelType w:val="hybridMultilevel"/>
    <w:tmpl w:val="07FA767C"/>
    <w:lvl w:ilvl="0" w:tplc="240A001B">
      <w:start w:val="1"/>
      <w:numFmt w:val="lowerRoman"/>
      <w:lvlText w:val="%1."/>
      <w:lvlJc w:val="right"/>
      <w:pPr>
        <w:ind w:left="2136" w:hanging="360"/>
      </w:pPr>
      <w:rPr>
        <w:b w:val="0"/>
        <w:i w:val="0"/>
        <w:strike w:val="0"/>
        <w:dstrike w:val="0"/>
        <w:color w:val="000000"/>
        <w:sz w:val="22"/>
        <w:szCs w:val="22"/>
        <w:u w:val="none" w:color="000000"/>
        <w:bdr w:val="none" w:sz="0" w:space="0" w:color="auto"/>
        <w:shd w:val="clear" w:color="auto" w:fill="auto"/>
        <w:vertAlign w:val="baseline"/>
      </w:rPr>
    </w:lvl>
    <w:lvl w:ilvl="1" w:tplc="240A0019" w:tentative="1">
      <w:start w:val="1"/>
      <w:numFmt w:val="lowerLetter"/>
      <w:lvlText w:val="%2."/>
      <w:lvlJc w:val="left"/>
      <w:pPr>
        <w:ind w:left="2856" w:hanging="360"/>
      </w:pPr>
    </w:lvl>
    <w:lvl w:ilvl="2" w:tplc="240A001B" w:tentative="1">
      <w:start w:val="1"/>
      <w:numFmt w:val="lowerRoman"/>
      <w:lvlText w:val="%3."/>
      <w:lvlJc w:val="right"/>
      <w:pPr>
        <w:ind w:left="3576" w:hanging="180"/>
      </w:pPr>
    </w:lvl>
    <w:lvl w:ilvl="3" w:tplc="240A000F" w:tentative="1">
      <w:start w:val="1"/>
      <w:numFmt w:val="decimal"/>
      <w:lvlText w:val="%4."/>
      <w:lvlJc w:val="left"/>
      <w:pPr>
        <w:ind w:left="4296" w:hanging="360"/>
      </w:pPr>
    </w:lvl>
    <w:lvl w:ilvl="4" w:tplc="240A0019" w:tentative="1">
      <w:start w:val="1"/>
      <w:numFmt w:val="lowerLetter"/>
      <w:lvlText w:val="%5."/>
      <w:lvlJc w:val="left"/>
      <w:pPr>
        <w:ind w:left="5016" w:hanging="360"/>
      </w:pPr>
    </w:lvl>
    <w:lvl w:ilvl="5" w:tplc="240A001B" w:tentative="1">
      <w:start w:val="1"/>
      <w:numFmt w:val="lowerRoman"/>
      <w:lvlText w:val="%6."/>
      <w:lvlJc w:val="right"/>
      <w:pPr>
        <w:ind w:left="5736" w:hanging="180"/>
      </w:pPr>
    </w:lvl>
    <w:lvl w:ilvl="6" w:tplc="240A000F" w:tentative="1">
      <w:start w:val="1"/>
      <w:numFmt w:val="decimal"/>
      <w:lvlText w:val="%7."/>
      <w:lvlJc w:val="left"/>
      <w:pPr>
        <w:ind w:left="6456" w:hanging="360"/>
      </w:pPr>
    </w:lvl>
    <w:lvl w:ilvl="7" w:tplc="240A0019" w:tentative="1">
      <w:start w:val="1"/>
      <w:numFmt w:val="lowerLetter"/>
      <w:lvlText w:val="%8."/>
      <w:lvlJc w:val="left"/>
      <w:pPr>
        <w:ind w:left="7176" w:hanging="360"/>
      </w:pPr>
    </w:lvl>
    <w:lvl w:ilvl="8" w:tplc="240A001B" w:tentative="1">
      <w:start w:val="1"/>
      <w:numFmt w:val="lowerRoman"/>
      <w:lvlText w:val="%9."/>
      <w:lvlJc w:val="right"/>
      <w:pPr>
        <w:ind w:left="7896" w:hanging="180"/>
      </w:pPr>
    </w:lvl>
  </w:abstractNum>
  <w:abstractNum w:abstractNumId="150" w15:restartNumberingAfterBreak="0">
    <w:nsid w:val="67184310"/>
    <w:multiLevelType w:val="hybridMultilevel"/>
    <w:tmpl w:val="CD6AE0BE"/>
    <w:lvl w:ilvl="0" w:tplc="7BC24916">
      <w:start w:val="1"/>
      <w:numFmt w:val="lowerLetter"/>
      <w:lvlText w:val="%1)"/>
      <w:lvlJc w:val="left"/>
      <w:pPr>
        <w:ind w:left="1776" w:hanging="360"/>
      </w:pPr>
      <w:rPr>
        <w:b/>
      </w:rPr>
    </w:lvl>
    <w:lvl w:ilvl="1" w:tplc="240A0019">
      <w:start w:val="1"/>
      <w:numFmt w:val="lowerLetter"/>
      <w:lvlText w:val="%2."/>
      <w:lvlJc w:val="left"/>
      <w:pPr>
        <w:ind w:left="2496" w:hanging="360"/>
      </w:pPr>
    </w:lvl>
    <w:lvl w:ilvl="2" w:tplc="240A001B">
      <w:start w:val="1"/>
      <w:numFmt w:val="lowerRoman"/>
      <w:lvlText w:val="%3."/>
      <w:lvlJc w:val="right"/>
      <w:pPr>
        <w:ind w:left="3216" w:hanging="180"/>
      </w:pPr>
    </w:lvl>
    <w:lvl w:ilvl="3" w:tplc="240A000F">
      <w:start w:val="1"/>
      <w:numFmt w:val="decimal"/>
      <w:lvlText w:val="%4."/>
      <w:lvlJc w:val="left"/>
      <w:pPr>
        <w:ind w:left="3936" w:hanging="360"/>
      </w:pPr>
    </w:lvl>
    <w:lvl w:ilvl="4" w:tplc="240A0019">
      <w:start w:val="1"/>
      <w:numFmt w:val="lowerLetter"/>
      <w:lvlText w:val="%5."/>
      <w:lvlJc w:val="left"/>
      <w:pPr>
        <w:ind w:left="4656" w:hanging="360"/>
      </w:pPr>
    </w:lvl>
    <w:lvl w:ilvl="5" w:tplc="240A001B">
      <w:start w:val="1"/>
      <w:numFmt w:val="lowerRoman"/>
      <w:lvlText w:val="%6."/>
      <w:lvlJc w:val="right"/>
      <w:pPr>
        <w:ind w:left="5376" w:hanging="180"/>
      </w:pPr>
    </w:lvl>
    <w:lvl w:ilvl="6" w:tplc="240A000F">
      <w:start w:val="1"/>
      <w:numFmt w:val="decimal"/>
      <w:lvlText w:val="%7."/>
      <w:lvlJc w:val="left"/>
      <w:pPr>
        <w:ind w:left="6096" w:hanging="360"/>
      </w:pPr>
    </w:lvl>
    <w:lvl w:ilvl="7" w:tplc="240A0019">
      <w:start w:val="1"/>
      <w:numFmt w:val="lowerLetter"/>
      <w:lvlText w:val="%8."/>
      <w:lvlJc w:val="left"/>
      <w:pPr>
        <w:ind w:left="6816" w:hanging="360"/>
      </w:pPr>
    </w:lvl>
    <w:lvl w:ilvl="8" w:tplc="240A001B">
      <w:start w:val="1"/>
      <w:numFmt w:val="lowerRoman"/>
      <w:lvlText w:val="%9."/>
      <w:lvlJc w:val="right"/>
      <w:pPr>
        <w:ind w:left="7536" w:hanging="180"/>
      </w:pPr>
    </w:lvl>
  </w:abstractNum>
  <w:abstractNum w:abstractNumId="151" w15:restartNumberingAfterBreak="0">
    <w:nsid w:val="68BB0A34"/>
    <w:multiLevelType w:val="hybridMultilevel"/>
    <w:tmpl w:val="0EAADD5E"/>
    <w:lvl w:ilvl="0" w:tplc="240A001B">
      <w:start w:val="1"/>
      <w:numFmt w:val="lowerRoman"/>
      <w:lvlText w:val="%1."/>
      <w:lvlJc w:val="right"/>
      <w:pPr>
        <w:ind w:left="2340" w:hanging="360"/>
      </w:pPr>
    </w:lvl>
    <w:lvl w:ilvl="1" w:tplc="240A0019" w:tentative="1">
      <w:start w:val="1"/>
      <w:numFmt w:val="lowerLetter"/>
      <w:lvlText w:val="%2."/>
      <w:lvlJc w:val="left"/>
      <w:pPr>
        <w:ind w:left="3060" w:hanging="360"/>
      </w:pPr>
    </w:lvl>
    <w:lvl w:ilvl="2" w:tplc="240A001B" w:tentative="1">
      <w:start w:val="1"/>
      <w:numFmt w:val="lowerRoman"/>
      <w:lvlText w:val="%3."/>
      <w:lvlJc w:val="right"/>
      <w:pPr>
        <w:ind w:left="3780" w:hanging="180"/>
      </w:pPr>
    </w:lvl>
    <w:lvl w:ilvl="3" w:tplc="240A000F" w:tentative="1">
      <w:start w:val="1"/>
      <w:numFmt w:val="decimal"/>
      <w:lvlText w:val="%4."/>
      <w:lvlJc w:val="left"/>
      <w:pPr>
        <w:ind w:left="4500" w:hanging="360"/>
      </w:pPr>
    </w:lvl>
    <w:lvl w:ilvl="4" w:tplc="240A0019" w:tentative="1">
      <w:start w:val="1"/>
      <w:numFmt w:val="lowerLetter"/>
      <w:lvlText w:val="%5."/>
      <w:lvlJc w:val="left"/>
      <w:pPr>
        <w:ind w:left="5220" w:hanging="360"/>
      </w:pPr>
    </w:lvl>
    <w:lvl w:ilvl="5" w:tplc="240A001B" w:tentative="1">
      <w:start w:val="1"/>
      <w:numFmt w:val="lowerRoman"/>
      <w:lvlText w:val="%6."/>
      <w:lvlJc w:val="right"/>
      <w:pPr>
        <w:ind w:left="5940" w:hanging="180"/>
      </w:pPr>
    </w:lvl>
    <w:lvl w:ilvl="6" w:tplc="240A000F" w:tentative="1">
      <w:start w:val="1"/>
      <w:numFmt w:val="decimal"/>
      <w:lvlText w:val="%7."/>
      <w:lvlJc w:val="left"/>
      <w:pPr>
        <w:ind w:left="6660" w:hanging="360"/>
      </w:pPr>
    </w:lvl>
    <w:lvl w:ilvl="7" w:tplc="240A0019" w:tentative="1">
      <w:start w:val="1"/>
      <w:numFmt w:val="lowerLetter"/>
      <w:lvlText w:val="%8."/>
      <w:lvlJc w:val="left"/>
      <w:pPr>
        <w:ind w:left="7380" w:hanging="360"/>
      </w:pPr>
    </w:lvl>
    <w:lvl w:ilvl="8" w:tplc="240A001B" w:tentative="1">
      <w:start w:val="1"/>
      <w:numFmt w:val="lowerRoman"/>
      <w:lvlText w:val="%9."/>
      <w:lvlJc w:val="right"/>
      <w:pPr>
        <w:ind w:left="8100" w:hanging="180"/>
      </w:pPr>
    </w:lvl>
  </w:abstractNum>
  <w:abstractNum w:abstractNumId="152" w15:restartNumberingAfterBreak="0">
    <w:nsid w:val="69290FB9"/>
    <w:multiLevelType w:val="hybridMultilevel"/>
    <w:tmpl w:val="C44C262E"/>
    <w:lvl w:ilvl="0" w:tplc="240A0001">
      <w:start w:val="1"/>
      <w:numFmt w:val="bullet"/>
      <w:lvlText w:val=""/>
      <w:lvlJc w:val="left"/>
      <w:pPr>
        <w:ind w:left="862" w:hanging="360"/>
      </w:pPr>
      <w:rPr>
        <w:rFonts w:ascii="Symbol" w:hAnsi="Symbol" w:hint="default"/>
      </w:rPr>
    </w:lvl>
    <w:lvl w:ilvl="1" w:tplc="240A0003">
      <w:start w:val="1"/>
      <w:numFmt w:val="bullet"/>
      <w:lvlText w:val="o"/>
      <w:lvlJc w:val="left"/>
      <w:pPr>
        <w:ind w:left="1582" w:hanging="360"/>
      </w:pPr>
      <w:rPr>
        <w:rFonts w:ascii="Courier New" w:hAnsi="Courier New" w:cs="Courier New" w:hint="default"/>
      </w:rPr>
    </w:lvl>
    <w:lvl w:ilvl="2" w:tplc="240A0005">
      <w:start w:val="1"/>
      <w:numFmt w:val="bullet"/>
      <w:lvlText w:val=""/>
      <w:lvlJc w:val="left"/>
      <w:pPr>
        <w:ind w:left="2302" w:hanging="360"/>
      </w:pPr>
      <w:rPr>
        <w:rFonts w:ascii="Wingdings" w:hAnsi="Wingdings" w:hint="default"/>
      </w:rPr>
    </w:lvl>
    <w:lvl w:ilvl="3" w:tplc="240A0001">
      <w:start w:val="1"/>
      <w:numFmt w:val="bullet"/>
      <w:lvlText w:val=""/>
      <w:lvlJc w:val="left"/>
      <w:pPr>
        <w:ind w:left="3022" w:hanging="360"/>
      </w:pPr>
      <w:rPr>
        <w:rFonts w:ascii="Symbol" w:hAnsi="Symbol" w:hint="default"/>
      </w:rPr>
    </w:lvl>
    <w:lvl w:ilvl="4" w:tplc="240A0003" w:tentative="1">
      <w:start w:val="1"/>
      <w:numFmt w:val="bullet"/>
      <w:lvlText w:val="o"/>
      <w:lvlJc w:val="left"/>
      <w:pPr>
        <w:ind w:left="3742" w:hanging="360"/>
      </w:pPr>
      <w:rPr>
        <w:rFonts w:ascii="Courier New" w:hAnsi="Courier New" w:cs="Courier New" w:hint="default"/>
      </w:rPr>
    </w:lvl>
    <w:lvl w:ilvl="5" w:tplc="240A0005" w:tentative="1">
      <w:start w:val="1"/>
      <w:numFmt w:val="bullet"/>
      <w:lvlText w:val=""/>
      <w:lvlJc w:val="left"/>
      <w:pPr>
        <w:ind w:left="4462" w:hanging="360"/>
      </w:pPr>
      <w:rPr>
        <w:rFonts w:ascii="Wingdings" w:hAnsi="Wingdings" w:hint="default"/>
      </w:rPr>
    </w:lvl>
    <w:lvl w:ilvl="6" w:tplc="240A0001" w:tentative="1">
      <w:start w:val="1"/>
      <w:numFmt w:val="bullet"/>
      <w:lvlText w:val=""/>
      <w:lvlJc w:val="left"/>
      <w:pPr>
        <w:ind w:left="5182" w:hanging="360"/>
      </w:pPr>
      <w:rPr>
        <w:rFonts w:ascii="Symbol" w:hAnsi="Symbol" w:hint="default"/>
      </w:rPr>
    </w:lvl>
    <w:lvl w:ilvl="7" w:tplc="240A0003" w:tentative="1">
      <w:start w:val="1"/>
      <w:numFmt w:val="bullet"/>
      <w:lvlText w:val="o"/>
      <w:lvlJc w:val="left"/>
      <w:pPr>
        <w:ind w:left="5902" w:hanging="360"/>
      </w:pPr>
      <w:rPr>
        <w:rFonts w:ascii="Courier New" w:hAnsi="Courier New" w:cs="Courier New" w:hint="default"/>
      </w:rPr>
    </w:lvl>
    <w:lvl w:ilvl="8" w:tplc="240A0005" w:tentative="1">
      <w:start w:val="1"/>
      <w:numFmt w:val="bullet"/>
      <w:lvlText w:val=""/>
      <w:lvlJc w:val="left"/>
      <w:pPr>
        <w:ind w:left="6622" w:hanging="360"/>
      </w:pPr>
      <w:rPr>
        <w:rFonts w:ascii="Wingdings" w:hAnsi="Wingdings" w:hint="default"/>
      </w:rPr>
    </w:lvl>
  </w:abstractNum>
  <w:abstractNum w:abstractNumId="153" w15:restartNumberingAfterBreak="0">
    <w:nsid w:val="6A766E29"/>
    <w:multiLevelType w:val="hybridMultilevel"/>
    <w:tmpl w:val="C8CA933A"/>
    <w:lvl w:ilvl="0" w:tplc="4C4EC362">
      <w:start w:val="1"/>
      <w:numFmt w:val="lowerLetter"/>
      <w:lvlText w:val="%1)"/>
      <w:lvlJc w:val="left"/>
      <w:pPr>
        <w:ind w:left="1152" w:hanging="360"/>
      </w:pPr>
      <w:rPr>
        <w:rFonts w:hint="default"/>
        <w:b/>
      </w:rPr>
    </w:lvl>
    <w:lvl w:ilvl="1" w:tplc="240A001B">
      <w:start w:val="1"/>
      <w:numFmt w:val="lowerRoman"/>
      <w:lvlText w:val="%2."/>
      <w:lvlJc w:val="right"/>
      <w:pPr>
        <w:ind w:left="1872" w:hanging="360"/>
      </w:pPr>
    </w:lvl>
    <w:lvl w:ilvl="2" w:tplc="240A001B">
      <w:start w:val="1"/>
      <w:numFmt w:val="lowerRoman"/>
      <w:lvlText w:val="%3."/>
      <w:lvlJc w:val="right"/>
      <w:pPr>
        <w:ind w:left="2592" w:hanging="180"/>
      </w:pPr>
    </w:lvl>
    <w:lvl w:ilvl="3" w:tplc="240A000F" w:tentative="1">
      <w:start w:val="1"/>
      <w:numFmt w:val="decimal"/>
      <w:lvlText w:val="%4."/>
      <w:lvlJc w:val="left"/>
      <w:pPr>
        <w:ind w:left="3312" w:hanging="360"/>
      </w:pPr>
    </w:lvl>
    <w:lvl w:ilvl="4" w:tplc="240A0019" w:tentative="1">
      <w:start w:val="1"/>
      <w:numFmt w:val="lowerLetter"/>
      <w:lvlText w:val="%5."/>
      <w:lvlJc w:val="left"/>
      <w:pPr>
        <w:ind w:left="4032" w:hanging="360"/>
      </w:pPr>
    </w:lvl>
    <w:lvl w:ilvl="5" w:tplc="240A001B" w:tentative="1">
      <w:start w:val="1"/>
      <w:numFmt w:val="lowerRoman"/>
      <w:lvlText w:val="%6."/>
      <w:lvlJc w:val="right"/>
      <w:pPr>
        <w:ind w:left="4752" w:hanging="180"/>
      </w:pPr>
    </w:lvl>
    <w:lvl w:ilvl="6" w:tplc="240A000F" w:tentative="1">
      <w:start w:val="1"/>
      <w:numFmt w:val="decimal"/>
      <w:lvlText w:val="%7."/>
      <w:lvlJc w:val="left"/>
      <w:pPr>
        <w:ind w:left="5472" w:hanging="360"/>
      </w:pPr>
    </w:lvl>
    <w:lvl w:ilvl="7" w:tplc="240A0019" w:tentative="1">
      <w:start w:val="1"/>
      <w:numFmt w:val="lowerLetter"/>
      <w:lvlText w:val="%8."/>
      <w:lvlJc w:val="left"/>
      <w:pPr>
        <w:ind w:left="6192" w:hanging="360"/>
      </w:pPr>
    </w:lvl>
    <w:lvl w:ilvl="8" w:tplc="240A001B" w:tentative="1">
      <w:start w:val="1"/>
      <w:numFmt w:val="lowerRoman"/>
      <w:lvlText w:val="%9."/>
      <w:lvlJc w:val="right"/>
      <w:pPr>
        <w:ind w:left="6912" w:hanging="180"/>
      </w:pPr>
    </w:lvl>
  </w:abstractNum>
  <w:abstractNum w:abstractNumId="154" w15:restartNumberingAfterBreak="0">
    <w:nsid w:val="6BE87D7C"/>
    <w:multiLevelType w:val="hybridMultilevel"/>
    <w:tmpl w:val="849824AC"/>
    <w:lvl w:ilvl="0" w:tplc="E1B80740">
      <w:start w:val="1"/>
      <w:numFmt w:val="lowerLetter"/>
      <w:lvlText w:val="%1)"/>
      <w:lvlJc w:val="left"/>
      <w:pPr>
        <w:ind w:left="1080" w:hanging="360"/>
      </w:pPr>
    </w:lvl>
    <w:lvl w:ilvl="1" w:tplc="240A0019">
      <w:start w:val="1"/>
      <w:numFmt w:val="lowerLetter"/>
      <w:lvlText w:val="%2."/>
      <w:lvlJc w:val="left"/>
      <w:pPr>
        <w:ind w:left="1800" w:hanging="360"/>
      </w:pPr>
    </w:lvl>
    <w:lvl w:ilvl="2" w:tplc="240A001B">
      <w:start w:val="1"/>
      <w:numFmt w:val="lowerRoman"/>
      <w:lvlText w:val="%3."/>
      <w:lvlJc w:val="right"/>
      <w:pPr>
        <w:ind w:left="2520" w:hanging="180"/>
      </w:pPr>
    </w:lvl>
    <w:lvl w:ilvl="3" w:tplc="240A000F">
      <w:start w:val="1"/>
      <w:numFmt w:val="decimal"/>
      <w:lvlText w:val="%4."/>
      <w:lvlJc w:val="left"/>
      <w:pPr>
        <w:ind w:left="3240" w:hanging="360"/>
      </w:pPr>
    </w:lvl>
    <w:lvl w:ilvl="4" w:tplc="240A0019">
      <w:start w:val="1"/>
      <w:numFmt w:val="lowerLetter"/>
      <w:lvlText w:val="%5."/>
      <w:lvlJc w:val="left"/>
      <w:pPr>
        <w:ind w:left="3960" w:hanging="360"/>
      </w:pPr>
    </w:lvl>
    <w:lvl w:ilvl="5" w:tplc="240A001B">
      <w:start w:val="1"/>
      <w:numFmt w:val="lowerRoman"/>
      <w:lvlText w:val="%6."/>
      <w:lvlJc w:val="right"/>
      <w:pPr>
        <w:ind w:left="4680" w:hanging="180"/>
      </w:pPr>
    </w:lvl>
    <w:lvl w:ilvl="6" w:tplc="240A000F">
      <w:start w:val="1"/>
      <w:numFmt w:val="decimal"/>
      <w:lvlText w:val="%7."/>
      <w:lvlJc w:val="left"/>
      <w:pPr>
        <w:ind w:left="5400" w:hanging="360"/>
      </w:pPr>
    </w:lvl>
    <w:lvl w:ilvl="7" w:tplc="240A0019">
      <w:start w:val="1"/>
      <w:numFmt w:val="lowerLetter"/>
      <w:lvlText w:val="%8."/>
      <w:lvlJc w:val="left"/>
      <w:pPr>
        <w:ind w:left="6120" w:hanging="360"/>
      </w:pPr>
    </w:lvl>
    <w:lvl w:ilvl="8" w:tplc="240A001B">
      <w:start w:val="1"/>
      <w:numFmt w:val="lowerRoman"/>
      <w:lvlText w:val="%9."/>
      <w:lvlJc w:val="right"/>
      <w:pPr>
        <w:ind w:left="6840" w:hanging="180"/>
      </w:pPr>
    </w:lvl>
  </w:abstractNum>
  <w:abstractNum w:abstractNumId="155" w15:restartNumberingAfterBreak="0">
    <w:nsid w:val="6C1363D3"/>
    <w:multiLevelType w:val="hybridMultilevel"/>
    <w:tmpl w:val="9E9EC0CE"/>
    <w:lvl w:ilvl="0" w:tplc="4E882370">
      <w:start w:val="1"/>
      <w:numFmt w:val="lowerRoman"/>
      <w:lvlText w:val="%1."/>
      <w:lvlJc w:val="right"/>
      <w:pPr>
        <w:ind w:left="2340" w:hanging="360"/>
      </w:pPr>
      <w:rPr>
        <w:b w:val="0"/>
      </w:rPr>
    </w:lvl>
    <w:lvl w:ilvl="1" w:tplc="240A0019">
      <w:start w:val="1"/>
      <w:numFmt w:val="lowerLetter"/>
      <w:lvlText w:val="%2."/>
      <w:lvlJc w:val="left"/>
      <w:pPr>
        <w:ind w:left="3060" w:hanging="360"/>
      </w:pPr>
    </w:lvl>
    <w:lvl w:ilvl="2" w:tplc="240A001B" w:tentative="1">
      <w:start w:val="1"/>
      <w:numFmt w:val="lowerRoman"/>
      <w:lvlText w:val="%3."/>
      <w:lvlJc w:val="right"/>
      <w:pPr>
        <w:ind w:left="3780" w:hanging="180"/>
      </w:pPr>
    </w:lvl>
    <w:lvl w:ilvl="3" w:tplc="240A000F" w:tentative="1">
      <w:start w:val="1"/>
      <w:numFmt w:val="decimal"/>
      <w:lvlText w:val="%4."/>
      <w:lvlJc w:val="left"/>
      <w:pPr>
        <w:ind w:left="4500" w:hanging="360"/>
      </w:pPr>
    </w:lvl>
    <w:lvl w:ilvl="4" w:tplc="240A0019" w:tentative="1">
      <w:start w:val="1"/>
      <w:numFmt w:val="lowerLetter"/>
      <w:lvlText w:val="%5."/>
      <w:lvlJc w:val="left"/>
      <w:pPr>
        <w:ind w:left="5220" w:hanging="360"/>
      </w:pPr>
    </w:lvl>
    <w:lvl w:ilvl="5" w:tplc="240A001B" w:tentative="1">
      <w:start w:val="1"/>
      <w:numFmt w:val="lowerRoman"/>
      <w:lvlText w:val="%6."/>
      <w:lvlJc w:val="right"/>
      <w:pPr>
        <w:ind w:left="5940" w:hanging="180"/>
      </w:pPr>
    </w:lvl>
    <w:lvl w:ilvl="6" w:tplc="240A000F" w:tentative="1">
      <w:start w:val="1"/>
      <w:numFmt w:val="decimal"/>
      <w:lvlText w:val="%7."/>
      <w:lvlJc w:val="left"/>
      <w:pPr>
        <w:ind w:left="6660" w:hanging="360"/>
      </w:pPr>
    </w:lvl>
    <w:lvl w:ilvl="7" w:tplc="240A0019" w:tentative="1">
      <w:start w:val="1"/>
      <w:numFmt w:val="lowerLetter"/>
      <w:lvlText w:val="%8."/>
      <w:lvlJc w:val="left"/>
      <w:pPr>
        <w:ind w:left="7380" w:hanging="360"/>
      </w:pPr>
    </w:lvl>
    <w:lvl w:ilvl="8" w:tplc="240A001B" w:tentative="1">
      <w:start w:val="1"/>
      <w:numFmt w:val="lowerRoman"/>
      <w:lvlText w:val="%9."/>
      <w:lvlJc w:val="right"/>
      <w:pPr>
        <w:ind w:left="8100" w:hanging="180"/>
      </w:pPr>
    </w:lvl>
  </w:abstractNum>
  <w:abstractNum w:abstractNumId="156" w15:restartNumberingAfterBreak="0">
    <w:nsid w:val="6C461550"/>
    <w:multiLevelType w:val="hybridMultilevel"/>
    <w:tmpl w:val="C322AB90"/>
    <w:lvl w:ilvl="0" w:tplc="A478F924">
      <w:start w:val="1"/>
      <w:numFmt w:val="decimal"/>
      <w:lvlText w:val="%1."/>
      <w:lvlJc w:val="left"/>
      <w:pPr>
        <w:ind w:left="562" w:hanging="360"/>
      </w:pPr>
      <w:rPr>
        <w:rFonts w:hint="default"/>
      </w:rPr>
    </w:lvl>
    <w:lvl w:ilvl="1" w:tplc="240A0019" w:tentative="1">
      <w:start w:val="1"/>
      <w:numFmt w:val="lowerLetter"/>
      <w:lvlText w:val="%2."/>
      <w:lvlJc w:val="left"/>
      <w:pPr>
        <w:ind w:left="1282" w:hanging="360"/>
      </w:pPr>
    </w:lvl>
    <w:lvl w:ilvl="2" w:tplc="240A001B" w:tentative="1">
      <w:start w:val="1"/>
      <w:numFmt w:val="lowerRoman"/>
      <w:lvlText w:val="%3."/>
      <w:lvlJc w:val="right"/>
      <w:pPr>
        <w:ind w:left="2002" w:hanging="180"/>
      </w:pPr>
    </w:lvl>
    <w:lvl w:ilvl="3" w:tplc="240A000F" w:tentative="1">
      <w:start w:val="1"/>
      <w:numFmt w:val="decimal"/>
      <w:lvlText w:val="%4."/>
      <w:lvlJc w:val="left"/>
      <w:pPr>
        <w:ind w:left="2722" w:hanging="360"/>
      </w:pPr>
    </w:lvl>
    <w:lvl w:ilvl="4" w:tplc="240A0019" w:tentative="1">
      <w:start w:val="1"/>
      <w:numFmt w:val="lowerLetter"/>
      <w:lvlText w:val="%5."/>
      <w:lvlJc w:val="left"/>
      <w:pPr>
        <w:ind w:left="3442" w:hanging="360"/>
      </w:pPr>
    </w:lvl>
    <w:lvl w:ilvl="5" w:tplc="240A001B" w:tentative="1">
      <w:start w:val="1"/>
      <w:numFmt w:val="lowerRoman"/>
      <w:lvlText w:val="%6."/>
      <w:lvlJc w:val="right"/>
      <w:pPr>
        <w:ind w:left="4162" w:hanging="180"/>
      </w:pPr>
    </w:lvl>
    <w:lvl w:ilvl="6" w:tplc="240A000F" w:tentative="1">
      <w:start w:val="1"/>
      <w:numFmt w:val="decimal"/>
      <w:lvlText w:val="%7."/>
      <w:lvlJc w:val="left"/>
      <w:pPr>
        <w:ind w:left="4882" w:hanging="360"/>
      </w:pPr>
    </w:lvl>
    <w:lvl w:ilvl="7" w:tplc="240A0019" w:tentative="1">
      <w:start w:val="1"/>
      <w:numFmt w:val="lowerLetter"/>
      <w:lvlText w:val="%8."/>
      <w:lvlJc w:val="left"/>
      <w:pPr>
        <w:ind w:left="5602" w:hanging="360"/>
      </w:pPr>
    </w:lvl>
    <w:lvl w:ilvl="8" w:tplc="240A001B" w:tentative="1">
      <w:start w:val="1"/>
      <w:numFmt w:val="lowerRoman"/>
      <w:lvlText w:val="%9."/>
      <w:lvlJc w:val="right"/>
      <w:pPr>
        <w:ind w:left="6322" w:hanging="180"/>
      </w:pPr>
    </w:lvl>
  </w:abstractNum>
  <w:abstractNum w:abstractNumId="157" w15:restartNumberingAfterBreak="0">
    <w:nsid w:val="6C4D132B"/>
    <w:multiLevelType w:val="hybridMultilevel"/>
    <w:tmpl w:val="2ACEA684"/>
    <w:lvl w:ilvl="0" w:tplc="BD202402">
      <w:start w:val="1"/>
      <w:numFmt w:val="lowerLetter"/>
      <w:lvlText w:val="%1)"/>
      <w:lvlJc w:val="left"/>
      <w:pPr>
        <w:ind w:left="720" w:hanging="360"/>
      </w:pPr>
      <w:rPr>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8" w15:restartNumberingAfterBreak="0">
    <w:nsid w:val="6C780631"/>
    <w:multiLevelType w:val="hybridMultilevel"/>
    <w:tmpl w:val="F0DEFCEC"/>
    <w:lvl w:ilvl="0" w:tplc="80ACB518">
      <w:start w:val="10"/>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9" w15:restartNumberingAfterBreak="0">
    <w:nsid w:val="6CDD2BE9"/>
    <w:multiLevelType w:val="hybridMultilevel"/>
    <w:tmpl w:val="2BA25B4E"/>
    <w:lvl w:ilvl="0" w:tplc="504E1AB4">
      <w:start w:val="1"/>
      <w:numFmt w:val="lowerLetter"/>
      <w:lvlText w:val="%1)"/>
      <w:lvlJc w:val="left"/>
      <w:pPr>
        <w:ind w:left="1428" w:hanging="360"/>
      </w:pPr>
      <w:rPr>
        <w:rFonts w:hint="default"/>
        <w:b/>
      </w:rPr>
    </w:lvl>
    <w:lvl w:ilvl="1" w:tplc="240A0003">
      <w:start w:val="1"/>
      <w:numFmt w:val="bullet"/>
      <w:lvlText w:val="o"/>
      <w:lvlJc w:val="left"/>
      <w:pPr>
        <w:ind w:left="2148" w:hanging="360"/>
      </w:pPr>
      <w:rPr>
        <w:rFonts w:ascii="Courier New" w:hAnsi="Courier New" w:cs="Courier New" w:hint="default"/>
      </w:rPr>
    </w:lvl>
    <w:lvl w:ilvl="2" w:tplc="240A0005">
      <w:start w:val="1"/>
      <w:numFmt w:val="bullet"/>
      <w:lvlText w:val=""/>
      <w:lvlJc w:val="left"/>
      <w:pPr>
        <w:ind w:left="2868" w:hanging="360"/>
      </w:pPr>
      <w:rPr>
        <w:rFonts w:ascii="Wingdings" w:hAnsi="Wingdings" w:hint="default"/>
      </w:rPr>
    </w:lvl>
    <w:lvl w:ilvl="3" w:tplc="240A0001">
      <w:start w:val="1"/>
      <w:numFmt w:val="bullet"/>
      <w:lvlText w:val=""/>
      <w:lvlJc w:val="left"/>
      <w:pPr>
        <w:ind w:left="3588" w:hanging="360"/>
      </w:pPr>
      <w:rPr>
        <w:rFonts w:ascii="Symbol" w:hAnsi="Symbol" w:hint="default"/>
      </w:rPr>
    </w:lvl>
    <w:lvl w:ilvl="4" w:tplc="240A0003">
      <w:start w:val="1"/>
      <w:numFmt w:val="bullet"/>
      <w:lvlText w:val="o"/>
      <w:lvlJc w:val="left"/>
      <w:pPr>
        <w:ind w:left="4308" w:hanging="360"/>
      </w:pPr>
      <w:rPr>
        <w:rFonts w:ascii="Courier New" w:hAnsi="Courier New" w:cs="Courier New" w:hint="default"/>
      </w:rPr>
    </w:lvl>
    <w:lvl w:ilvl="5" w:tplc="240A0005">
      <w:start w:val="1"/>
      <w:numFmt w:val="bullet"/>
      <w:lvlText w:val=""/>
      <w:lvlJc w:val="left"/>
      <w:pPr>
        <w:ind w:left="5028" w:hanging="360"/>
      </w:pPr>
      <w:rPr>
        <w:rFonts w:ascii="Wingdings" w:hAnsi="Wingdings" w:hint="default"/>
      </w:rPr>
    </w:lvl>
    <w:lvl w:ilvl="6" w:tplc="240A0001">
      <w:start w:val="1"/>
      <w:numFmt w:val="bullet"/>
      <w:lvlText w:val=""/>
      <w:lvlJc w:val="left"/>
      <w:pPr>
        <w:ind w:left="5748" w:hanging="360"/>
      </w:pPr>
      <w:rPr>
        <w:rFonts w:ascii="Symbol" w:hAnsi="Symbol" w:hint="default"/>
      </w:rPr>
    </w:lvl>
    <w:lvl w:ilvl="7" w:tplc="240A0003">
      <w:start w:val="1"/>
      <w:numFmt w:val="bullet"/>
      <w:lvlText w:val="o"/>
      <w:lvlJc w:val="left"/>
      <w:pPr>
        <w:ind w:left="6468" w:hanging="360"/>
      </w:pPr>
      <w:rPr>
        <w:rFonts w:ascii="Courier New" w:hAnsi="Courier New" w:cs="Courier New" w:hint="default"/>
      </w:rPr>
    </w:lvl>
    <w:lvl w:ilvl="8" w:tplc="240A0005">
      <w:start w:val="1"/>
      <w:numFmt w:val="bullet"/>
      <w:lvlText w:val=""/>
      <w:lvlJc w:val="left"/>
      <w:pPr>
        <w:ind w:left="7188" w:hanging="360"/>
      </w:pPr>
      <w:rPr>
        <w:rFonts w:ascii="Wingdings" w:hAnsi="Wingdings" w:hint="default"/>
      </w:rPr>
    </w:lvl>
  </w:abstractNum>
  <w:abstractNum w:abstractNumId="160" w15:restartNumberingAfterBreak="0">
    <w:nsid w:val="6DEB0CD0"/>
    <w:multiLevelType w:val="hybridMultilevel"/>
    <w:tmpl w:val="B82CF0FC"/>
    <w:lvl w:ilvl="0" w:tplc="60E258A2">
      <w:start w:val="1"/>
      <w:numFmt w:val="lowerLetter"/>
      <w:lvlText w:val="%1)"/>
      <w:lvlJc w:val="left"/>
      <w:pPr>
        <w:ind w:left="3849" w:hanging="360"/>
      </w:pPr>
      <w:rPr>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1" w15:restartNumberingAfterBreak="0">
    <w:nsid w:val="6DEB1436"/>
    <w:multiLevelType w:val="hybridMultilevel"/>
    <w:tmpl w:val="0BB0D544"/>
    <w:lvl w:ilvl="0" w:tplc="2764B1CC">
      <w:start w:val="1"/>
      <w:numFmt w:val="lowerRoman"/>
      <w:lvlText w:val="%1."/>
      <w:lvlJc w:val="right"/>
      <w:pPr>
        <w:ind w:left="2160" w:hanging="180"/>
      </w:pPr>
      <w:rPr>
        <w:b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2" w15:restartNumberingAfterBreak="0">
    <w:nsid w:val="6EA73986"/>
    <w:multiLevelType w:val="hybridMultilevel"/>
    <w:tmpl w:val="24262A76"/>
    <w:lvl w:ilvl="0" w:tplc="6D527E78">
      <w:start w:val="1"/>
      <w:numFmt w:val="lowerLetter"/>
      <w:lvlText w:val="%1)"/>
      <w:lvlJc w:val="left"/>
      <w:pPr>
        <w:ind w:left="784" w:hanging="360"/>
      </w:pPr>
      <w:rPr>
        <w:rFonts w:hint="default"/>
        <w:b/>
      </w:rPr>
    </w:lvl>
    <w:lvl w:ilvl="1" w:tplc="240A0019" w:tentative="1">
      <w:start w:val="1"/>
      <w:numFmt w:val="lowerLetter"/>
      <w:lvlText w:val="%2."/>
      <w:lvlJc w:val="left"/>
      <w:pPr>
        <w:ind w:left="1504" w:hanging="360"/>
      </w:pPr>
    </w:lvl>
    <w:lvl w:ilvl="2" w:tplc="240A001B" w:tentative="1">
      <w:start w:val="1"/>
      <w:numFmt w:val="lowerRoman"/>
      <w:lvlText w:val="%3."/>
      <w:lvlJc w:val="right"/>
      <w:pPr>
        <w:ind w:left="2224" w:hanging="180"/>
      </w:pPr>
    </w:lvl>
    <w:lvl w:ilvl="3" w:tplc="240A000F" w:tentative="1">
      <w:start w:val="1"/>
      <w:numFmt w:val="decimal"/>
      <w:lvlText w:val="%4."/>
      <w:lvlJc w:val="left"/>
      <w:pPr>
        <w:ind w:left="2944" w:hanging="360"/>
      </w:pPr>
    </w:lvl>
    <w:lvl w:ilvl="4" w:tplc="240A0019" w:tentative="1">
      <w:start w:val="1"/>
      <w:numFmt w:val="lowerLetter"/>
      <w:lvlText w:val="%5."/>
      <w:lvlJc w:val="left"/>
      <w:pPr>
        <w:ind w:left="3664" w:hanging="360"/>
      </w:pPr>
    </w:lvl>
    <w:lvl w:ilvl="5" w:tplc="240A001B" w:tentative="1">
      <w:start w:val="1"/>
      <w:numFmt w:val="lowerRoman"/>
      <w:lvlText w:val="%6."/>
      <w:lvlJc w:val="right"/>
      <w:pPr>
        <w:ind w:left="4384" w:hanging="180"/>
      </w:pPr>
    </w:lvl>
    <w:lvl w:ilvl="6" w:tplc="240A000F" w:tentative="1">
      <w:start w:val="1"/>
      <w:numFmt w:val="decimal"/>
      <w:lvlText w:val="%7."/>
      <w:lvlJc w:val="left"/>
      <w:pPr>
        <w:ind w:left="5104" w:hanging="360"/>
      </w:pPr>
    </w:lvl>
    <w:lvl w:ilvl="7" w:tplc="240A0019" w:tentative="1">
      <w:start w:val="1"/>
      <w:numFmt w:val="lowerLetter"/>
      <w:lvlText w:val="%8."/>
      <w:lvlJc w:val="left"/>
      <w:pPr>
        <w:ind w:left="5824" w:hanging="360"/>
      </w:pPr>
    </w:lvl>
    <w:lvl w:ilvl="8" w:tplc="240A001B" w:tentative="1">
      <w:start w:val="1"/>
      <w:numFmt w:val="lowerRoman"/>
      <w:lvlText w:val="%9."/>
      <w:lvlJc w:val="right"/>
      <w:pPr>
        <w:ind w:left="6544" w:hanging="180"/>
      </w:pPr>
    </w:lvl>
  </w:abstractNum>
  <w:abstractNum w:abstractNumId="163" w15:restartNumberingAfterBreak="0">
    <w:nsid w:val="6F764B7E"/>
    <w:multiLevelType w:val="multilevel"/>
    <w:tmpl w:val="D0AE268C"/>
    <w:lvl w:ilvl="0">
      <w:start w:val="1"/>
      <w:numFmt w:val="decimal"/>
      <w:lvlText w:val="%1."/>
      <w:lvlJc w:val="left"/>
      <w:pPr>
        <w:ind w:left="360" w:hanging="360"/>
      </w:pPr>
    </w:lvl>
    <w:lvl w:ilvl="1">
      <w:start w:val="1"/>
      <w:numFmt w:val="decimal"/>
      <w:lvlText w:val="%1.%2."/>
      <w:lvlJc w:val="left"/>
      <w:pPr>
        <w:ind w:left="792" w:hanging="432"/>
      </w:pPr>
      <w:rPr>
        <w:b/>
        <w:sz w:val="20"/>
        <w:szCs w:val="2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4" w15:restartNumberingAfterBreak="0">
    <w:nsid w:val="6FF00E3F"/>
    <w:multiLevelType w:val="hybridMultilevel"/>
    <w:tmpl w:val="85385668"/>
    <w:lvl w:ilvl="0" w:tplc="240A001B">
      <w:start w:val="1"/>
      <w:numFmt w:val="lowerRoman"/>
      <w:lvlText w:val="%1."/>
      <w:lvlJc w:val="righ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5" w15:restartNumberingAfterBreak="0">
    <w:nsid w:val="706D5FB4"/>
    <w:multiLevelType w:val="hybridMultilevel"/>
    <w:tmpl w:val="A8182CBE"/>
    <w:lvl w:ilvl="0" w:tplc="240A0017">
      <w:start w:val="1"/>
      <w:numFmt w:val="lowerLetter"/>
      <w:lvlText w:val="%1)"/>
      <w:lvlJc w:val="left"/>
      <w:pPr>
        <w:ind w:left="1440" w:hanging="360"/>
      </w:pPr>
    </w:lvl>
    <w:lvl w:ilvl="1" w:tplc="240A0019">
      <w:start w:val="1"/>
      <w:numFmt w:val="lowerLetter"/>
      <w:lvlText w:val="%2."/>
      <w:lvlJc w:val="left"/>
      <w:pPr>
        <w:ind w:left="2160" w:hanging="360"/>
      </w:pPr>
    </w:lvl>
    <w:lvl w:ilvl="2" w:tplc="240A001B">
      <w:start w:val="1"/>
      <w:numFmt w:val="lowerRoman"/>
      <w:lvlText w:val="%3."/>
      <w:lvlJc w:val="right"/>
      <w:pPr>
        <w:ind w:left="2880" w:hanging="180"/>
      </w:pPr>
    </w:lvl>
    <w:lvl w:ilvl="3" w:tplc="240A000F">
      <w:start w:val="1"/>
      <w:numFmt w:val="decimal"/>
      <w:lvlText w:val="%4."/>
      <w:lvlJc w:val="left"/>
      <w:pPr>
        <w:ind w:left="3600" w:hanging="360"/>
      </w:pPr>
    </w:lvl>
    <w:lvl w:ilvl="4" w:tplc="240A0019">
      <w:start w:val="1"/>
      <w:numFmt w:val="lowerLetter"/>
      <w:lvlText w:val="%5."/>
      <w:lvlJc w:val="left"/>
      <w:pPr>
        <w:ind w:left="4320" w:hanging="360"/>
      </w:pPr>
    </w:lvl>
    <w:lvl w:ilvl="5" w:tplc="240A001B">
      <w:start w:val="1"/>
      <w:numFmt w:val="lowerRoman"/>
      <w:lvlText w:val="%6."/>
      <w:lvlJc w:val="right"/>
      <w:pPr>
        <w:ind w:left="5040" w:hanging="180"/>
      </w:pPr>
    </w:lvl>
    <w:lvl w:ilvl="6" w:tplc="240A000F">
      <w:start w:val="1"/>
      <w:numFmt w:val="decimal"/>
      <w:lvlText w:val="%7."/>
      <w:lvlJc w:val="left"/>
      <w:pPr>
        <w:ind w:left="5760" w:hanging="360"/>
      </w:pPr>
    </w:lvl>
    <w:lvl w:ilvl="7" w:tplc="240A0019">
      <w:start w:val="1"/>
      <w:numFmt w:val="lowerLetter"/>
      <w:lvlText w:val="%8."/>
      <w:lvlJc w:val="left"/>
      <w:pPr>
        <w:ind w:left="6480" w:hanging="360"/>
      </w:pPr>
    </w:lvl>
    <w:lvl w:ilvl="8" w:tplc="240A001B">
      <w:start w:val="1"/>
      <w:numFmt w:val="lowerRoman"/>
      <w:lvlText w:val="%9."/>
      <w:lvlJc w:val="right"/>
      <w:pPr>
        <w:ind w:left="7200" w:hanging="180"/>
      </w:pPr>
    </w:lvl>
  </w:abstractNum>
  <w:abstractNum w:abstractNumId="166" w15:restartNumberingAfterBreak="0">
    <w:nsid w:val="70FF40D1"/>
    <w:multiLevelType w:val="hybridMultilevel"/>
    <w:tmpl w:val="676876F2"/>
    <w:lvl w:ilvl="0" w:tplc="9E4C2F4A">
      <w:start w:val="1"/>
      <w:numFmt w:val="lowerRoman"/>
      <w:lvlText w:val="%1."/>
      <w:lvlJc w:val="right"/>
      <w:pPr>
        <w:ind w:left="2160" w:hanging="360"/>
      </w:pPr>
      <w:rPr>
        <w:b/>
      </w:rPr>
    </w:lvl>
    <w:lvl w:ilvl="1" w:tplc="240A0019">
      <w:start w:val="1"/>
      <w:numFmt w:val="lowerLetter"/>
      <w:lvlText w:val="%2."/>
      <w:lvlJc w:val="left"/>
      <w:pPr>
        <w:ind w:left="2880" w:hanging="360"/>
      </w:pPr>
    </w:lvl>
    <w:lvl w:ilvl="2" w:tplc="240A001B" w:tentative="1">
      <w:start w:val="1"/>
      <w:numFmt w:val="lowerRoman"/>
      <w:lvlText w:val="%3."/>
      <w:lvlJc w:val="right"/>
      <w:pPr>
        <w:ind w:left="3600" w:hanging="180"/>
      </w:pPr>
    </w:lvl>
    <w:lvl w:ilvl="3" w:tplc="240A000F" w:tentative="1">
      <w:start w:val="1"/>
      <w:numFmt w:val="decimal"/>
      <w:lvlText w:val="%4."/>
      <w:lvlJc w:val="left"/>
      <w:pPr>
        <w:ind w:left="4320" w:hanging="360"/>
      </w:pPr>
    </w:lvl>
    <w:lvl w:ilvl="4" w:tplc="240A0019" w:tentative="1">
      <w:start w:val="1"/>
      <w:numFmt w:val="lowerLetter"/>
      <w:lvlText w:val="%5."/>
      <w:lvlJc w:val="left"/>
      <w:pPr>
        <w:ind w:left="5040" w:hanging="360"/>
      </w:pPr>
    </w:lvl>
    <w:lvl w:ilvl="5" w:tplc="240A001B" w:tentative="1">
      <w:start w:val="1"/>
      <w:numFmt w:val="lowerRoman"/>
      <w:lvlText w:val="%6."/>
      <w:lvlJc w:val="right"/>
      <w:pPr>
        <w:ind w:left="5760" w:hanging="180"/>
      </w:pPr>
    </w:lvl>
    <w:lvl w:ilvl="6" w:tplc="240A000F" w:tentative="1">
      <w:start w:val="1"/>
      <w:numFmt w:val="decimal"/>
      <w:lvlText w:val="%7."/>
      <w:lvlJc w:val="left"/>
      <w:pPr>
        <w:ind w:left="6480" w:hanging="360"/>
      </w:pPr>
    </w:lvl>
    <w:lvl w:ilvl="7" w:tplc="240A0019" w:tentative="1">
      <w:start w:val="1"/>
      <w:numFmt w:val="lowerLetter"/>
      <w:lvlText w:val="%8."/>
      <w:lvlJc w:val="left"/>
      <w:pPr>
        <w:ind w:left="7200" w:hanging="360"/>
      </w:pPr>
    </w:lvl>
    <w:lvl w:ilvl="8" w:tplc="240A001B" w:tentative="1">
      <w:start w:val="1"/>
      <w:numFmt w:val="lowerRoman"/>
      <w:lvlText w:val="%9."/>
      <w:lvlJc w:val="right"/>
      <w:pPr>
        <w:ind w:left="7920" w:hanging="180"/>
      </w:pPr>
    </w:lvl>
  </w:abstractNum>
  <w:abstractNum w:abstractNumId="167" w15:restartNumberingAfterBreak="0">
    <w:nsid w:val="724A573C"/>
    <w:multiLevelType w:val="multilevel"/>
    <w:tmpl w:val="C3505FB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8" w15:restartNumberingAfterBreak="0">
    <w:nsid w:val="729B78C0"/>
    <w:multiLevelType w:val="hybridMultilevel"/>
    <w:tmpl w:val="2CC29820"/>
    <w:lvl w:ilvl="0" w:tplc="240A0017">
      <w:start w:val="1"/>
      <w:numFmt w:val="lowerLetter"/>
      <w:lvlText w:val="%1)"/>
      <w:lvlJc w:val="left"/>
      <w:pPr>
        <w:ind w:left="1068" w:hanging="360"/>
      </w:pPr>
    </w:lvl>
    <w:lvl w:ilvl="1" w:tplc="240A0019">
      <w:start w:val="1"/>
      <w:numFmt w:val="lowerLetter"/>
      <w:lvlText w:val="%2."/>
      <w:lvlJc w:val="left"/>
      <w:pPr>
        <w:ind w:left="1788" w:hanging="360"/>
      </w:pPr>
    </w:lvl>
    <w:lvl w:ilvl="2" w:tplc="240A001B">
      <w:start w:val="1"/>
      <w:numFmt w:val="lowerRoman"/>
      <w:lvlText w:val="%3."/>
      <w:lvlJc w:val="right"/>
      <w:pPr>
        <w:ind w:left="2508" w:hanging="180"/>
      </w:pPr>
    </w:lvl>
    <w:lvl w:ilvl="3" w:tplc="240A000F">
      <w:start w:val="1"/>
      <w:numFmt w:val="decimal"/>
      <w:lvlText w:val="%4."/>
      <w:lvlJc w:val="left"/>
      <w:pPr>
        <w:ind w:left="3228" w:hanging="360"/>
      </w:pPr>
    </w:lvl>
    <w:lvl w:ilvl="4" w:tplc="240A0019">
      <w:start w:val="1"/>
      <w:numFmt w:val="lowerLetter"/>
      <w:lvlText w:val="%5."/>
      <w:lvlJc w:val="left"/>
      <w:pPr>
        <w:ind w:left="3948" w:hanging="360"/>
      </w:pPr>
    </w:lvl>
    <w:lvl w:ilvl="5" w:tplc="240A001B">
      <w:start w:val="1"/>
      <w:numFmt w:val="lowerRoman"/>
      <w:lvlText w:val="%6."/>
      <w:lvlJc w:val="right"/>
      <w:pPr>
        <w:ind w:left="4668" w:hanging="180"/>
      </w:pPr>
    </w:lvl>
    <w:lvl w:ilvl="6" w:tplc="240A000F">
      <w:start w:val="1"/>
      <w:numFmt w:val="decimal"/>
      <w:lvlText w:val="%7."/>
      <w:lvlJc w:val="left"/>
      <w:pPr>
        <w:ind w:left="5388" w:hanging="360"/>
      </w:pPr>
    </w:lvl>
    <w:lvl w:ilvl="7" w:tplc="240A0019">
      <w:start w:val="1"/>
      <w:numFmt w:val="lowerLetter"/>
      <w:lvlText w:val="%8."/>
      <w:lvlJc w:val="left"/>
      <w:pPr>
        <w:ind w:left="6108" w:hanging="360"/>
      </w:pPr>
    </w:lvl>
    <w:lvl w:ilvl="8" w:tplc="240A001B">
      <w:start w:val="1"/>
      <w:numFmt w:val="lowerRoman"/>
      <w:lvlText w:val="%9."/>
      <w:lvlJc w:val="right"/>
      <w:pPr>
        <w:ind w:left="6828" w:hanging="180"/>
      </w:pPr>
    </w:lvl>
  </w:abstractNum>
  <w:abstractNum w:abstractNumId="169" w15:restartNumberingAfterBreak="0">
    <w:nsid w:val="72A2708F"/>
    <w:multiLevelType w:val="multilevel"/>
    <w:tmpl w:val="247E3EBE"/>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0" w15:restartNumberingAfterBreak="0">
    <w:nsid w:val="73EB44C4"/>
    <w:multiLevelType w:val="hybridMultilevel"/>
    <w:tmpl w:val="864C96A6"/>
    <w:lvl w:ilvl="0" w:tplc="240A001B">
      <w:start w:val="1"/>
      <w:numFmt w:val="lowerRoman"/>
      <w:lvlText w:val="%1."/>
      <w:lvlJc w:val="right"/>
      <w:pPr>
        <w:ind w:left="1800" w:hanging="360"/>
      </w:pPr>
      <w:rPr>
        <w:rFonts w:hint="default"/>
      </w:rPr>
    </w:lvl>
    <w:lvl w:ilvl="1" w:tplc="240A0003">
      <w:start w:val="1"/>
      <w:numFmt w:val="bullet"/>
      <w:lvlText w:val="o"/>
      <w:lvlJc w:val="left"/>
      <w:pPr>
        <w:ind w:left="2520" w:hanging="360"/>
      </w:pPr>
      <w:rPr>
        <w:rFonts w:ascii="Courier New" w:hAnsi="Courier New" w:cs="Courier New" w:hint="default"/>
      </w:rPr>
    </w:lvl>
    <w:lvl w:ilvl="2" w:tplc="240A0005">
      <w:start w:val="1"/>
      <w:numFmt w:val="bullet"/>
      <w:lvlText w:val=""/>
      <w:lvlJc w:val="left"/>
      <w:pPr>
        <w:ind w:left="3240" w:hanging="360"/>
      </w:pPr>
      <w:rPr>
        <w:rFonts w:ascii="Wingdings" w:hAnsi="Wingdings" w:hint="default"/>
      </w:rPr>
    </w:lvl>
    <w:lvl w:ilvl="3" w:tplc="240A0001">
      <w:start w:val="1"/>
      <w:numFmt w:val="bullet"/>
      <w:lvlText w:val=""/>
      <w:lvlJc w:val="left"/>
      <w:pPr>
        <w:ind w:left="3960" w:hanging="360"/>
      </w:pPr>
      <w:rPr>
        <w:rFonts w:ascii="Symbol" w:hAnsi="Symbol" w:hint="default"/>
      </w:rPr>
    </w:lvl>
    <w:lvl w:ilvl="4" w:tplc="240A0003">
      <w:start w:val="1"/>
      <w:numFmt w:val="bullet"/>
      <w:lvlText w:val="o"/>
      <w:lvlJc w:val="left"/>
      <w:pPr>
        <w:ind w:left="4680" w:hanging="360"/>
      </w:pPr>
      <w:rPr>
        <w:rFonts w:ascii="Courier New" w:hAnsi="Courier New" w:cs="Courier New" w:hint="default"/>
      </w:rPr>
    </w:lvl>
    <w:lvl w:ilvl="5" w:tplc="240A0005">
      <w:start w:val="1"/>
      <w:numFmt w:val="bullet"/>
      <w:lvlText w:val=""/>
      <w:lvlJc w:val="left"/>
      <w:pPr>
        <w:ind w:left="5400" w:hanging="360"/>
      </w:pPr>
      <w:rPr>
        <w:rFonts w:ascii="Wingdings" w:hAnsi="Wingdings" w:hint="default"/>
      </w:rPr>
    </w:lvl>
    <w:lvl w:ilvl="6" w:tplc="240A0001">
      <w:start w:val="1"/>
      <w:numFmt w:val="bullet"/>
      <w:lvlText w:val=""/>
      <w:lvlJc w:val="left"/>
      <w:pPr>
        <w:ind w:left="6120" w:hanging="360"/>
      </w:pPr>
      <w:rPr>
        <w:rFonts w:ascii="Symbol" w:hAnsi="Symbol" w:hint="default"/>
      </w:rPr>
    </w:lvl>
    <w:lvl w:ilvl="7" w:tplc="240A0003">
      <w:start w:val="1"/>
      <w:numFmt w:val="bullet"/>
      <w:lvlText w:val="o"/>
      <w:lvlJc w:val="left"/>
      <w:pPr>
        <w:ind w:left="6840" w:hanging="360"/>
      </w:pPr>
      <w:rPr>
        <w:rFonts w:ascii="Courier New" w:hAnsi="Courier New" w:cs="Courier New" w:hint="default"/>
      </w:rPr>
    </w:lvl>
    <w:lvl w:ilvl="8" w:tplc="240A0005">
      <w:start w:val="1"/>
      <w:numFmt w:val="bullet"/>
      <w:lvlText w:val=""/>
      <w:lvlJc w:val="left"/>
      <w:pPr>
        <w:ind w:left="7560" w:hanging="360"/>
      </w:pPr>
      <w:rPr>
        <w:rFonts w:ascii="Wingdings" w:hAnsi="Wingdings" w:hint="default"/>
      </w:rPr>
    </w:lvl>
  </w:abstractNum>
  <w:abstractNum w:abstractNumId="171" w15:restartNumberingAfterBreak="0">
    <w:nsid w:val="74650E5E"/>
    <w:multiLevelType w:val="hybridMultilevel"/>
    <w:tmpl w:val="DCFC6A1E"/>
    <w:lvl w:ilvl="0" w:tplc="62C47480">
      <w:start w:val="1"/>
      <w:numFmt w:val="lowerLetter"/>
      <w:lvlText w:val="%1)"/>
      <w:lvlJc w:val="left"/>
      <w:pPr>
        <w:ind w:left="1080" w:hanging="360"/>
      </w:pPr>
      <w:rPr>
        <w:rFonts w:ascii="Arial" w:eastAsiaTheme="minorHAnsi" w:hAnsi="Arial" w:cs="Arial" w:hint="default"/>
        <w:b/>
      </w:rPr>
    </w:lvl>
    <w:lvl w:ilvl="1" w:tplc="240A0019">
      <w:start w:val="1"/>
      <w:numFmt w:val="lowerLetter"/>
      <w:lvlText w:val="%2."/>
      <w:lvlJc w:val="left"/>
      <w:pPr>
        <w:ind w:left="1800" w:hanging="360"/>
      </w:pPr>
    </w:lvl>
    <w:lvl w:ilvl="2" w:tplc="240A001B">
      <w:start w:val="1"/>
      <w:numFmt w:val="lowerRoman"/>
      <w:lvlText w:val="%3."/>
      <w:lvlJc w:val="right"/>
      <w:pPr>
        <w:ind w:left="2520" w:hanging="180"/>
      </w:pPr>
    </w:lvl>
    <w:lvl w:ilvl="3" w:tplc="240A000F">
      <w:start w:val="1"/>
      <w:numFmt w:val="decimal"/>
      <w:lvlText w:val="%4."/>
      <w:lvlJc w:val="left"/>
      <w:pPr>
        <w:ind w:left="3240" w:hanging="360"/>
      </w:pPr>
    </w:lvl>
    <w:lvl w:ilvl="4" w:tplc="240A0019">
      <w:start w:val="1"/>
      <w:numFmt w:val="lowerLetter"/>
      <w:lvlText w:val="%5."/>
      <w:lvlJc w:val="left"/>
      <w:pPr>
        <w:ind w:left="3960" w:hanging="360"/>
      </w:pPr>
    </w:lvl>
    <w:lvl w:ilvl="5" w:tplc="240A001B">
      <w:start w:val="1"/>
      <w:numFmt w:val="lowerRoman"/>
      <w:lvlText w:val="%6."/>
      <w:lvlJc w:val="right"/>
      <w:pPr>
        <w:ind w:left="4680" w:hanging="180"/>
      </w:pPr>
    </w:lvl>
    <w:lvl w:ilvl="6" w:tplc="240A000F">
      <w:start w:val="1"/>
      <w:numFmt w:val="decimal"/>
      <w:lvlText w:val="%7."/>
      <w:lvlJc w:val="left"/>
      <w:pPr>
        <w:ind w:left="5400" w:hanging="360"/>
      </w:pPr>
    </w:lvl>
    <w:lvl w:ilvl="7" w:tplc="240A0019">
      <w:start w:val="1"/>
      <w:numFmt w:val="lowerLetter"/>
      <w:lvlText w:val="%8."/>
      <w:lvlJc w:val="left"/>
      <w:pPr>
        <w:ind w:left="6120" w:hanging="360"/>
      </w:pPr>
    </w:lvl>
    <w:lvl w:ilvl="8" w:tplc="240A001B">
      <w:start w:val="1"/>
      <w:numFmt w:val="lowerRoman"/>
      <w:lvlText w:val="%9."/>
      <w:lvlJc w:val="right"/>
      <w:pPr>
        <w:ind w:left="6840" w:hanging="180"/>
      </w:pPr>
    </w:lvl>
  </w:abstractNum>
  <w:abstractNum w:abstractNumId="172" w15:restartNumberingAfterBreak="0">
    <w:nsid w:val="74924CE6"/>
    <w:multiLevelType w:val="hybridMultilevel"/>
    <w:tmpl w:val="8E3ADC90"/>
    <w:lvl w:ilvl="0" w:tplc="240A0017">
      <w:start w:val="1"/>
      <w:numFmt w:val="lowerLetter"/>
      <w:lvlText w:val="%1)"/>
      <w:lvlJc w:val="left"/>
      <w:pPr>
        <w:ind w:left="1440" w:hanging="360"/>
      </w:pPr>
    </w:lvl>
    <w:lvl w:ilvl="1" w:tplc="240A0019">
      <w:start w:val="1"/>
      <w:numFmt w:val="lowerLetter"/>
      <w:lvlText w:val="%2."/>
      <w:lvlJc w:val="left"/>
      <w:pPr>
        <w:ind w:left="2160" w:hanging="360"/>
      </w:pPr>
    </w:lvl>
    <w:lvl w:ilvl="2" w:tplc="240A001B">
      <w:start w:val="1"/>
      <w:numFmt w:val="lowerRoman"/>
      <w:lvlText w:val="%3."/>
      <w:lvlJc w:val="right"/>
      <w:pPr>
        <w:ind w:left="2880" w:hanging="180"/>
      </w:pPr>
    </w:lvl>
    <w:lvl w:ilvl="3" w:tplc="240A000F">
      <w:start w:val="1"/>
      <w:numFmt w:val="decimal"/>
      <w:lvlText w:val="%4."/>
      <w:lvlJc w:val="left"/>
      <w:pPr>
        <w:ind w:left="3600" w:hanging="360"/>
      </w:pPr>
    </w:lvl>
    <w:lvl w:ilvl="4" w:tplc="240A0019">
      <w:start w:val="1"/>
      <w:numFmt w:val="lowerLetter"/>
      <w:lvlText w:val="%5."/>
      <w:lvlJc w:val="left"/>
      <w:pPr>
        <w:ind w:left="4320" w:hanging="360"/>
      </w:pPr>
    </w:lvl>
    <w:lvl w:ilvl="5" w:tplc="240A001B">
      <w:start w:val="1"/>
      <w:numFmt w:val="lowerRoman"/>
      <w:lvlText w:val="%6."/>
      <w:lvlJc w:val="right"/>
      <w:pPr>
        <w:ind w:left="5040" w:hanging="180"/>
      </w:pPr>
    </w:lvl>
    <w:lvl w:ilvl="6" w:tplc="240A000F">
      <w:start w:val="1"/>
      <w:numFmt w:val="decimal"/>
      <w:lvlText w:val="%7."/>
      <w:lvlJc w:val="left"/>
      <w:pPr>
        <w:ind w:left="5760" w:hanging="360"/>
      </w:pPr>
    </w:lvl>
    <w:lvl w:ilvl="7" w:tplc="240A0019">
      <w:start w:val="1"/>
      <w:numFmt w:val="lowerLetter"/>
      <w:lvlText w:val="%8."/>
      <w:lvlJc w:val="left"/>
      <w:pPr>
        <w:ind w:left="6480" w:hanging="360"/>
      </w:pPr>
    </w:lvl>
    <w:lvl w:ilvl="8" w:tplc="240A001B">
      <w:start w:val="1"/>
      <w:numFmt w:val="lowerRoman"/>
      <w:lvlText w:val="%9."/>
      <w:lvlJc w:val="right"/>
      <w:pPr>
        <w:ind w:left="7200" w:hanging="180"/>
      </w:pPr>
    </w:lvl>
  </w:abstractNum>
  <w:abstractNum w:abstractNumId="173" w15:restartNumberingAfterBreak="0">
    <w:nsid w:val="74C16956"/>
    <w:multiLevelType w:val="hybridMultilevel"/>
    <w:tmpl w:val="95E87C32"/>
    <w:lvl w:ilvl="0" w:tplc="240A001B">
      <w:start w:val="1"/>
      <w:numFmt w:val="lowerRoman"/>
      <w:lvlText w:val="%1."/>
      <w:lvlJc w:val="right"/>
      <w:pPr>
        <w:ind w:left="1440" w:hanging="360"/>
      </w:pPr>
      <w:rPr>
        <w:b/>
      </w:rPr>
    </w:lvl>
    <w:lvl w:ilvl="1" w:tplc="170A640C">
      <w:start w:val="1"/>
      <w:numFmt w:val="lowerLetter"/>
      <w:lvlText w:val="%2)"/>
      <w:lvlJc w:val="left"/>
      <w:pPr>
        <w:ind w:left="1778" w:hanging="360"/>
      </w:pPr>
      <w:rPr>
        <w:b/>
      </w:r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174" w15:restartNumberingAfterBreak="0">
    <w:nsid w:val="75CF6708"/>
    <w:multiLevelType w:val="hybridMultilevel"/>
    <w:tmpl w:val="73087380"/>
    <w:lvl w:ilvl="0" w:tplc="2764B1CC">
      <w:start w:val="1"/>
      <w:numFmt w:val="lowerRoman"/>
      <w:lvlText w:val="%1."/>
      <w:lvlJc w:val="right"/>
      <w:pPr>
        <w:ind w:left="2160" w:hanging="180"/>
      </w:pPr>
      <w:rPr>
        <w:b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5" w15:restartNumberingAfterBreak="0">
    <w:nsid w:val="76FD2815"/>
    <w:multiLevelType w:val="hybridMultilevel"/>
    <w:tmpl w:val="D66472B8"/>
    <w:lvl w:ilvl="0" w:tplc="240A001B">
      <w:start w:val="1"/>
      <w:numFmt w:val="lowerRoman"/>
      <w:lvlText w:val="%1."/>
      <w:lvlJc w:val="righ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6" w15:restartNumberingAfterBreak="0">
    <w:nsid w:val="776B1903"/>
    <w:multiLevelType w:val="hybridMultilevel"/>
    <w:tmpl w:val="55F88CAC"/>
    <w:lvl w:ilvl="0" w:tplc="240A0001">
      <w:start w:val="1"/>
      <w:numFmt w:val="bullet"/>
      <w:lvlText w:val=""/>
      <w:lvlJc w:val="left"/>
      <w:pPr>
        <w:ind w:left="3129" w:hanging="360"/>
      </w:pPr>
      <w:rPr>
        <w:rFonts w:ascii="Symbol" w:hAnsi="Symbol" w:hint="default"/>
      </w:rPr>
    </w:lvl>
    <w:lvl w:ilvl="1" w:tplc="240A0003" w:tentative="1">
      <w:start w:val="1"/>
      <w:numFmt w:val="bullet"/>
      <w:lvlText w:val="o"/>
      <w:lvlJc w:val="left"/>
      <w:pPr>
        <w:ind w:left="3849" w:hanging="360"/>
      </w:pPr>
      <w:rPr>
        <w:rFonts w:ascii="Courier New" w:hAnsi="Courier New" w:cs="Courier New" w:hint="default"/>
      </w:rPr>
    </w:lvl>
    <w:lvl w:ilvl="2" w:tplc="240A0005" w:tentative="1">
      <w:start w:val="1"/>
      <w:numFmt w:val="bullet"/>
      <w:lvlText w:val=""/>
      <w:lvlJc w:val="left"/>
      <w:pPr>
        <w:ind w:left="4569" w:hanging="360"/>
      </w:pPr>
      <w:rPr>
        <w:rFonts w:ascii="Wingdings" w:hAnsi="Wingdings" w:hint="default"/>
      </w:rPr>
    </w:lvl>
    <w:lvl w:ilvl="3" w:tplc="240A0001" w:tentative="1">
      <w:start w:val="1"/>
      <w:numFmt w:val="bullet"/>
      <w:lvlText w:val=""/>
      <w:lvlJc w:val="left"/>
      <w:pPr>
        <w:ind w:left="5289" w:hanging="360"/>
      </w:pPr>
      <w:rPr>
        <w:rFonts w:ascii="Symbol" w:hAnsi="Symbol" w:hint="default"/>
      </w:rPr>
    </w:lvl>
    <w:lvl w:ilvl="4" w:tplc="240A0003" w:tentative="1">
      <w:start w:val="1"/>
      <w:numFmt w:val="bullet"/>
      <w:lvlText w:val="o"/>
      <w:lvlJc w:val="left"/>
      <w:pPr>
        <w:ind w:left="6009" w:hanging="360"/>
      </w:pPr>
      <w:rPr>
        <w:rFonts w:ascii="Courier New" w:hAnsi="Courier New" w:cs="Courier New" w:hint="default"/>
      </w:rPr>
    </w:lvl>
    <w:lvl w:ilvl="5" w:tplc="240A0005" w:tentative="1">
      <w:start w:val="1"/>
      <w:numFmt w:val="bullet"/>
      <w:lvlText w:val=""/>
      <w:lvlJc w:val="left"/>
      <w:pPr>
        <w:ind w:left="6729" w:hanging="360"/>
      </w:pPr>
      <w:rPr>
        <w:rFonts w:ascii="Wingdings" w:hAnsi="Wingdings" w:hint="default"/>
      </w:rPr>
    </w:lvl>
    <w:lvl w:ilvl="6" w:tplc="240A0001" w:tentative="1">
      <w:start w:val="1"/>
      <w:numFmt w:val="bullet"/>
      <w:lvlText w:val=""/>
      <w:lvlJc w:val="left"/>
      <w:pPr>
        <w:ind w:left="7449" w:hanging="360"/>
      </w:pPr>
      <w:rPr>
        <w:rFonts w:ascii="Symbol" w:hAnsi="Symbol" w:hint="default"/>
      </w:rPr>
    </w:lvl>
    <w:lvl w:ilvl="7" w:tplc="240A0003" w:tentative="1">
      <w:start w:val="1"/>
      <w:numFmt w:val="bullet"/>
      <w:lvlText w:val="o"/>
      <w:lvlJc w:val="left"/>
      <w:pPr>
        <w:ind w:left="8169" w:hanging="360"/>
      </w:pPr>
      <w:rPr>
        <w:rFonts w:ascii="Courier New" w:hAnsi="Courier New" w:cs="Courier New" w:hint="default"/>
      </w:rPr>
    </w:lvl>
    <w:lvl w:ilvl="8" w:tplc="240A0005" w:tentative="1">
      <w:start w:val="1"/>
      <w:numFmt w:val="bullet"/>
      <w:lvlText w:val=""/>
      <w:lvlJc w:val="left"/>
      <w:pPr>
        <w:ind w:left="8889" w:hanging="360"/>
      </w:pPr>
      <w:rPr>
        <w:rFonts w:ascii="Wingdings" w:hAnsi="Wingdings" w:hint="default"/>
      </w:rPr>
    </w:lvl>
  </w:abstractNum>
  <w:abstractNum w:abstractNumId="177" w15:restartNumberingAfterBreak="0">
    <w:nsid w:val="7A6F3700"/>
    <w:multiLevelType w:val="hybridMultilevel"/>
    <w:tmpl w:val="8A427BEA"/>
    <w:lvl w:ilvl="0" w:tplc="1F4CFF80">
      <w:start w:val="1"/>
      <w:numFmt w:val="lowerLetter"/>
      <w:lvlText w:val="%1)"/>
      <w:lvlJc w:val="left"/>
      <w:pPr>
        <w:ind w:left="720" w:hanging="360"/>
      </w:pPr>
      <w:rPr>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8" w15:restartNumberingAfterBreak="0">
    <w:nsid w:val="7AAC6193"/>
    <w:multiLevelType w:val="hybridMultilevel"/>
    <w:tmpl w:val="9D427D2A"/>
    <w:lvl w:ilvl="0" w:tplc="1CA4018E">
      <w:start w:val="1"/>
      <w:numFmt w:val="lowerLetter"/>
      <w:lvlText w:val="%1)"/>
      <w:lvlJc w:val="left"/>
      <w:pPr>
        <w:ind w:left="720" w:hanging="360"/>
      </w:pPr>
      <w:rPr>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9" w15:restartNumberingAfterBreak="0">
    <w:nsid w:val="7B437D98"/>
    <w:multiLevelType w:val="hybridMultilevel"/>
    <w:tmpl w:val="CDE09AD0"/>
    <w:lvl w:ilvl="0" w:tplc="240A000F">
      <w:start w:val="1"/>
      <w:numFmt w:val="decimal"/>
      <w:lvlText w:val="%1."/>
      <w:lvlJc w:val="left"/>
      <w:pPr>
        <w:ind w:left="2484" w:hanging="360"/>
      </w:pPr>
    </w:lvl>
    <w:lvl w:ilvl="1" w:tplc="DD5EEEC8">
      <w:start w:val="1"/>
      <w:numFmt w:val="lowerLetter"/>
      <w:lvlText w:val="%2)"/>
      <w:lvlJc w:val="left"/>
      <w:pPr>
        <w:ind w:left="3204" w:hanging="360"/>
      </w:pPr>
      <w:rPr>
        <w:b/>
      </w:rPr>
    </w:lvl>
    <w:lvl w:ilvl="2" w:tplc="2C0C2DFA">
      <w:start w:val="1"/>
      <w:numFmt w:val="decimal"/>
      <w:lvlText w:val="%3."/>
      <w:lvlJc w:val="left"/>
      <w:pPr>
        <w:ind w:left="4104" w:hanging="360"/>
      </w:pPr>
      <w:rPr>
        <w:rFonts w:hint="default"/>
      </w:rPr>
    </w:lvl>
    <w:lvl w:ilvl="3" w:tplc="9C5298CA">
      <w:start w:val="1"/>
      <w:numFmt w:val="upperLetter"/>
      <w:lvlText w:val="%4)"/>
      <w:lvlJc w:val="left"/>
      <w:pPr>
        <w:ind w:left="4644" w:hanging="360"/>
      </w:pPr>
      <w:rPr>
        <w:rFonts w:hint="default"/>
      </w:rPr>
    </w:lvl>
    <w:lvl w:ilvl="4" w:tplc="240A0019" w:tentative="1">
      <w:start w:val="1"/>
      <w:numFmt w:val="lowerLetter"/>
      <w:lvlText w:val="%5."/>
      <w:lvlJc w:val="left"/>
      <w:pPr>
        <w:ind w:left="5364" w:hanging="360"/>
      </w:pPr>
    </w:lvl>
    <w:lvl w:ilvl="5" w:tplc="240A001B" w:tentative="1">
      <w:start w:val="1"/>
      <w:numFmt w:val="lowerRoman"/>
      <w:lvlText w:val="%6."/>
      <w:lvlJc w:val="right"/>
      <w:pPr>
        <w:ind w:left="6084" w:hanging="180"/>
      </w:pPr>
    </w:lvl>
    <w:lvl w:ilvl="6" w:tplc="240A000F" w:tentative="1">
      <w:start w:val="1"/>
      <w:numFmt w:val="decimal"/>
      <w:lvlText w:val="%7."/>
      <w:lvlJc w:val="left"/>
      <w:pPr>
        <w:ind w:left="6804" w:hanging="360"/>
      </w:pPr>
    </w:lvl>
    <w:lvl w:ilvl="7" w:tplc="240A0019" w:tentative="1">
      <w:start w:val="1"/>
      <w:numFmt w:val="lowerLetter"/>
      <w:lvlText w:val="%8."/>
      <w:lvlJc w:val="left"/>
      <w:pPr>
        <w:ind w:left="7524" w:hanging="360"/>
      </w:pPr>
    </w:lvl>
    <w:lvl w:ilvl="8" w:tplc="240A001B" w:tentative="1">
      <w:start w:val="1"/>
      <w:numFmt w:val="lowerRoman"/>
      <w:lvlText w:val="%9."/>
      <w:lvlJc w:val="right"/>
      <w:pPr>
        <w:ind w:left="8244" w:hanging="180"/>
      </w:pPr>
    </w:lvl>
  </w:abstractNum>
  <w:abstractNum w:abstractNumId="180" w15:restartNumberingAfterBreak="0">
    <w:nsid w:val="7BEA0E22"/>
    <w:multiLevelType w:val="multilevel"/>
    <w:tmpl w:val="B004116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righ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1" w15:restartNumberingAfterBreak="0">
    <w:nsid w:val="7C7B5838"/>
    <w:multiLevelType w:val="multilevel"/>
    <w:tmpl w:val="6AD4CA6C"/>
    <w:lvl w:ilvl="0">
      <w:start w:val="1"/>
      <w:numFmt w:val="decimal"/>
      <w:lvlText w:val="%1"/>
      <w:lvlJc w:val="left"/>
      <w:pPr>
        <w:ind w:left="360" w:hanging="360"/>
      </w:pPr>
      <w:rPr>
        <w:rFonts w:hint="default"/>
      </w:rPr>
    </w:lvl>
    <w:lvl w:ilvl="1">
      <w:start w:val="1"/>
      <w:numFmt w:val="lowerLetter"/>
      <w:lvlText w:val="%2)"/>
      <w:lvlJc w:val="left"/>
      <w:pPr>
        <w:ind w:left="360" w:hanging="360"/>
      </w:pPr>
      <w:rPr>
        <w:rFonts w:hint="default"/>
        <w:b/>
        <w:i w:val="0"/>
        <w:sz w:val="2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2" w15:restartNumberingAfterBreak="0">
    <w:nsid w:val="7DE05980"/>
    <w:multiLevelType w:val="multilevel"/>
    <w:tmpl w:val="07A0DE0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3" w15:restartNumberingAfterBreak="0">
    <w:nsid w:val="7F814ABD"/>
    <w:multiLevelType w:val="hybridMultilevel"/>
    <w:tmpl w:val="EB8ACF64"/>
    <w:lvl w:ilvl="0" w:tplc="240A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5"/>
  </w:num>
  <w:num w:numId="2">
    <w:abstractNumId w:val="0"/>
  </w:num>
  <w:num w:numId="3">
    <w:abstractNumId w:val="6"/>
  </w:num>
  <w:num w:numId="4">
    <w:abstractNumId w:val="152"/>
  </w:num>
  <w:num w:numId="5">
    <w:abstractNumId w:val="24"/>
  </w:num>
  <w:num w:numId="6">
    <w:abstractNumId w:val="69"/>
  </w:num>
  <w:num w:numId="7">
    <w:abstractNumId w:val="158"/>
  </w:num>
  <w:num w:numId="8">
    <w:abstractNumId w:val="39"/>
  </w:num>
  <w:num w:numId="9">
    <w:abstractNumId w:val="156"/>
  </w:num>
  <w:num w:numId="10">
    <w:abstractNumId w:val="118"/>
  </w:num>
  <w:num w:numId="11">
    <w:abstractNumId w:val="14"/>
  </w:num>
  <w:num w:numId="12">
    <w:abstractNumId w:val="121"/>
  </w:num>
  <w:num w:numId="13">
    <w:abstractNumId w:val="59"/>
  </w:num>
  <w:num w:numId="14">
    <w:abstractNumId w:val="63"/>
  </w:num>
  <w:num w:numId="15">
    <w:abstractNumId w:val="122"/>
  </w:num>
  <w:num w:numId="16">
    <w:abstractNumId w:val="58"/>
  </w:num>
  <w:num w:numId="17">
    <w:abstractNumId w:val="91"/>
  </w:num>
  <w:num w:numId="18">
    <w:abstractNumId w:val="21"/>
  </w:num>
  <w:num w:numId="19">
    <w:abstractNumId w:val="107"/>
  </w:num>
  <w:num w:numId="20">
    <w:abstractNumId w:val="7"/>
  </w:num>
  <w:num w:numId="21">
    <w:abstractNumId w:val="167"/>
  </w:num>
  <w:num w:numId="22">
    <w:abstractNumId w:val="38"/>
  </w:num>
  <w:num w:numId="23">
    <w:abstractNumId w:val="28"/>
  </w:num>
  <w:num w:numId="24">
    <w:abstractNumId w:val="166"/>
  </w:num>
  <w:num w:numId="25">
    <w:abstractNumId w:val="102"/>
  </w:num>
  <w:num w:numId="26">
    <w:abstractNumId w:val="11"/>
  </w:num>
  <w:num w:numId="27">
    <w:abstractNumId w:val="176"/>
  </w:num>
  <w:num w:numId="28">
    <w:abstractNumId w:val="125"/>
  </w:num>
  <w:num w:numId="29">
    <w:abstractNumId w:val="153"/>
  </w:num>
  <w:num w:numId="30">
    <w:abstractNumId w:val="82"/>
  </w:num>
  <w:num w:numId="31">
    <w:abstractNumId w:val="5"/>
  </w:num>
  <w:num w:numId="32">
    <w:abstractNumId w:val="124"/>
  </w:num>
  <w:num w:numId="33">
    <w:abstractNumId w:val="64"/>
  </w:num>
  <w:num w:numId="34">
    <w:abstractNumId w:val="115"/>
  </w:num>
  <w:num w:numId="35">
    <w:abstractNumId w:val="179"/>
  </w:num>
  <w:num w:numId="36">
    <w:abstractNumId w:val="66"/>
  </w:num>
  <w:num w:numId="37">
    <w:abstractNumId w:val="72"/>
  </w:num>
  <w:num w:numId="38">
    <w:abstractNumId w:val="17"/>
  </w:num>
  <w:num w:numId="39">
    <w:abstractNumId w:val="41"/>
  </w:num>
  <w:num w:numId="40">
    <w:abstractNumId w:val="44"/>
  </w:num>
  <w:num w:numId="41">
    <w:abstractNumId w:val="143"/>
  </w:num>
  <w:num w:numId="42">
    <w:abstractNumId w:val="76"/>
  </w:num>
  <w:num w:numId="43">
    <w:abstractNumId w:val="50"/>
  </w:num>
  <w:num w:numId="44">
    <w:abstractNumId w:val="81"/>
  </w:num>
  <w:num w:numId="45">
    <w:abstractNumId w:val="75"/>
  </w:num>
  <w:num w:numId="46">
    <w:abstractNumId w:val="13"/>
  </w:num>
  <w:num w:numId="47">
    <w:abstractNumId w:val="22"/>
  </w:num>
  <w:num w:numId="48">
    <w:abstractNumId w:val="12"/>
  </w:num>
  <w:num w:numId="49">
    <w:abstractNumId w:val="27"/>
  </w:num>
  <w:num w:numId="50">
    <w:abstractNumId w:val="113"/>
  </w:num>
  <w:num w:numId="51">
    <w:abstractNumId w:val="151"/>
  </w:num>
  <w:num w:numId="52">
    <w:abstractNumId w:val="160"/>
  </w:num>
  <w:num w:numId="53">
    <w:abstractNumId w:val="161"/>
  </w:num>
  <w:num w:numId="54">
    <w:abstractNumId w:val="60"/>
  </w:num>
  <w:num w:numId="55">
    <w:abstractNumId w:val="141"/>
  </w:num>
  <w:num w:numId="56">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4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98"/>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0"/>
    <w:lvlOverride w:ilvl="0">
      <w:startOverride w:val="3"/>
    </w:lvlOverride>
    <w:lvlOverride w:ilvl="1">
      <w:startOverride w:val="4"/>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23"/>
    <w:lvlOverride w:ilvl="0">
      <w:startOverride w:val="4"/>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42"/>
    <w:lvlOverride w:ilvl="0">
      <w:startOverride w:val="5"/>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16"/>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83"/>
  </w:num>
  <w:num w:numId="66">
    <w:abstractNumId w:val="47"/>
  </w:num>
  <w:num w:numId="67">
    <w:abstractNumId w:val="3"/>
  </w:num>
  <w:num w:numId="68">
    <w:abstractNumId w:val="147"/>
  </w:num>
  <w:num w:numId="69">
    <w:abstractNumId w:val="128"/>
  </w:num>
  <w:num w:numId="70">
    <w:abstractNumId w:val="152"/>
  </w:num>
  <w:num w:numId="71">
    <w:abstractNumId w:val="89"/>
  </w:num>
  <w:num w:numId="72">
    <w:abstractNumId w:val="101"/>
  </w:num>
  <w:num w:numId="73">
    <w:abstractNumId w:val="177"/>
  </w:num>
  <w:num w:numId="7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68"/>
  </w:num>
  <w:num w:numId="76">
    <w:abstractNumId w:val="65"/>
  </w:num>
  <w:num w:numId="77">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52"/>
  </w:num>
  <w:num w:numId="79">
    <w:abstractNumId w:val="155"/>
  </w:num>
  <w:num w:numId="80">
    <w:abstractNumId w:val="149"/>
  </w:num>
  <w:num w:numId="81">
    <w:abstractNumId w:val="9"/>
  </w:num>
  <w:num w:numId="82">
    <w:abstractNumId w:val="133"/>
  </w:num>
  <w:num w:numId="83">
    <w:abstractNumId w:val="16"/>
  </w:num>
  <w:num w:numId="84">
    <w:abstractNumId w:val="20"/>
  </w:num>
  <w:num w:numId="85">
    <w:abstractNumId w:val="111"/>
  </w:num>
  <w:num w:numId="86">
    <w:abstractNumId w:val="148"/>
  </w:num>
  <w:num w:numId="87">
    <w:abstractNumId w:val="1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37"/>
  </w:num>
  <w:num w:numId="89">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19"/>
  </w:num>
  <w:num w:numId="92">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170"/>
  </w:num>
  <w:num w:numId="94">
    <w:abstractNumId w:val="45"/>
  </w:num>
  <w:num w:numId="95">
    <w:abstractNumId w:val="117"/>
  </w:num>
  <w:num w:numId="96">
    <w:abstractNumId w:val="173"/>
  </w:num>
  <w:num w:numId="97">
    <w:abstractNumId w:val="136"/>
  </w:num>
  <w:num w:numId="98">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46"/>
  </w:num>
  <w:num w:numId="100">
    <w:abstractNumId w:val="84"/>
  </w:num>
  <w:num w:numId="101">
    <w:abstractNumId w:val="32"/>
  </w:num>
  <w:num w:numId="102">
    <w:abstractNumId w:val="164"/>
  </w:num>
  <w:num w:numId="103">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56"/>
  </w:num>
  <w:num w:numId="105">
    <w:abstractNumId w:val="9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35"/>
  </w:num>
  <w:num w:numId="107">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88"/>
  </w:num>
  <w:num w:numId="110">
    <w:abstractNumId w:val="159"/>
  </w:num>
  <w:num w:numId="111">
    <w:abstractNumId w:val="1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31"/>
  </w:num>
  <w:num w:numId="113">
    <w:abstractNumId w:val="87"/>
  </w:num>
  <w:num w:numId="114">
    <w:abstractNumId w:val="178"/>
  </w:num>
  <w:num w:numId="115">
    <w:abstractNumId w:val="1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112"/>
  </w:num>
  <w:num w:numId="124">
    <w:abstractNumId w:val="10"/>
  </w:num>
  <w:num w:numId="125">
    <w:abstractNumId w:val="86"/>
  </w:num>
  <w:num w:numId="126">
    <w:abstractNumId w:val="94"/>
  </w:num>
  <w:num w:numId="127">
    <w:abstractNumId w:val="23"/>
  </w:num>
  <w:num w:numId="128">
    <w:abstractNumId w:val="175"/>
  </w:num>
  <w:num w:numId="129">
    <w:abstractNumId w:val="15"/>
  </w:num>
  <w:num w:numId="130">
    <w:abstractNumId w:val="109"/>
  </w:num>
  <w:num w:numId="131">
    <w:abstractNumId w:val="103"/>
  </w:num>
  <w:num w:numId="132">
    <w:abstractNumId w:val="30"/>
  </w:num>
  <w:num w:numId="133">
    <w:abstractNumId w:val="61"/>
  </w:num>
  <w:num w:numId="134">
    <w:abstractNumId w:val="33"/>
  </w:num>
  <w:num w:numId="135">
    <w:abstractNumId w:val="157"/>
  </w:num>
  <w:num w:numId="136">
    <w:abstractNumId w:val="29"/>
  </w:num>
  <w:num w:numId="137">
    <w:abstractNumId w:val="78"/>
  </w:num>
  <w:num w:numId="138">
    <w:abstractNumId w:val="134"/>
  </w:num>
  <w:num w:numId="139">
    <w:abstractNumId w:val="138"/>
  </w:num>
  <w:num w:numId="140">
    <w:abstractNumId w:val="181"/>
  </w:num>
  <w:num w:numId="141">
    <w:abstractNumId w:val="51"/>
  </w:num>
  <w:num w:numId="142">
    <w:abstractNumId w:val="26"/>
  </w:num>
  <w:num w:numId="143">
    <w:abstractNumId w:val="74"/>
  </w:num>
  <w:num w:numId="144">
    <w:abstractNumId w:val="8"/>
  </w:num>
  <w:num w:numId="145">
    <w:abstractNumId w:val="163"/>
  </w:num>
  <w:num w:numId="146">
    <w:abstractNumId w:val="162"/>
  </w:num>
  <w:num w:numId="147">
    <w:abstractNumId w:val="104"/>
  </w:num>
  <w:num w:numId="148">
    <w:abstractNumId w:val="174"/>
  </w:num>
  <w:num w:numId="149">
    <w:abstractNumId w:val="18"/>
  </w:num>
  <w:num w:numId="150">
    <w:abstractNumId w:val="135"/>
  </w:num>
  <w:num w:numId="151">
    <w:abstractNumId w:val="127"/>
  </w:num>
  <w:num w:numId="152">
    <w:abstractNumId w:val="4"/>
  </w:num>
  <w:num w:numId="153">
    <w:abstractNumId w:val="42"/>
  </w:num>
  <w:num w:numId="154">
    <w:abstractNumId w:val="130"/>
  </w:num>
  <w:num w:numId="155">
    <w:abstractNumId w:val="110"/>
  </w:num>
  <w:num w:numId="156">
    <w:abstractNumId w:val="34"/>
  </w:num>
  <w:num w:numId="157">
    <w:abstractNumId w:val="49"/>
  </w:num>
  <w:num w:numId="158">
    <w:abstractNumId w:val="106"/>
  </w:num>
  <w:num w:numId="159">
    <w:abstractNumId w:val="54"/>
  </w:num>
  <w:num w:numId="160">
    <w:abstractNumId w:val="80"/>
  </w:num>
  <w:num w:numId="161">
    <w:abstractNumId w:val="90"/>
  </w:num>
  <w:num w:numId="162">
    <w:abstractNumId w:val="182"/>
  </w:num>
  <w:num w:numId="163">
    <w:abstractNumId w:val="140"/>
  </w:num>
  <w:num w:numId="164">
    <w:abstractNumId w:val="105"/>
  </w:num>
  <w:num w:numId="165">
    <w:abstractNumId w:val="126"/>
  </w:num>
  <w:num w:numId="166">
    <w:abstractNumId w:val="145"/>
  </w:num>
  <w:num w:numId="167">
    <w:abstractNumId w:val="169"/>
  </w:num>
  <w:num w:numId="168">
    <w:abstractNumId w:val="96"/>
  </w:num>
  <w:num w:numId="169">
    <w:abstractNumId w:val="62"/>
  </w:num>
  <w:num w:numId="170">
    <w:abstractNumId w:val="114"/>
  </w:num>
  <w:num w:numId="171">
    <w:abstractNumId w:val="37"/>
  </w:num>
  <w:num w:numId="172">
    <w:abstractNumId w:val="83"/>
  </w:num>
  <w:num w:numId="173">
    <w:abstractNumId w:val="144"/>
  </w:num>
  <w:num w:numId="174">
    <w:abstractNumId w:val="97"/>
  </w:num>
  <w:num w:numId="175">
    <w:abstractNumId w:val="67"/>
  </w:num>
  <w:num w:numId="176">
    <w:abstractNumId w:val="95"/>
  </w:num>
  <w:num w:numId="177">
    <w:abstractNumId w:val="180"/>
  </w:num>
  <w:num w:numId="178">
    <w:abstractNumId w:val="36"/>
  </w:num>
  <w:num w:numId="179">
    <w:abstractNumId w:val="1"/>
  </w:num>
  <w:num w:numId="180">
    <w:abstractNumId w:val="92"/>
  </w:num>
  <w:num w:numId="181">
    <w:abstractNumId w:val="73"/>
  </w:num>
  <w:num w:numId="182">
    <w:abstractNumId w:val="70"/>
  </w:num>
  <w:num w:numId="183">
    <w:abstractNumId w:val="93"/>
  </w:num>
  <w:num w:numId="184">
    <w:abstractNumId w:val="146"/>
  </w:num>
  <w:num w:numId="185">
    <w:abstractNumId w:val="2"/>
  </w:num>
  <w:num w:numId="186">
    <w:abstractNumId w:val="53"/>
  </w:num>
  <w:num w:numId="187">
    <w:abstractNumId w:val="79"/>
  </w:num>
  <w:num w:numId="188">
    <w:abstractNumId w:val="77"/>
  </w:num>
  <w:num w:numId="189">
    <w:abstractNumId w:val="71"/>
  </w:num>
  <w:numIdMacAtCleanup w:val="1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3FD8"/>
    <w:rsid w:val="00001609"/>
    <w:rsid w:val="00002284"/>
    <w:rsid w:val="00002E35"/>
    <w:rsid w:val="000030E6"/>
    <w:rsid w:val="00007704"/>
    <w:rsid w:val="0000775C"/>
    <w:rsid w:val="00007DFA"/>
    <w:rsid w:val="0001029A"/>
    <w:rsid w:val="000103FE"/>
    <w:rsid w:val="0001092E"/>
    <w:rsid w:val="000110E8"/>
    <w:rsid w:val="0001159C"/>
    <w:rsid w:val="00011F01"/>
    <w:rsid w:val="000149ED"/>
    <w:rsid w:val="0001554D"/>
    <w:rsid w:val="00015BE8"/>
    <w:rsid w:val="000208C6"/>
    <w:rsid w:val="0002363D"/>
    <w:rsid w:val="00023A79"/>
    <w:rsid w:val="0002606E"/>
    <w:rsid w:val="000261D9"/>
    <w:rsid w:val="00031534"/>
    <w:rsid w:val="00031C0C"/>
    <w:rsid w:val="000339A6"/>
    <w:rsid w:val="000349E3"/>
    <w:rsid w:val="0003536C"/>
    <w:rsid w:val="00035570"/>
    <w:rsid w:val="000403FC"/>
    <w:rsid w:val="00042766"/>
    <w:rsid w:val="00043A41"/>
    <w:rsid w:val="00043C99"/>
    <w:rsid w:val="00051FFE"/>
    <w:rsid w:val="00052911"/>
    <w:rsid w:val="00053437"/>
    <w:rsid w:val="00053479"/>
    <w:rsid w:val="0005481C"/>
    <w:rsid w:val="00054AAE"/>
    <w:rsid w:val="00060E9F"/>
    <w:rsid w:val="00062353"/>
    <w:rsid w:val="00063FCB"/>
    <w:rsid w:val="000701EA"/>
    <w:rsid w:val="00073662"/>
    <w:rsid w:val="000741F5"/>
    <w:rsid w:val="00075940"/>
    <w:rsid w:val="000848DE"/>
    <w:rsid w:val="000856E2"/>
    <w:rsid w:val="00086319"/>
    <w:rsid w:val="00091EF1"/>
    <w:rsid w:val="00095ACC"/>
    <w:rsid w:val="00096980"/>
    <w:rsid w:val="000A0798"/>
    <w:rsid w:val="000A0A03"/>
    <w:rsid w:val="000A0DDB"/>
    <w:rsid w:val="000A0F84"/>
    <w:rsid w:val="000A4B76"/>
    <w:rsid w:val="000A5B4C"/>
    <w:rsid w:val="000A5D83"/>
    <w:rsid w:val="000A7071"/>
    <w:rsid w:val="000B0CF3"/>
    <w:rsid w:val="000B10D0"/>
    <w:rsid w:val="000B21F8"/>
    <w:rsid w:val="000B41D8"/>
    <w:rsid w:val="000B51FA"/>
    <w:rsid w:val="000B5663"/>
    <w:rsid w:val="000B5B97"/>
    <w:rsid w:val="000B73F5"/>
    <w:rsid w:val="000C2239"/>
    <w:rsid w:val="000C286E"/>
    <w:rsid w:val="000C4ECC"/>
    <w:rsid w:val="000C5346"/>
    <w:rsid w:val="000C7AB4"/>
    <w:rsid w:val="000D2221"/>
    <w:rsid w:val="000D451D"/>
    <w:rsid w:val="000D46B1"/>
    <w:rsid w:val="000D5975"/>
    <w:rsid w:val="000E0798"/>
    <w:rsid w:val="000E17AE"/>
    <w:rsid w:val="000E19A4"/>
    <w:rsid w:val="000E1FA7"/>
    <w:rsid w:val="000E2E24"/>
    <w:rsid w:val="000E3DBA"/>
    <w:rsid w:val="000E4644"/>
    <w:rsid w:val="000E4DA4"/>
    <w:rsid w:val="000E4DA6"/>
    <w:rsid w:val="000E5874"/>
    <w:rsid w:val="000E7153"/>
    <w:rsid w:val="000E7A32"/>
    <w:rsid w:val="000F32AA"/>
    <w:rsid w:val="000F424E"/>
    <w:rsid w:val="000F5AAF"/>
    <w:rsid w:val="000F6A5B"/>
    <w:rsid w:val="000F6B80"/>
    <w:rsid w:val="001013C9"/>
    <w:rsid w:val="00101794"/>
    <w:rsid w:val="00103F86"/>
    <w:rsid w:val="00104F18"/>
    <w:rsid w:val="00105A69"/>
    <w:rsid w:val="00105F70"/>
    <w:rsid w:val="0010618A"/>
    <w:rsid w:val="00107AFB"/>
    <w:rsid w:val="00107C99"/>
    <w:rsid w:val="001126C7"/>
    <w:rsid w:val="0011279F"/>
    <w:rsid w:val="00114422"/>
    <w:rsid w:val="00114C8C"/>
    <w:rsid w:val="0011788E"/>
    <w:rsid w:val="00117DAF"/>
    <w:rsid w:val="00120149"/>
    <w:rsid w:val="00121DBF"/>
    <w:rsid w:val="00122575"/>
    <w:rsid w:val="00122BCF"/>
    <w:rsid w:val="00122DAF"/>
    <w:rsid w:val="00123944"/>
    <w:rsid w:val="00123C71"/>
    <w:rsid w:val="00123D79"/>
    <w:rsid w:val="0012481A"/>
    <w:rsid w:val="00125123"/>
    <w:rsid w:val="00130DA2"/>
    <w:rsid w:val="00130EDA"/>
    <w:rsid w:val="00131F43"/>
    <w:rsid w:val="00132243"/>
    <w:rsid w:val="00132874"/>
    <w:rsid w:val="00133D6F"/>
    <w:rsid w:val="00134808"/>
    <w:rsid w:val="00134D36"/>
    <w:rsid w:val="0013662C"/>
    <w:rsid w:val="0013668E"/>
    <w:rsid w:val="00136FCA"/>
    <w:rsid w:val="00137D27"/>
    <w:rsid w:val="00143081"/>
    <w:rsid w:val="001438B5"/>
    <w:rsid w:val="001443D7"/>
    <w:rsid w:val="00146FB1"/>
    <w:rsid w:val="001472D2"/>
    <w:rsid w:val="00150D2B"/>
    <w:rsid w:val="0015116C"/>
    <w:rsid w:val="0015194B"/>
    <w:rsid w:val="00155527"/>
    <w:rsid w:val="00155755"/>
    <w:rsid w:val="00156180"/>
    <w:rsid w:val="00156BCB"/>
    <w:rsid w:val="001611CE"/>
    <w:rsid w:val="001618EF"/>
    <w:rsid w:val="00161D5C"/>
    <w:rsid w:val="00163413"/>
    <w:rsid w:val="001640CC"/>
    <w:rsid w:val="0016623E"/>
    <w:rsid w:val="00167B54"/>
    <w:rsid w:val="001710C7"/>
    <w:rsid w:val="00171715"/>
    <w:rsid w:val="00172B57"/>
    <w:rsid w:val="001730FC"/>
    <w:rsid w:val="00173B2F"/>
    <w:rsid w:val="0017487E"/>
    <w:rsid w:val="00174A9C"/>
    <w:rsid w:val="001760B8"/>
    <w:rsid w:val="00176813"/>
    <w:rsid w:val="0017718E"/>
    <w:rsid w:val="001821A3"/>
    <w:rsid w:val="00184F54"/>
    <w:rsid w:val="00185FF2"/>
    <w:rsid w:val="00187CA1"/>
    <w:rsid w:val="00190E88"/>
    <w:rsid w:val="001915B1"/>
    <w:rsid w:val="00191A0B"/>
    <w:rsid w:val="001920A8"/>
    <w:rsid w:val="0019222F"/>
    <w:rsid w:val="001927BE"/>
    <w:rsid w:val="0019390D"/>
    <w:rsid w:val="0019451D"/>
    <w:rsid w:val="00196B0E"/>
    <w:rsid w:val="00197308"/>
    <w:rsid w:val="001A12F0"/>
    <w:rsid w:val="001A19DB"/>
    <w:rsid w:val="001A201C"/>
    <w:rsid w:val="001A22D0"/>
    <w:rsid w:val="001A3213"/>
    <w:rsid w:val="001A436B"/>
    <w:rsid w:val="001A4A3E"/>
    <w:rsid w:val="001A4B09"/>
    <w:rsid w:val="001A5FC0"/>
    <w:rsid w:val="001A68A4"/>
    <w:rsid w:val="001A6E9D"/>
    <w:rsid w:val="001A6F3B"/>
    <w:rsid w:val="001B019F"/>
    <w:rsid w:val="001B0586"/>
    <w:rsid w:val="001B2342"/>
    <w:rsid w:val="001B2563"/>
    <w:rsid w:val="001B2A91"/>
    <w:rsid w:val="001B5076"/>
    <w:rsid w:val="001B676A"/>
    <w:rsid w:val="001B7865"/>
    <w:rsid w:val="001C0156"/>
    <w:rsid w:val="001C05A4"/>
    <w:rsid w:val="001C0A92"/>
    <w:rsid w:val="001C1F71"/>
    <w:rsid w:val="001C2151"/>
    <w:rsid w:val="001C33F1"/>
    <w:rsid w:val="001C36B6"/>
    <w:rsid w:val="001C41B2"/>
    <w:rsid w:val="001C5910"/>
    <w:rsid w:val="001C59AC"/>
    <w:rsid w:val="001C7CC0"/>
    <w:rsid w:val="001D00E0"/>
    <w:rsid w:val="001D02F9"/>
    <w:rsid w:val="001D2152"/>
    <w:rsid w:val="001D3F6E"/>
    <w:rsid w:val="001D466A"/>
    <w:rsid w:val="001D644A"/>
    <w:rsid w:val="001D6FAF"/>
    <w:rsid w:val="001E11B4"/>
    <w:rsid w:val="001E2449"/>
    <w:rsid w:val="001E24CC"/>
    <w:rsid w:val="001E2E55"/>
    <w:rsid w:val="001E6B6F"/>
    <w:rsid w:val="001F16FC"/>
    <w:rsid w:val="001F233C"/>
    <w:rsid w:val="001F3C91"/>
    <w:rsid w:val="00200593"/>
    <w:rsid w:val="00202213"/>
    <w:rsid w:val="002035C7"/>
    <w:rsid w:val="0020551A"/>
    <w:rsid w:val="00205D12"/>
    <w:rsid w:val="0021017C"/>
    <w:rsid w:val="00210B53"/>
    <w:rsid w:val="00212100"/>
    <w:rsid w:val="002135BF"/>
    <w:rsid w:val="00214580"/>
    <w:rsid w:val="00216805"/>
    <w:rsid w:val="0022071B"/>
    <w:rsid w:val="00222B40"/>
    <w:rsid w:val="00224E76"/>
    <w:rsid w:val="002261D4"/>
    <w:rsid w:val="00227B8D"/>
    <w:rsid w:val="00230071"/>
    <w:rsid w:val="0023073D"/>
    <w:rsid w:val="00230A6F"/>
    <w:rsid w:val="00230B57"/>
    <w:rsid w:val="002312FB"/>
    <w:rsid w:val="00232E55"/>
    <w:rsid w:val="0023457D"/>
    <w:rsid w:val="002350F0"/>
    <w:rsid w:val="0023517F"/>
    <w:rsid w:val="00235ED3"/>
    <w:rsid w:val="00236E50"/>
    <w:rsid w:val="00237940"/>
    <w:rsid w:val="00237E65"/>
    <w:rsid w:val="00240556"/>
    <w:rsid w:val="00240DC6"/>
    <w:rsid w:val="00241C30"/>
    <w:rsid w:val="0024374F"/>
    <w:rsid w:val="00243D15"/>
    <w:rsid w:val="002441E7"/>
    <w:rsid w:val="002447D4"/>
    <w:rsid w:val="00252B1F"/>
    <w:rsid w:val="00253629"/>
    <w:rsid w:val="00254B0E"/>
    <w:rsid w:val="00255597"/>
    <w:rsid w:val="002558EA"/>
    <w:rsid w:val="00255E61"/>
    <w:rsid w:val="002569D7"/>
    <w:rsid w:val="00256D81"/>
    <w:rsid w:val="00256DFB"/>
    <w:rsid w:val="00257BAC"/>
    <w:rsid w:val="002618D9"/>
    <w:rsid w:val="00267025"/>
    <w:rsid w:val="00270753"/>
    <w:rsid w:val="00270C0D"/>
    <w:rsid w:val="00270E4D"/>
    <w:rsid w:val="00270E82"/>
    <w:rsid w:val="00271050"/>
    <w:rsid w:val="00271B04"/>
    <w:rsid w:val="0027204A"/>
    <w:rsid w:val="002720EF"/>
    <w:rsid w:val="00276121"/>
    <w:rsid w:val="0028039B"/>
    <w:rsid w:val="002830E8"/>
    <w:rsid w:val="00283C7D"/>
    <w:rsid w:val="00285AAF"/>
    <w:rsid w:val="00286196"/>
    <w:rsid w:val="00286B1B"/>
    <w:rsid w:val="002871A2"/>
    <w:rsid w:val="002903B3"/>
    <w:rsid w:val="002918AA"/>
    <w:rsid w:val="00291CC1"/>
    <w:rsid w:val="00291EDC"/>
    <w:rsid w:val="002928E0"/>
    <w:rsid w:val="00292E5B"/>
    <w:rsid w:val="0029307D"/>
    <w:rsid w:val="00293BA2"/>
    <w:rsid w:val="00293BD2"/>
    <w:rsid w:val="00293F00"/>
    <w:rsid w:val="0029406E"/>
    <w:rsid w:val="0029500B"/>
    <w:rsid w:val="00295C48"/>
    <w:rsid w:val="00296399"/>
    <w:rsid w:val="00296E2B"/>
    <w:rsid w:val="002970F8"/>
    <w:rsid w:val="00297BDF"/>
    <w:rsid w:val="002A3673"/>
    <w:rsid w:val="002A4323"/>
    <w:rsid w:val="002A4CE8"/>
    <w:rsid w:val="002A5217"/>
    <w:rsid w:val="002A56AC"/>
    <w:rsid w:val="002A7188"/>
    <w:rsid w:val="002A7A49"/>
    <w:rsid w:val="002B1915"/>
    <w:rsid w:val="002B1D81"/>
    <w:rsid w:val="002B2D26"/>
    <w:rsid w:val="002B4204"/>
    <w:rsid w:val="002B5856"/>
    <w:rsid w:val="002B6A7C"/>
    <w:rsid w:val="002B724A"/>
    <w:rsid w:val="002C1D9F"/>
    <w:rsid w:val="002C4A2F"/>
    <w:rsid w:val="002C4E9E"/>
    <w:rsid w:val="002C6220"/>
    <w:rsid w:val="002D1110"/>
    <w:rsid w:val="002D319C"/>
    <w:rsid w:val="002D3436"/>
    <w:rsid w:val="002D393D"/>
    <w:rsid w:val="002D5697"/>
    <w:rsid w:val="002D5A6A"/>
    <w:rsid w:val="002D647D"/>
    <w:rsid w:val="002D7B6F"/>
    <w:rsid w:val="002E10F0"/>
    <w:rsid w:val="002E1305"/>
    <w:rsid w:val="002E2561"/>
    <w:rsid w:val="002E32E6"/>
    <w:rsid w:val="002E4223"/>
    <w:rsid w:val="002E4521"/>
    <w:rsid w:val="002E508E"/>
    <w:rsid w:val="002E55C6"/>
    <w:rsid w:val="002E581C"/>
    <w:rsid w:val="002F0E05"/>
    <w:rsid w:val="002F596D"/>
    <w:rsid w:val="002F5CF0"/>
    <w:rsid w:val="002F6447"/>
    <w:rsid w:val="002F7FD6"/>
    <w:rsid w:val="003004F0"/>
    <w:rsid w:val="003021E9"/>
    <w:rsid w:val="0030290E"/>
    <w:rsid w:val="0030304A"/>
    <w:rsid w:val="0030406A"/>
    <w:rsid w:val="00304BAA"/>
    <w:rsid w:val="00304E2B"/>
    <w:rsid w:val="0030633D"/>
    <w:rsid w:val="00306590"/>
    <w:rsid w:val="0030688B"/>
    <w:rsid w:val="00306DCC"/>
    <w:rsid w:val="00311003"/>
    <w:rsid w:val="003155C3"/>
    <w:rsid w:val="003174AC"/>
    <w:rsid w:val="00317F5D"/>
    <w:rsid w:val="00320DBC"/>
    <w:rsid w:val="00321BAB"/>
    <w:rsid w:val="003226CE"/>
    <w:rsid w:val="00324F4B"/>
    <w:rsid w:val="00324F4D"/>
    <w:rsid w:val="00325BA6"/>
    <w:rsid w:val="00326441"/>
    <w:rsid w:val="0032648F"/>
    <w:rsid w:val="003267C3"/>
    <w:rsid w:val="00327724"/>
    <w:rsid w:val="0033046B"/>
    <w:rsid w:val="0033138D"/>
    <w:rsid w:val="0033408F"/>
    <w:rsid w:val="00334BBB"/>
    <w:rsid w:val="003354DC"/>
    <w:rsid w:val="003367CD"/>
    <w:rsid w:val="00336B42"/>
    <w:rsid w:val="00336EE9"/>
    <w:rsid w:val="003375F3"/>
    <w:rsid w:val="00337CCA"/>
    <w:rsid w:val="003403BD"/>
    <w:rsid w:val="00340FDC"/>
    <w:rsid w:val="00342AA4"/>
    <w:rsid w:val="00342DBD"/>
    <w:rsid w:val="0034436E"/>
    <w:rsid w:val="00345E83"/>
    <w:rsid w:val="00347FB1"/>
    <w:rsid w:val="00350471"/>
    <w:rsid w:val="00351738"/>
    <w:rsid w:val="00352665"/>
    <w:rsid w:val="003527DC"/>
    <w:rsid w:val="003535D7"/>
    <w:rsid w:val="00355176"/>
    <w:rsid w:val="003572DE"/>
    <w:rsid w:val="003577BD"/>
    <w:rsid w:val="00357943"/>
    <w:rsid w:val="00362CC6"/>
    <w:rsid w:val="00363880"/>
    <w:rsid w:val="0036409D"/>
    <w:rsid w:val="00364C55"/>
    <w:rsid w:val="00365894"/>
    <w:rsid w:val="00366513"/>
    <w:rsid w:val="00366CBC"/>
    <w:rsid w:val="003670D5"/>
    <w:rsid w:val="003712AC"/>
    <w:rsid w:val="00371902"/>
    <w:rsid w:val="003723BE"/>
    <w:rsid w:val="00373388"/>
    <w:rsid w:val="00375298"/>
    <w:rsid w:val="00375515"/>
    <w:rsid w:val="00376B4E"/>
    <w:rsid w:val="00377501"/>
    <w:rsid w:val="003776CC"/>
    <w:rsid w:val="00380543"/>
    <w:rsid w:val="00381A2B"/>
    <w:rsid w:val="003834BB"/>
    <w:rsid w:val="00386615"/>
    <w:rsid w:val="00386CC5"/>
    <w:rsid w:val="0039070C"/>
    <w:rsid w:val="003907DA"/>
    <w:rsid w:val="00391B13"/>
    <w:rsid w:val="00393EB3"/>
    <w:rsid w:val="003959C5"/>
    <w:rsid w:val="00395D7C"/>
    <w:rsid w:val="003A2229"/>
    <w:rsid w:val="003A67A4"/>
    <w:rsid w:val="003A6B0F"/>
    <w:rsid w:val="003A72A1"/>
    <w:rsid w:val="003A743D"/>
    <w:rsid w:val="003A7DAC"/>
    <w:rsid w:val="003B04F5"/>
    <w:rsid w:val="003B07CF"/>
    <w:rsid w:val="003B2BB9"/>
    <w:rsid w:val="003B4430"/>
    <w:rsid w:val="003B5AAD"/>
    <w:rsid w:val="003B6BFA"/>
    <w:rsid w:val="003C5197"/>
    <w:rsid w:val="003C58C6"/>
    <w:rsid w:val="003C6CF3"/>
    <w:rsid w:val="003D29CA"/>
    <w:rsid w:val="003D2B1E"/>
    <w:rsid w:val="003D4632"/>
    <w:rsid w:val="003D57D2"/>
    <w:rsid w:val="003D5D2C"/>
    <w:rsid w:val="003D69A7"/>
    <w:rsid w:val="003D7934"/>
    <w:rsid w:val="003D7F47"/>
    <w:rsid w:val="003E209E"/>
    <w:rsid w:val="003E36C8"/>
    <w:rsid w:val="003E36CB"/>
    <w:rsid w:val="003E3FBB"/>
    <w:rsid w:val="003E4CDE"/>
    <w:rsid w:val="003E4EDC"/>
    <w:rsid w:val="003E5117"/>
    <w:rsid w:val="003E5DCD"/>
    <w:rsid w:val="003E6422"/>
    <w:rsid w:val="003E69D0"/>
    <w:rsid w:val="003F0E15"/>
    <w:rsid w:val="003F215A"/>
    <w:rsid w:val="003F2FF1"/>
    <w:rsid w:val="003F4936"/>
    <w:rsid w:val="003F5FF3"/>
    <w:rsid w:val="003F71B7"/>
    <w:rsid w:val="00400975"/>
    <w:rsid w:val="004022FD"/>
    <w:rsid w:val="00402C13"/>
    <w:rsid w:val="00403104"/>
    <w:rsid w:val="00405486"/>
    <w:rsid w:val="00406306"/>
    <w:rsid w:val="00406356"/>
    <w:rsid w:val="0041360D"/>
    <w:rsid w:val="00414F12"/>
    <w:rsid w:val="00415557"/>
    <w:rsid w:val="0041622B"/>
    <w:rsid w:val="0041640E"/>
    <w:rsid w:val="00417149"/>
    <w:rsid w:val="00420E32"/>
    <w:rsid w:val="00425898"/>
    <w:rsid w:val="00425D64"/>
    <w:rsid w:val="004300CF"/>
    <w:rsid w:val="0043044C"/>
    <w:rsid w:val="004305E4"/>
    <w:rsid w:val="00431794"/>
    <w:rsid w:val="00432849"/>
    <w:rsid w:val="00432F58"/>
    <w:rsid w:val="00435EC0"/>
    <w:rsid w:val="004365C1"/>
    <w:rsid w:val="00436711"/>
    <w:rsid w:val="0044196D"/>
    <w:rsid w:val="00442BE7"/>
    <w:rsid w:val="00442E26"/>
    <w:rsid w:val="0044321C"/>
    <w:rsid w:val="0044573F"/>
    <w:rsid w:val="00445B5E"/>
    <w:rsid w:val="004475DC"/>
    <w:rsid w:val="0045251D"/>
    <w:rsid w:val="00454518"/>
    <w:rsid w:val="004562D5"/>
    <w:rsid w:val="0046156F"/>
    <w:rsid w:val="00463328"/>
    <w:rsid w:val="00465356"/>
    <w:rsid w:val="0046539E"/>
    <w:rsid w:val="00465788"/>
    <w:rsid w:val="00466449"/>
    <w:rsid w:val="00467C99"/>
    <w:rsid w:val="004729CA"/>
    <w:rsid w:val="00473FCC"/>
    <w:rsid w:val="00477BC2"/>
    <w:rsid w:val="004813F0"/>
    <w:rsid w:val="004823F1"/>
    <w:rsid w:val="00483BEC"/>
    <w:rsid w:val="00485CBF"/>
    <w:rsid w:val="00485DC6"/>
    <w:rsid w:val="004873FF"/>
    <w:rsid w:val="004925BF"/>
    <w:rsid w:val="00495510"/>
    <w:rsid w:val="004972BF"/>
    <w:rsid w:val="0049792D"/>
    <w:rsid w:val="004A03B9"/>
    <w:rsid w:val="004A1E89"/>
    <w:rsid w:val="004A2816"/>
    <w:rsid w:val="004A309F"/>
    <w:rsid w:val="004A3C7A"/>
    <w:rsid w:val="004A5133"/>
    <w:rsid w:val="004A51D5"/>
    <w:rsid w:val="004A5420"/>
    <w:rsid w:val="004A5F0D"/>
    <w:rsid w:val="004A696C"/>
    <w:rsid w:val="004A6C27"/>
    <w:rsid w:val="004A79F9"/>
    <w:rsid w:val="004A7ED9"/>
    <w:rsid w:val="004B06C4"/>
    <w:rsid w:val="004B09A9"/>
    <w:rsid w:val="004B33C4"/>
    <w:rsid w:val="004B366B"/>
    <w:rsid w:val="004C0046"/>
    <w:rsid w:val="004C0C7D"/>
    <w:rsid w:val="004C183C"/>
    <w:rsid w:val="004C368D"/>
    <w:rsid w:val="004C75C0"/>
    <w:rsid w:val="004C7C9B"/>
    <w:rsid w:val="004D01E6"/>
    <w:rsid w:val="004D15DD"/>
    <w:rsid w:val="004D24C3"/>
    <w:rsid w:val="004D26AD"/>
    <w:rsid w:val="004D36ED"/>
    <w:rsid w:val="004D56C4"/>
    <w:rsid w:val="004D5C87"/>
    <w:rsid w:val="004D5D40"/>
    <w:rsid w:val="004D7221"/>
    <w:rsid w:val="004E1A79"/>
    <w:rsid w:val="004E4D0A"/>
    <w:rsid w:val="004E6624"/>
    <w:rsid w:val="004E66B6"/>
    <w:rsid w:val="004E717B"/>
    <w:rsid w:val="004E7510"/>
    <w:rsid w:val="004F24AA"/>
    <w:rsid w:val="004F2DA3"/>
    <w:rsid w:val="004F322B"/>
    <w:rsid w:val="004F40D0"/>
    <w:rsid w:val="004F4C31"/>
    <w:rsid w:val="004F4D0C"/>
    <w:rsid w:val="004F5AEA"/>
    <w:rsid w:val="004F694C"/>
    <w:rsid w:val="0050098C"/>
    <w:rsid w:val="00501A4A"/>
    <w:rsid w:val="005032BD"/>
    <w:rsid w:val="00504692"/>
    <w:rsid w:val="00505F23"/>
    <w:rsid w:val="00506CE5"/>
    <w:rsid w:val="00507984"/>
    <w:rsid w:val="00512E5D"/>
    <w:rsid w:val="0051369B"/>
    <w:rsid w:val="00515BC8"/>
    <w:rsid w:val="0051620B"/>
    <w:rsid w:val="00516941"/>
    <w:rsid w:val="00522CDC"/>
    <w:rsid w:val="00523356"/>
    <w:rsid w:val="00526B64"/>
    <w:rsid w:val="00526B7A"/>
    <w:rsid w:val="005270DA"/>
    <w:rsid w:val="005274D6"/>
    <w:rsid w:val="00530441"/>
    <w:rsid w:val="00532548"/>
    <w:rsid w:val="00535A99"/>
    <w:rsid w:val="0054398B"/>
    <w:rsid w:val="005445DA"/>
    <w:rsid w:val="0054570A"/>
    <w:rsid w:val="00546247"/>
    <w:rsid w:val="005462F8"/>
    <w:rsid w:val="00550B50"/>
    <w:rsid w:val="00550F46"/>
    <w:rsid w:val="005541B8"/>
    <w:rsid w:val="0055751E"/>
    <w:rsid w:val="005579A8"/>
    <w:rsid w:val="00557CAB"/>
    <w:rsid w:val="00561B8D"/>
    <w:rsid w:val="00561C1F"/>
    <w:rsid w:val="00562AED"/>
    <w:rsid w:val="005640F4"/>
    <w:rsid w:val="00564E75"/>
    <w:rsid w:val="00565B6E"/>
    <w:rsid w:val="00565C3A"/>
    <w:rsid w:val="00566EC5"/>
    <w:rsid w:val="00567005"/>
    <w:rsid w:val="0056727F"/>
    <w:rsid w:val="00567BE8"/>
    <w:rsid w:val="005713ED"/>
    <w:rsid w:val="0057186B"/>
    <w:rsid w:val="005719C4"/>
    <w:rsid w:val="0057339D"/>
    <w:rsid w:val="00574CB8"/>
    <w:rsid w:val="00575A51"/>
    <w:rsid w:val="00576ED2"/>
    <w:rsid w:val="00584124"/>
    <w:rsid w:val="00585761"/>
    <w:rsid w:val="005858CA"/>
    <w:rsid w:val="00587082"/>
    <w:rsid w:val="00590193"/>
    <w:rsid w:val="00591B01"/>
    <w:rsid w:val="005926FC"/>
    <w:rsid w:val="00595FE7"/>
    <w:rsid w:val="005A14C5"/>
    <w:rsid w:val="005A1664"/>
    <w:rsid w:val="005A4983"/>
    <w:rsid w:val="005A52C5"/>
    <w:rsid w:val="005A53A0"/>
    <w:rsid w:val="005A610F"/>
    <w:rsid w:val="005B08A3"/>
    <w:rsid w:val="005B20C0"/>
    <w:rsid w:val="005B2C0E"/>
    <w:rsid w:val="005B3362"/>
    <w:rsid w:val="005B4305"/>
    <w:rsid w:val="005B485F"/>
    <w:rsid w:val="005C04EC"/>
    <w:rsid w:val="005C2A50"/>
    <w:rsid w:val="005C351C"/>
    <w:rsid w:val="005C3744"/>
    <w:rsid w:val="005C4291"/>
    <w:rsid w:val="005C5009"/>
    <w:rsid w:val="005C55AA"/>
    <w:rsid w:val="005D005B"/>
    <w:rsid w:val="005D118C"/>
    <w:rsid w:val="005D1D14"/>
    <w:rsid w:val="005E2F3F"/>
    <w:rsid w:val="005E3909"/>
    <w:rsid w:val="005E44F7"/>
    <w:rsid w:val="005E51B9"/>
    <w:rsid w:val="005E5218"/>
    <w:rsid w:val="005E5DB8"/>
    <w:rsid w:val="005E6629"/>
    <w:rsid w:val="005E6A1F"/>
    <w:rsid w:val="005E7C9D"/>
    <w:rsid w:val="005E7DB3"/>
    <w:rsid w:val="005F073F"/>
    <w:rsid w:val="005F23F9"/>
    <w:rsid w:val="005F27C4"/>
    <w:rsid w:val="005F3189"/>
    <w:rsid w:val="005F3683"/>
    <w:rsid w:val="005F4AD6"/>
    <w:rsid w:val="005F5878"/>
    <w:rsid w:val="005F5917"/>
    <w:rsid w:val="005F657F"/>
    <w:rsid w:val="005F726B"/>
    <w:rsid w:val="00602761"/>
    <w:rsid w:val="006027E2"/>
    <w:rsid w:val="006045BF"/>
    <w:rsid w:val="00604C74"/>
    <w:rsid w:val="00610CA9"/>
    <w:rsid w:val="00610EB0"/>
    <w:rsid w:val="00611B66"/>
    <w:rsid w:val="006128BC"/>
    <w:rsid w:val="00614298"/>
    <w:rsid w:val="00616301"/>
    <w:rsid w:val="00617662"/>
    <w:rsid w:val="00617AE0"/>
    <w:rsid w:val="006206C3"/>
    <w:rsid w:val="00620C23"/>
    <w:rsid w:val="00621806"/>
    <w:rsid w:val="0062228F"/>
    <w:rsid w:val="00622C5B"/>
    <w:rsid w:val="00624B4E"/>
    <w:rsid w:val="00625BCD"/>
    <w:rsid w:val="006278BC"/>
    <w:rsid w:val="00633018"/>
    <w:rsid w:val="00634232"/>
    <w:rsid w:val="00640CEF"/>
    <w:rsid w:val="006417B7"/>
    <w:rsid w:val="00641AF7"/>
    <w:rsid w:val="006427DE"/>
    <w:rsid w:val="0064647A"/>
    <w:rsid w:val="0064701D"/>
    <w:rsid w:val="00647A59"/>
    <w:rsid w:val="00647C6A"/>
    <w:rsid w:val="006511B5"/>
    <w:rsid w:val="00652894"/>
    <w:rsid w:val="00652B29"/>
    <w:rsid w:val="0065325D"/>
    <w:rsid w:val="006538C5"/>
    <w:rsid w:val="0065422B"/>
    <w:rsid w:val="00656554"/>
    <w:rsid w:val="00656C4F"/>
    <w:rsid w:val="0066167A"/>
    <w:rsid w:val="00661C31"/>
    <w:rsid w:val="00662C51"/>
    <w:rsid w:val="0066324E"/>
    <w:rsid w:val="00665EEA"/>
    <w:rsid w:val="00666909"/>
    <w:rsid w:val="006670F2"/>
    <w:rsid w:val="00667DC5"/>
    <w:rsid w:val="00670F02"/>
    <w:rsid w:val="00673136"/>
    <w:rsid w:val="00673771"/>
    <w:rsid w:val="0067428D"/>
    <w:rsid w:val="00674395"/>
    <w:rsid w:val="00674D1F"/>
    <w:rsid w:val="00675584"/>
    <w:rsid w:val="00676447"/>
    <w:rsid w:val="006773FC"/>
    <w:rsid w:val="006804EF"/>
    <w:rsid w:val="00680F73"/>
    <w:rsid w:val="00682CBD"/>
    <w:rsid w:val="00683E46"/>
    <w:rsid w:val="00685172"/>
    <w:rsid w:val="00685740"/>
    <w:rsid w:val="006906C6"/>
    <w:rsid w:val="00692CAF"/>
    <w:rsid w:val="006930D6"/>
    <w:rsid w:val="006937C8"/>
    <w:rsid w:val="00694271"/>
    <w:rsid w:val="00694980"/>
    <w:rsid w:val="00694BEE"/>
    <w:rsid w:val="006967CF"/>
    <w:rsid w:val="00696CA4"/>
    <w:rsid w:val="006A0961"/>
    <w:rsid w:val="006A1166"/>
    <w:rsid w:val="006A128F"/>
    <w:rsid w:val="006A2421"/>
    <w:rsid w:val="006A2B6E"/>
    <w:rsid w:val="006A390C"/>
    <w:rsid w:val="006A3D48"/>
    <w:rsid w:val="006A5033"/>
    <w:rsid w:val="006A52A4"/>
    <w:rsid w:val="006A54C3"/>
    <w:rsid w:val="006A6859"/>
    <w:rsid w:val="006A7841"/>
    <w:rsid w:val="006A7F83"/>
    <w:rsid w:val="006B101B"/>
    <w:rsid w:val="006B1770"/>
    <w:rsid w:val="006B177E"/>
    <w:rsid w:val="006B182B"/>
    <w:rsid w:val="006B384D"/>
    <w:rsid w:val="006B4675"/>
    <w:rsid w:val="006B5217"/>
    <w:rsid w:val="006B5C60"/>
    <w:rsid w:val="006B61AF"/>
    <w:rsid w:val="006B6B3E"/>
    <w:rsid w:val="006C1053"/>
    <w:rsid w:val="006C2094"/>
    <w:rsid w:val="006C25A2"/>
    <w:rsid w:val="006C3549"/>
    <w:rsid w:val="006C6679"/>
    <w:rsid w:val="006C6A35"/>
    <w:rsid w:val="006D1F53"/>
    <w:rsid w:val="006D217A"/>
    <w:rsid w:val="006D43D9"/>
    <w:rsid w:val="006D4C2F"/>
    <w:rsid w:val="006D5DBF"/>
    <w:rsid w:val="006D6634"/>
    <w:rsid w:val="006D79F3"/>
    <w:rsid w:val="006E1B16"/>
    <w:rsid w:val="006E2891"/>
    <w:rsid w:val="006E3315"/>
    <w:rsid w:val="006E413B"/>
    <w:rsid w:val="006E48EB"/>
    <w:rsid w:val="006E52AF"/>
    <w:rsid w:val="006F032A"/>
    <w:rsid w:val="006F1989"/>
    <w:rsid w:val="006F2042"/>
    <w:rsid w:val="006F2A01"/>
    <w:rsid w:val="006F3921"/>
    <w:rsid w:val="006F4D52"/>
    <w:rsid w:val="006F6A4A"/>
    <w:rsid w:val="006F6BE8"/>
    <w:rsid w:val="00700175"/>
    <w:rsid w:val="007032BA"/>
    <w:rsid w:val="00705962"/>
    <w:rsid w:val="00711468"/>
    <w:rsid w:val="0071219B"/>
    <w:rsid w:val="00712C50"/>
    <w:rsid w:val="007139B2"/>
    <w:rsid w:val="00713D5E"/>
    <w:rsid w:val="007161D5"/>
    <w:rsid w:val="00716B78"/>
    <w:rsid w:val="0071707E"/>
    <w:rsid w:val="00717B96"/>
    <w:rsid w:val="00721057"/>
    <w:rsid w:val="00721C71"/>
    <w:rsid w:val="007222BB"/>
    <w:rsid w:val="007242C5"/>
    <w:rsid w:val="0072623D"/>
    <w:rsid w:val="007267C9"/>
    <w:rsid w:val="00730EF8"/>
    <w:rsid w:val="00736232"/>
    <w:rsid w:val="007366D0"/>
    <w:rsid w:val="00737448"/>
    <w:rsid w:val="00737B84"/>
    <w:rsid w:val="007400B6"/>
    <w:rsid w:val="00740600"/>
    <w:rsid w:val="00742803"/>
    <w:rsid w:val="00742FF4"/>
    <w:rsid w:val="007469BB"/>
    <w:rsid w:val="00747E7A"/>
    <w:rsid w:val="0075211A"/>
    <w:rsid w:val="007559A6"/>
    <w:rsid w:val="00756B3D"/>
    <w:rsid w:val="0075710E"/>
    <w:rsid w:val="0075779B"/>
    <w:rsid w:val="0075781C"/>
    <w:rsid w:val="0076169B"/>
    <w:rsid w:val="00763D5A"/>
    <w:rsid w:val="00765E19"/>
    <w:rsid w:val="0077038A"/>
    <w:rsid w:val="00772BF1"/>
    <w:rsid w:val="00775D2A"/>
    <w:rsid w:val="00775FE0"/>
    <w:rsid w:val="007761C0"/>
    <w:rsid w:val="007812B4"/>
    <w:rsid w:val="007821F5"/>
    <w:rsid w:val="0078406A"/>
    <w:rsid w:val="00786015"/>
    <w:rsid w:val="0078615D"/>
    <w:rsid w:val="007879A7"/>
    <w:rsid w:val="00787A88"/>
    <w:rsid w:val="007908DA"/>
    <w:rsid w:val="00790C54"/>
    <w:rsid w:val="007912F3"/>
    <w:rsid w:val="00791578"/>
    <w:rsid w:val="00793EDD"/>
    <w:rsid w:val="0079468C"/>
    <w:rsid w:val="00797C2C"/>
    <w:rsid w:val="007A18D2"/>
    <w:rsid w:val="007A209F"/>
    <w:rsid w:val="007A22FA"/>
    <w:rsid w:val="007A2335"/>
    <w:rsid w:val="007A4E63"/>
    <w:rsid w:val="007A6C19"/>
    <w:rsid w:val="007B0D18"/>
    <w:rsid w:val="007B1C07"/>
    <w:rsid w:val="007B2E11"/>
    <w:rsid w:val="007B3644"/>
    <w:rsid w:val="007B3D8D"/>
    <w:rsid w:val="007B45D6"/>
    <w:rsid w:val="007B4E64"/>
    <w:rsid w:val="007B5564"/>
    <w:rsid w:val="007B59D9"/>
    <w:rsid w:val="007B605D"/>
    <w:rsid w:val="007B68B8"/>
    <w:rsid w:val="007B707D"/>
    <w:rsid w:val="007B7EE4"/>
    <w:rsid w:val="007C06B3"/>
    <w:rsid w:val="007C69FC"/>
    <w:rsid w:val="007D099C"/>
    <w:rsid w:val="007D0C21"/>
    <w:rsid w:val="007D159F"/>
    <w:rsid w:val="007D3736"/>
    <w:rsid w:val="007D47B9"/>
    <w:rsid w:val="007D4D0C"/>
    <w:rsid w:val="007D56BE"/>
    <w:rsid w:val="007D74D9"/>
    <w:rsid w:val="007E1475"/>
    <w:rsid w:val="007E22F5"/>
    <w:rsid w:val="007E262B"/>
    <w:rsid w:val="007E5228"/>
    <w:rsid w:val="007E5F75"/>
    <w:rsid w:val="007E6CFC"/>
    <w:rsid w:val="007E7E07"/>
    <w:rsid w:val="007F16FD"/>
    <w:rsid w:val="007F2ADA"/>
    <w:rsid w:val="007F2C8E"/>
    <w:rsid w:val="007F33BB"/>
    <w:rsid w:val="007F4938"/>
    <w:rsid w:val="007F639B"/>
    <w:rsid w:val="007F7048"/>
    <w:rsid w:val="007F71DE"/>
    <w:rsid w:val="007F73A2"/>
    <w:rsid w:val="007F7BF5"/>
    <w:rsid w:val="00800954"/>
    <w:rsid w:val="00801360"/>
    <w:rsid w:val="008019CC"/>
    <w:rsid w:val="00801DC4"/>
    <w:rsid w:val="00805198"/>
    <w:rsid w:val="008068C8"/>
    <w:rsid w:val="00806A2F"/>
    <w:rsid w:val="00816EB5"/>
    <w:rsid w:val="00817941"/>
    <w:rsid w:val="008203EF"/>
    <w:rsid w:val="0082142A"/>
    <w:rsid w:val="00821FD5"/>
    <w:rsid w:val="008256A8"/>
    <w:rsid w:val="0082621A"/>
    <w:rsid w:val="00826752"/>
    <w:rsid w:val="008308FF"/>
    <w:rsid w:val="00830FCD"/>
    <w:rsid w:val="008324CD"/>
    <w:rsid w:val="008325D6"/>
    <w:rsid w:val="00832FC3"/>
    <w:rsid w:val="00836A26"/>
    <w:rsid w:val="00837831"/>
    <w:rsid w:val="008448E2"/>
    <w:rsid w:val="008459F0"/>
    <w:rsid w:val="00846716"/>
    <w:rsid w:val="008474EA"/>
    <w:rsid w:val="00850144"/>
    <w:rsid w:val="008501A0"/>
    <w:rsid w:val="00851879"/>
    <w:rsid w:val="00851AAF"/>
    <w:rsid w:val="008541F7"/>
    <w:rsid w:val="00855F00"/>
    <w:rsid w:val="00857B60"/>
    <w:rsid w:val="00857E34"/>
    <w:rsid w:val="008600E7"/>
    <w:rsid w:val="008609BC"/>
    <w:rsid w:val="008619A7"/>
    <w:rsid w:val="00861A44"/>
    <w:rsid w:val="00861D52"/>
    <w:rsid w:val="00863D7E"/>
    <w:rsid w:val="008652C1"/>
    <w:rsid w:val="0086540C"/>
    <w:rsid w:val="00866063"/>
    <w:rsid w:val="00867108"/>
    <w:rsid w:val="00870EF6"/>
    <w:rsid w:val="00871793"/>
    <w:rsid w:val="0087298D"/>
    <w:rsid w:val="00872D8F"/>
    <w:rsid w:val="00874183"/>
    <w:rsid w:val="00875C85"/>
    <w:rsid w:val="00880EC7"/>
    <w:rsid w:val="008820CC"/>
    <w:rsid w:val="00882ED4"/>
    <w:rsid w:val="00883185"/>
    <w:rsid w:val="00884AD5"/>
    <w:rsid w:val="0088504D"/>
    <w:rsid w:val="00885F0D"/>
    <w:rsid w:val="008861E1"/>
    <w:rsid w:val="0088669B"/>
    <w:rsid w:val="008915FC"/>
    <w:rsid w:val="00893A8D"/>
    <w:rsid w:val="00895226"/>
    <w:rsid w:val="00895347"/>
    <w:rsid w:val="00895474"/>
    <w:rsid w:val="008967E7"/>
    <w:rsid w:val="00896C56"/>
    <w:rsid w:val="00896D76"/>
    <w:rsid w:val="00897182"/>
    <w:rsid w:val="00897587"/>
    <w:rsid w:val="008978E1"/>
    <w:rsid w:val="00897B07"/>
    <w:rsid w:val="00897C71"/>
    <w:rsid w:val="00897D8B"/>
    <w:rsid w:val="008A0987"/>
    <w:rsid w:val="008A119D"/>
    <w:rsid w:val="008A6D24"/>
    <w:rsid w:val="008A7881"/>
    <w:rsid w:val="008B18EF"/>
    <w:rsid w:val="008B1F4E"/>
    <w:rsid w:val="008B2935"/>
    <w:rsid w:val="008B559A"/>
    <w:rsid w:val="008C0022"/>
    <w:rsid w:val="008C0523"/>
    <w:rsid w:val="008C0FA8"/>
    <w:rsid w:val="008C1180"/>
    <w:rsid w:val="008C3E63"/>
    <w:rsid w:val="008C6DB7"/>
    <w:rsid w:val="008D0979"/>
    <w:rsid w:val="008D0B29"/>
    <w:rsid w:val="008D1B0E"/>
    <w:rsid w:val="008D2CD7"/>
    <w:rsid w:val="008D3B41"/>
    <w:rsid w:val="008D5B1A"/>
    <w:rsid w:val="008D6ACF"/>
    <w:rsid w:val="008D73C7"/>
    <w:rsid w:val="008E0299"/>
    <w:rsid w:val="008E10EF"/>
    <w:rsid w:val="008E235A"/>
    <w:rsid w:val="008E2808"/>
    <w:rsid w:val="008E2CBF"/>
    <w:rsid w:val="008E5242"/>
    <w:rsid w:val="008E6403"/>
    <w:rsid w:val="008E73FA"/>
    <w:rsid w:val="008E75CF"/>
    <w:rsid w:val="008F26F3"/>
    <w:rsid w:val="008F4A1A"/>
    <w:rsid w:val="008F4C50"/>
    <w:rsid w:val="008F54B9"/>
    <w:rsid w:val="008F6FC2"/>
    <w:rsid w:val="00902095"/>
    <w:rsid w:val="00902667"/>
    <w:rsid w:val="0090287A"/>
    <w:rsid w:val="00902F79"/>
    <w:rsid w:val="009032DA"/>
    <w:rsid w:val="009041AF"/>
    <w:rsid w:val="00904857"/>
    <w:rsid w:val="00904B03"/>
    <w:rsid w:val="009058FA"/>
    <w:rsid w:val="00907209"/>
    <w:rsid w:val="00914779"/>
    <w:rsid w:val="00914A6C"/>
    <w:rsid w:val="00915F86"/>
    <w:rsid w:val="00916153"/>
    <w:rsid w:val="00917690"/>
    <w:rsid w:val="00923237"/>
    <w:rsid w:val="009242B2"/>
    <w:rsid w:val="009279BB"/>
    <w:rsid w:val="0093112C"/>
    <w:rsid w:val="0093179E"/>
    <w:rsid w:val="00931A2C"/>
    <w:rsid w:val="00931BA3"/>
    <w:rsid w:val="009326A0"/>
    <w:rsid w:val="0093425B"/>
    <w:rsid w:val="00935168"/>
    <w:rsid w:val="009408B8"/>
    <w:rsid w:val="0094257C"/>
    <w:rsid w:val="009449AD"/>
    <w:rsid w:val="00945606"/>
    <w:rsid w:val="00945EA8"/>
    <w:rsid w:val="00950EC2"/>
    <w:rsid w:val="00952561"/>
    <w:rsid w:val="00955553"/>
    <w:rsid w:val="00955DF8"/>
    <w:rsid w:val="00955E3C"/>
    <w:rsid w:val="00960651"/>
    <w:rsid w:val="009613E1"/>
    <w:rsid w:val="00962208"/>
    <w:rsid w:val="0096253D"/>
    <w:rsid w:val="00962BF2"/>
    <w:rsid w:val="00966144"/>
    <w:rsid w:val="0096772B"/>
    <w:rsid w:val="00970F4D"/>
    <w:rsid w:val="00971141"/>
    <w:rsid w:val="00974466"/>
    <w:rsid w:val="0097757F"/>
    <w:rsid w:val="00977787"/>
    <w:rsid w:val="00977E3D"/>
    <w:rsid w:val="00980DC9"/>
    <w:rsid w:val="00980E8E"/>
    <w:rsid w:val="009820A4"/>
    <w:rsid w:val="009830CC"/>
    <w:rsid w:val="009830F1"/>
    <w:rsid w:val="0098356D"/>
    <w:rsid w:val="00984DA6"/>
    <w:rsid w:val="00985C07"/>
    <w:rsid w:val="00985ED5"/>
    <w:rsid w:val="009863C8"/>
    <w:rsid w:val="0098665A"/>
    <w:rsid w:val="00986CF1"/>
    <w:rsid w:val="00992F13"/>
    <w:rsid w:val="00997191"/>
    <w:rsid w:val="009971CD"/>
    <w:rsid w:val="009A027A"/>
    <w:rsid w:val="009A2B63"/>
    <w:rsid w:val="009A313C"/>
    <w:rsid w:val="009A3427"/>
    <w:rsid w:val="009A38AA"/>
    <w:rsid w:val="009A3C00"/>
    <w:rsid w:val="009A4C46"/>
    <w:rsid w:val="009A5C63"/>
    <w:rsid w:val="009A5E01"/>
    <w:rsid w:val="009A7BAD"/>
    <w:rsid w:val="009B0280"/>
    <w:rsid w:val="009B14EB"/>
    <w:rsid w:val="009B5913"/>
    <w:rsid w:val="009B755C"/>
    <w:rsid w:val="009C165C"/>
    <w:rsid w:val="009C5B68"/>
    <w:rsid w:val="009D163D"/>
    <w:rsid w:val="009D192A"/>
    <w:rsid w:val="009D340C"/>
    <w:rsid w:val="009D3633"/>
    <w:rsid w:val="009D402B"/>
    <w:rsid w:val="009D6683"/>
    <w:rsid w:val="009D6F92"/>
    <w:rsid w:val="009D72E6"/>
    <w:rsid w:val="009D7674"/>
    <w:rsid w:val="009E0BA1"/>
    <w:rsid w:val="009E1736"/>
    <w:rsid w:val="009E2088"/>
    <w:rsid w:val="009E2B44"/>
    <w:rsid w:val="009E2F7E"/>
    <w:rsid w:val="009E466E"/>
    <w:rsid w:val="009E477D"/>
    <w:rsid w:val="009E4ACF"/>
    <w:rsid w:val="009E527F"/>
    <w:rsid w:val="009E5375"/>
    <w:rsid w:val="009E5CB9"/>
    <w:rsid w:val="009E5E44"/>
    <w:rsid w:val="009E65F6"/>
    <w:rsid w:val="009E7022"/>
    <w:rsid w:val="009E728F"/>
    <w:rsid w:val="009E7B41"/>
    <w:rsid w:val="009F0468"/>
    <w:rsid w:val="009F176E"/>
    <w:rsid w:val="009F1782"/>
    <w:rsid w:val="009F1F8C"/>
    <w:rsid w:val="009F2B47"/>
    <w:rsid w:val="009F3A33"/>
    <w:rsid w:val="009F4D51"/>
    <w:rsid w:val="009F5634"/>
    <w:rsid w:val="009F6BFA"/>
    <w:rsid w:val="009F6FBE"/>
    <w:rsid w:val="009F7B3A"/>
    <w:rsid w:val="00A02555"/>
    <w:rsid w:val="00A02584"/>
    <w:rsid w:val="00A045DB"/>
    <w:rsid w:val="00A0571A"/>
    <w:rsid w:val="00A05A01"/>
    <w:rsid w:val="00A0697E"/>
    <w:rsid w:val="00A11622"/>
    <w:rsid w:val="00A12036"/>
    <w:rsid w:val="00A12B11"/>
    <w:rsid w:val="00A140AE"/>
    <w:rsid w:val="00A146E3"/>
    <w:rsid w:val="00A15B32"/>
    <w:rsid w:val="00A15D6C"/>
    <w:rsid w:val="00A16532"/>
    <w:rsid w:val="00A16F1F"/>
    <w:rsid w:val="00A21FC5"/>
    <w:rsid w:val="00A22917"/>
    <w:rsid w:val="00A23CC3"/>
    <w:rsid w:val="00A25531"/>
    <w:rsid w:val="00A25F00"/>
    <w:rsid w:val="00A26361"/>
    <w:rsid w:val="00A30627"/>
    <w:rsid w:val="00A3263C"/>
    <w:rsid w:val="00A32AEB"/>
    <w:rsid w:val="00A33711"/>
    <w:rsid w:val="00A33B6C"/>
    <w:rsid w:val="00A3409A"/>
    <w:rsid w:val="00A350BC"/>
    <w:rsid w:val="00A36704"/>
    <w:rsid w:val="00A37B29"/>
    <w:rsid w:val="00A41241"/>
    <w:rsid w:val="00A41F0D"/>
    <w:rsid w:val="00A428C2"/>
    <w:rsid w:val="00A42B18"/>
    <w:rsid w:val="00A4380F"/>
    <w:rsid w:val="00A44AF8"/>
    <w:rsid w:val="00A45CE6"/>
    <w:rsid w:val="00A477C7"/>
    <w:rsid w:val="00A51148"/>
    <w:rsid w:val="00A5228C"/>
    <w:rsid w:val="00A52A86"/>
    <w:rsid w:val="00A52F37"/>
    <w:rsid w:val="00A54630"/>
    <w:rsid w:val="00A54738"/>
    <w:rsid w:val="00A578D1"/>
    <w:rsid w:val="00A60930"/>
    <w:rsid w:val="00A647F1"/>
    <w:rsid w:val="00A6482D"/>
    <w:rsid w:val="00A66B65"/>
    <w:rsid w:val="00A70CE6"/>
    <w:rsid w:val="00A71AE6"/>
    <w:rsid w:val="00A72434"/>
    <w:rsid w:val="00A731AD"/>
    <w:rsid w:val="00A73445"/>
    <w:rsid w:val="00A73927"/>
    <w:rsid w:val="00A749D2"/>
    <w:rsid w:val="00A76558"/>
    <w:rsid w:val="00A81A85"/>
    <w:rsid w:val="00A829A2"/>
    <w:rsid w:val="00A82E27"/>
    <w:rsid w:val="00A85B1A"/>
    <w:rsid w:val="00A8682B"/>
    <w:rsid w:val="00A874F2"/>
    <w:rsid w:val="00A875C1"/>
    <w:rsid w:val="00A87924"/>
    <w:rsid w:val="00A879F0"/>
    <w:rsid w:val="00A87A8C"/>
    <w:rsid w:val="00A87C75"/>
    <w:rsid w:val="00A9016B"/>
    <w:rsid w:val="00A91632"/>
    <w:rsid w:val="00A925CE"/>
    <w:rsid w:val="00A92C06"/>
    <w:rsid w:val="00A9459E"/>
    <w:rsid w:val="00A958C4"/>
    <w:rsid w:val="00A95B57"/>
    <w:rsid w:val="00A96071"/>
    <w:rsid w:val="00A965F6"/>
    <w:rsid w:val="00A9717C"/>
    <w:rsid w:val="00AA0A0C"/>
    <w:rsid w:val="00AA10EC"/>
    <w:rsid w:val="00AA271E"/>
    <w:rsid w:val="00AA3058"/>
    <w:rsid w:val="00AA6FF3"/>
    <w:rsid w:val="00AA73A9"/>
    <w:rsid w:val="00AB0623"/>
    <w:rsid w:val="00AB1C56"/>
    <w:rsid w:val="00AB32A9"/>
    <w:rsid w:val="00AB4631"/>
    <w:rsid w:val="00AB4F43"/>
    <w:rsid w:val="00AB6C9E"/>
    <w:rsid w:val="00AB6CCD"/>
    <w:rsid w:val="00AB70BB"/>
    <w:rsid w:val="00AC0C86"/>
    <w:rsid w:val="00AC0DE4"/>
    <w:rsid w:val="00AC1119"/>
    <w:rsid w:val="00AC1889"/>
    <w:rsid w:val="00AC2105"/>
    <w:rsid w:val="00AC4505"/>
    <w:rsid w:val="00AC53C8"/>
    <w:rsid w:val="00AC6B80"/>
    <w:rsid w:val="00AC6C9E"/>
    <w:rsid w:val="00AD0F08"/>
    <w:rsid w:val="00AD1204"/>
    <w:rsid w:val="00AD1E98"/>
    <w:rsid w:val="00AD3182"/>
    <w:rsid w:val="00AD39B6"/>
    <w:rsid w:val="00AD55F9"/>
    <w:rsid w:val="00AD6936"/>
    <w:rsid w:val="00AD6A81"/>
    <w:rsid w:val="00AE0134"/>
    <w:rsid w:val="00AE0873"/>
    <w:rsid w:val="00AE202B"/>
    <w:rsid w:val="00AE2587"/>
    <w:rsid w:val="00AE31D9"/>
    <w:rsid w:val="00AE473B"/>
    <w:rsid w:val="00AE708B"/>
    <w:rsid w:val="00AE787B"/>
    <w:rsid w:val="00AF2D14"/>
    <w:rsid w:val="00AF5B07"/>
    <w:rsid w:val="00AF7002"/>
    <w:rsid w:val="00B04577"/>
    <w:rsid w:val="00B053AF"/>
    <w:rsid w:val="00B069DF"/>
    <w:rsid w:val="00B06EFA"/>
    <w:rsid w:val="00B071EA"/>
    <w:rsid w:val="00B108D4"/>
    <w:rsid w:val="00B113F8"/>
    <w:rsid w:val="00B12952"/>
    <w:rsid w:val="00B14768"/>
    <w:rsid w:val="00B1674C"/>
    <w:rsid w:val="00B1680D"/>
    <w:rsid w:val="00B17328"/>
    <w:rsid w:val="00B17783"/>
    <w:rsid w:val="00B2153B"/>
    <w:rsid w:val="00B21B88"/>
    <w:rsid w:val="00B21F8E"/>
    <w:rsid w:val="00B229BB"/>
    <w:rsid w:val="00B24091"/>
    <w:rsid w:val="00B27B83"/>
    <w:rsid w:val="00B27C08"/>
    <w:rsid w:val="00B312B1"/>
    <w:rsid w:val="00B31DD8"/>
    <w:rsid w:val="00B32CCF"/>
    <w:rsid w:val="00B421B2"/>
    <w:rsid w:val="00B423EB"/>
    <w:rsid w:val="00B42900"/>
    <w:rsid w:val="00B42B04"/>
    <w:rsid w:val="00B4336D"/>
    <w:rsid w:val="00B45DBB"/>
    <w:rsid w:val="00B51B78"/>
    <w:rsid w:val="00B51D73"/>
    <w:rsid w:val="00B51D7D"/>
    <w:rsid w:val="00B52A3E"/>
    <w:rsid w:val="00B55539"/>
    <w:rsid w:val="00B56484"/>
    <w:rsid w:val="00B610B7"/>
    <w:rsid w:val="00B6125A"/>
    <w:rsid w:val="00B6209F"/>
    <w:rsid w:val="00B632A5"/>
    <w:rsid w:val="00B633A6"/>
    <w:rsid w:val="00B643F0"/>
    <w:rsid w:val="00B64429"/>
    <w:rsid w:val="00B64849"/>
    <w:rsid w:val="00B6601C"/>
    <w:rsid w:val="00B66712"/>
    <w:rsid w:val="00B67C02"/>
    <w:rsid w:val="00B67E93"/>
    <w:rsid w:val="00B70845"/>
    <w:rsid w:val="00B71676"/>
    <w:rsid w:val="00B72BFC"/>
    <w:rsid w:val="00B75028"/>
    <w:rsid w:val="00B7592C"/>
    <w:rsid w:val="00B77DB9"/>
    <w:rsid w:val="00B85593"/>
    <w:rsid w:val="00B87DFD"/>
    <w:rsid w:val="00B9040B"/>
    <w:rsid w:val="00B92298"/>
    <w:rsid w:val="00B92566"/>
    <w:rsid w:val="00B92D66"/>
    <w:rsid w:val="00B92F49"/>
    <w:rsid w:val="00B93BA4"/>
    <w:rsid w:val="00B93DE5"/>
    <w:rsid w:val="00B94F90"/>
    <w:rsid w:val="00B95BC9"/>
    <w:rsid w:val="00B964F0"/>
    <w:rsid w:val="00B973FF"/>
    <w:rsid w:val="00BA1841"/>
    <w:rsid w:val="00BA289B"/>
    <w:rsid w:val="00BA3DEC"/>
    <w:rsid w:val="00BA3E46"/>
    <w:rsid w:val="00BA3F78"/>
    <w:rsid w:val="00BA4DCA"/>
    <w:rsid w:val="00BA59A1"/>
    <w:rsid w:val="00BA6D2B"/>
    <w:rsid w:val="00BA7272"/>
    <w:rsid w:val="00BB01A2"/>
    <w:rsid w:val="00BB13D2"/>
    <w:rsid w:val="00BB32C0"/>
    <w:rsid w:val="00BB53F5"/>
    <w:rsid w:val="00BB5653"/>
    <w:rsid w:val="00BB58D8"/>
    <w:rsid w:val="00BB6F28"/>
    <w:rsid w:val="00BB7B78"/>
    <w:rsid w:val="00BB7D9A"/>
    <w:rsid w:val="00BC026B"/>
    <w:rsid w:val="00BC08F9"/>
    <w:rsid w:val="00BC1690"/>
    <w:rsid w:val="00BC22A4"/>
    <w:rsid w:val="00BC7864"/>
    <w:rsid w:val="00BD1CF2"/>
    <w:rsid w:val="00BD2CD6"/>
    <w:rsid w:val="00BD3518"/>
    <w:rsid w:val="00BD488C"/>
    <w:rsid w:val="00BD4D58"/>
    <w:rsid w:val="00BD52C6"/>
    <w:rsid w:val="00BE1848"/>
    <w:rsid w:val="00BE1A22"/>
    <w:rsid w:val="00BE1AB2"/>
    <w:rsid w:val="00BE256D"/>
    <w:rsid w:val="00BE2886"/>
    <w:rsid w:val="00BE2BBF"/>
    <w:rsid w:val="00BE40C5"/>
    <w:rsid w:val="00BE56F2"/>
    <w:rsid w:val="00BE66E5"/>
    <w:rsid w:val="00BE6B1A"/>
    <w:rsid w:val="00BE6D03"/>
    <w:rsid w:val="00BF06C2"/>
    <w:rsid w:val="00BF105D"/>
    <w:rsid w:val="00BF1AED"/>
    <w:rsid w:val="00BF39AA"/>
    <w:rsid w:val="00BF5097"/>
    <w:rsid w:val="00BF686C"/>
    <w:rsid w:val="00BF68A6"/>
    <w:rsid w:val="00BF6A20"/>
    <w:rsid w:val="00BF71C6"/>
    <w:rsid w:val="00BF7459"/>
    <w:rsid w:val="00C00A6B"/>
    <w:rsid w:val="00C00B51"/>
    <w:rsid w:val="00C03334"/>
    <w:rsid w:val="00C14664"/>
    <w:rsid w:val="00C17381"/>
    <w:rsid w:val="00C174DC"/>
    <w:rsid w:val="00C20062"/>
    <w:rsid w:val="00C20710"/>
    <w:rsid w:val="00C21A66"/>
    <w:rsid w:val="00C226F7"/>
    <w:rsid w:val="00C23DAC"/>
    <w:rsid w:val="00C24081"/>
    <w:rsid w:val="00C241B8"/>
    <w:rsid w:val="00C241F7"/>
    <w:rsid w:val="00C2451D"/>
    <w:rsid w:val="00C24533"/>
    <w:rsid w:val="00C24934"/>
    <w:rsid w:val="00C251C3"/>
    <w:rsid w:val="00C27C27"/>
    <w:rsid w:val="00C308D5"/>
    <w:rsid w:val="00C31D0B"/>
    <w:rsid w:val="00C33E4C"/>
    <w:rsid w:val="00C33FD8"/>
    <w:rsid w:val="00C34F86"/>
    <w:rsid w:val="00C35DF9"/>
    <w:rsid w:val="00C35F0B"/>
    <w:rsid w:val="00C36DD1"/>
    <w:rsid w:val="00C37078"/>
    <w:rsid w:val="00C37E8E"/>
    <w:rsid w:val="00C37F8A"/>
    <w:rsid w:val="00C408AD"/>
    <w:rsid w:val="00C41E8F"/>
    <w:rsid w:val="00C4205D"/>
    <w:rsid w:val="00C424C4"/>
    <w:rsid w:val="00C472B0"/>
    <w:rsid w:val="00C50098"/>
    <w:rsid w:val="00C50317"/>
    <w:rsid w:val="00C52112"/>
    <w:rsid w:val="00C52A15"/>
    <w:rsid w:val="00C5344C"/>
    <w:rsid w:val="00C5444B"/>
    <w:rsid w:val="00C557C2"/>
    <w:rsid w:val="00C56454"/>
    <w:rsid w:val="00C56585"/>
    <w:rsid w:val="00C56D97"/>
    <w:rsid w:val="00C5745C"/>
    <w:rsid w:val="00C62892"/>
    <w:rsid w:val="00C62BBC"/>
    <w:rsid w:val="00C633C7"/>
    <w:rsid w:val="00C63CB6"/>
    <w:rsid w:val="00C63DF3"/>
    <w:rsid w:val="00C6576B"/>
    <w:rsid w:val="00C6576C"/>
    <w:rsid w:val="00C65F62"/>
    <w:rsid w:val="00C672E1"/>
    <w:rsid w:val="00C67E11"/>
    <w:rsid w:val="00C71EC6"/>
    <w:rsid w:val="00C72A7C"/>
    <w:rsid w:val="00C72C3B"/>
    <w:rsid w:val="00C75F0D"/>
    <w:rsid w:val="00C77C49"/>
    <w:rsid w:val="00C80845"/>
    <w:rsid w:val="00C81D51"/>
    <w:rsid w:val="00C82126"/>
    <w:rsid w:val="00C85D4D"/>
    <w:rsid w:val="00C864F2"/>
    <w:rsid w:val="00C90413"/>
    <w:rsid w:val="00C9070A"/>
    <w:rsid w:val="00C91A5D"/>
    <w:rsid w:val="00C930D4"/>
    <w:rsid w:val="00C93E3A"/>
    <w:rsid w:val="00C93FF9"/>
    <w:rsid w:val="00C946C8"/>
    <w:rsid w:val="00C94A95"/>
    <w:rsid w:val="00C95784"/>
    <w:rsid w:val="00C972A0"/>
    <w:rsid w:val="00CA0C24"/>
    <w:rsid w:val="00CA2CC9"/>
    <w:rsid w:val="00CA38E1"/>
    <w:rsid w:val="00CA4A2B"/>
    <w:rsid w:val="00CA4A48"/>
    <w:rsid w:val="00CA4CC7"/>
    <w:rsid w:val="00CA6FBC"/>
    <w:rsid w:val="00CB1F9C"/>
    <w:rsid w:val="00CB203B"/>
    <w:rsid w:val="00CB2611"/>
    <w:rsid w:val="00CB3187"/>
    <w:rsid w:val="00CB3FD4"/>
    <w:rsid w:val="00CB4107"/>
    <w:rsid w:val="00CB4A3A"/>
    <w:rsid w:val="00CB57CC"/>
    <w:rsid w:val="00CB647B"/>
    <w:rsid w:val="00CB699F"/>
    <w:rsid w:val="00CB6D8A"/>
    <w:rsid w:val="00CB73C1"/>
    <w:rsid w:val="00CB78A0"/>
    <w:rsid w:val="00CC04F9"/>
    <w:rsid w:val="00CC1E40"/>
    <w:rsid w:val="00CC3030"/>
    <w:rsid w:val="00CC7139"/>
    <w:rsid w:val="00CD0800"/>
    <w:rsid w:val="00CD1ED9"/>
    <w:rsid w:val="00CD1F6F"/>
    <w:rsid w:val="00CD269D"/>
    <w:rsid w:val="00CD3CD6"/>
    <w:rsid w:val="00CD4670"/>
    <w:rsid w:val="00CD5D16"/>
    <w:rsid w:val="00CD6942"/>
    <w:rsid w:val="00CD7185"/>
    <w:rsid w:val="00CE01F1"/>
    <w:rsid w:val="00CE0768"/>
    <w:rsid w:val="00CE2136"/>
    <w:rsid w:val="00CE53C5"/>
    <w:rsid w:val="00CE6080"/>
    <w:rsid w:val="00CE613E"/>
    <w:rsid w:val="00CE6F97"/>
    <w:rsid w:val="00CF166E"/>
    <w:rsid w:val="00CF2475"/>
    <w:rsid w:val="00CF2FAE"/>
    <w:rsid w:val="00CF4E0C"/>
    <w:rsid w:val="00CF5569"/>
    <w:rsid w:val="00CF55EF"/>
    <w:rsid w:val="00CF6960"/>
    <w:rsid w:val="00D0030D"/>
    <w:rsid w:val="00D00D29"/>
    <w:rsid w:val="00D02DB6"/>
    <w:rsid w:val="00D034C7"/>
    <w:rsid w:val="00D04531"/>
    <w:rsid w:val="00D054A4"/>
    <w:rsid w:val="00D058EC"/>
    <w:rsid w:val="00D06719"/>
    <w:rsid w:val="00D111C0"/>
    <w:rsid w:val="00D11ED8"/>
    <w:rsid w:val="00D11F3F"/>
    <w:rsid w:val="00D146A2"/>
    <w:rsid w:val="00D14AB8"/>
    <w:rsid w:val="00D16597"/>
    <w:rsid w:val="00D2157D"/>
    <w:rsid w:val="00D22CCE"/>
    <w:rsid w:val="00D238C4"/>
    <w:rsid w:val="00D24B24"/>
    <w:rsid w:val="00D276DD"/>
    <w:rsid w:val="00D3026A"/>
    <w:rsid w:val="00D30D2E"/>
    <w:rsid w:val="00D31B5C"/>
    <w:rsid w:val="00D3402D"/>
    <w:rsid w:val="00D3460B"/>
    <w:rsid w:val="00D34ABB"/>
    <w:rsid w:val="00D35C51"/>
    <w:rsid w:val="00D35CF9"/>
    <w:rsid w:val="00D36FDC"/>
    <w:rsid w:val="00D37B3B"/>
    <w:rsid w:val="00D410B5"/>
    <w:rsid w:val="00D42C60"/>
    <w:rsid w:val="00D44D13"/>
    <w:rsid w:val="00D44FCC"/>
    <w:rsid w:val="00D4740F"/>
    <w:rsid w:val="00D47624"/>
    <w:rsid w:val="00D5078A"/>
    <w:rsid w:val="00D528AC"/>
    <w:rsid w:val="00D53136"/>
    <w:rsid w:val="00D53556"/>
    <w:rsid w:val="00D553EF"/>
    <w:rsid w:val="00D563A6"/>
    <w:rsid w:val="00D61293"/>
    <w:rsid w:val="00D61BBB"/>
    <w:rsid w:val="00D64124"/>
    <w:rsid w:val="00D6598E"/>
    <w:rsid w:val="00D65D2A"/>
    <w:rsid w:val="00D66BAE"/>
    <w:rsid w:val="00D66E88"/>
    <w:rsid w:val="00D70057"/>
    <w:rsid w:val="00D7091C"/>
    <w:rsid w:val="00D71A78"/>
    <w:rsid w:val="00D72199"/>
    <w:rsid w:val="00D729C9"/>
    <w:rsid w:val="00D7313C"/>
    <w:rsid w:val="00D7321E"/>
    <w:rsid w:val="00D7540A"/>
    <w:rsid w:val="00D77C93"/>
    <w:rsid w:val="00D81CCA"/>
    <w:rsid w:val="00D83774"/>
    <w:rsid w:val="00D8436D"/>
    <w:rsid w:val="00D84E83"/>
    <w:rsid w:val="00D86C1C"/>
    <w:rsid w:val="00D87712"/>
    <w:rsid w:val="00D92A18"/>
    <w:rsid w:val="00D93628"/>
    <w:rsid w:val="00D93842"/>
    <w:rsid w:val="00D93BF4"/>
    <w:rsid w:val="00D97CEF"/>
    <w:rsid w:val="00DA119F"/>
    <w:rsid w:val="00DA2A87"/>
    <w:rsid w:val="00DA2E03"/>
    <w:rsid w:val="00DA4E61"/>
    <w:rsid w:val="00DA575F"/>
    <w:rsid w:val="00DB0CA5"/>
    <w:rsid w:val="00DB1FA6"/>
    <w:rsid w:val="00DB23DA"/>
    <w:rsid w:val="00DB2E79"/>
    <w:rsid w:val="00DB401B"/>
    <w:rsid w:val="00DB413E"/>
    <w:rsid w:val="00DB50BA"/>
    <w:rsid w:val="00DB5F46"/>
    <w:rsid w:val="00DB6F63"/>
    <w:rsid w:val="00DB702A"/>
    <w:rsid w:val="00DB7823"/>
    <w:rsid w:val="00DB7973"/>
    <w:rsid w:val="00DC0249"/>
    <w:rsid w:val="00DC039F"/>
    <w:rsid w:val="00DC17CD"/>
    <w:rsid w:val="00DC319F"/>
    <w:rsid w:val="00DC3B28"/>
    <w:rsid w:val="00DC3BF0"/>
    <w:rsid w:val="00DC4E7D"/>
    <w:rsid w:val="00DD057C"/>
    <w:rsid w:val="00DD0841"/>
    <w:rsid w:val="00DD2FA0"/>
    <w:rsid w:val="00DD7B9D"/>
    <w:rsid w:val="00DD7BE9"/>
    <w:rsid w:val="00DE08D0"/>
    <w:rsid w:val="00DE0A1F"/>
    <w:rsid w:val="00DE5212"/>
    <w:rsid w:val="00DE5924"/>
    <w:rsid w:val="00DE67B7"/>
    <w:rsid w:val="00DE7207"/>
    <w:rsid w:val="00DF1EA6"/>
    <w:rsid w:val="00E02E59"/>
    <w:rsid w:val="00E03726"/>
    <w:rsid w:val="00E03F8A"/>
    <w:rsid w:val="00E118DE"/>
    <w:rsid w:val="00E130A8"/>
    <w:rsid w:val="00E14A4D"/>
    <w:rsid w:val="00E20B4F"/>
    <w:rsid w:val="00E220B1"/>
    <w:rsid w:val="00E22903"/>
    <w:rsid w:val="00E22970"/>
    <w:rsid w:val="00E23093"/>
    <w:rsid w:val="00E31F35"/>
    <w:rsid w:val="00E32A44"/>
    <w:rsid w:val="00E3371D"/>
    <w:rsid w:val="00E33F88"/>
    <w:rsid w:val="00E3486F"/>
    <w:rsid w:val="00E36F2D"/>
    <w:rsid w:val="00E37993"/>
    <w:rsid w:val="00E41B60"/>
    <w:rsid w:val="00E41C93"/>
    <w:rsid w:val="00E4339D"/>
    <w:rsid w:val="00E435E0"/>
    <w:rsid w:val="00E436A7"/>
    <w:rsid w:val="00E45C65"/>
    <w:rsid w:val="00E4783A"/>
    <w:rsid w:val="00E53B4A"/>
    <w:rsid w:val="00E53CDD"/>
    <w:rsid w:val="00E53F42"/>
    <w:rsid w:val="00E54ABD"/>
    <w:rsid w:val="00E560F9"/>
    <w:rsid w:val="00E60051"/>
    <w:rsid w:val="00E62226"/>
    <w:rsid w:val="00E64CE0"/>
    <w:rsid w:val="00E64E19"/>
    <w:rsid w:val="00E67F8E"/>
    <w:rsid w:val="00E7018A"/>
    <w:rsid w:val="00E7156B"/>
    <w:rsid w:val="00E72323"/>
    <w:rsid w:val="00E7238A"/>
    <w:rsid w:val="00E73B25"/>
    <w:rsid w:val="00E74E5C"/>
    <w:rsid w:val="00E76412"/>
    <w:rsid w:val="00E76685"/>
    <w:rsid w:val="00E80064"/>
    <w:rsid w:val="00E8153B"/>
    <w:rsid w:val="00E815B2"/>
    <w:rsid w:val="00E8300B"/>
    <w:rsid w:val="00E8346F"/>
    <w:rsid w:val="00E8410A"/>
    <w:rsid w:val="00E8496D"/>
    <w:rsid w:val="00E87DF1"/>
    <w:rsid w:val="00E90E78"/>
    <w:rsid w:val="00E92630"/>
    <w:rsid w:val="00E9307A"/>
    <w:rsid w:val="00E951E3"/>
    <w:rsid w:val="00E95A5B"/>
    <w:rsid w:val="00EA0B3A"/>
    <w:rsid w:val="00EA2074"/>
    <w:rsid w:val="00EA23A8"/>
    <w:rsid w:val="00EA24D6"/>
    <w:rsid w:val="00EA37A5"/>
    <w:rsid w:val="00EA381D"/>
    <w:rsid w:val="00EA58C9"/>
    <w:rsid w:val="00EA5E8D"/>
    <w:rsid w:val="00EA665E"/>
    <w:rsid w:val="00EA697C"/>
    <w:rsid w:val="00EA7336"/>
    <w:rsid w:val="00EB0C85"/>
    <w:rsid w:val="00EB2155"/>
    <w:rsid w:val="00EB242E"/>
    <w:rsid w:val="00EB2FB9"/>
    <w:rsid w:val="00EB30C0"/>
    <w:rsid w:val="00EB34EA"/>
    <w:rsid w:val="00EB3E1E"/>
    <w:rsid w:val="00EB45EA"/>
    <w:rsid w:val="00EB53A4"/>
    <w:rsid w:val="00EB5A81"/>
    <w:rsid w:val="00EB7B8F"/>
    <w:rsid w:val="00EC0D94"/>
    <w:rsid w:val="00EC0ED6"/>
    <w:rsid w:val="00EC2DF0"/>
    <w:rsid w:val="00EC3A07"/>
    <w:rsid w:val="00EC41F2"/>
    <w:rsid w:val="00EC464D"/>
    <w:rsid w:val="00EC6CBF"/>
    <w:rsid w:val="00EC7741"/>
    <w:rsid w:val="00EC7FAD"/>
    <w:rsid w:val="00ED1794"/>
    <w:rsid w:val="00ED1C97"/>
    <w:rsid w:val="00ED22DA"/>
    <w:rsid w:val="00ED267C"/>
    <w:rsid w:val="00ED2FDD"/>
    <w:rsid w:val="00ED3AAF"/>
    <w:rsid w:val="00ED598D"/>
    <w:rsid w:val="00EE2133"/>
    <w:rsid w:val="00EE266A"/>
    <w:rsid w:val="00EE3BF7"/>
    <w:rsid w:val="00EE6050"/>
    <w:rsid w:val="00EE6852"/>
    <w:rsid w:val="00EE696B"/>
    <w:rsid w:val="00EF2BBA"/>
    <w:rsid w:val="00EF33D6"/>
    <w:rsid w:val="00EF35F0"/>
    <w:rsid w:val="00EF3BFA"/>
    <w:rsid w:val="00F0082C"/>
    <w:rsid w:val="00F00F17"/>
    <w:rsid w:val="00F0212A"/>
    <w:rsid w:val="00F032DE"/>
    <w:rsid w:val="00F03DD7"/>
    <w:rsid w:val="00F047E0"/>
    <w:rsid w:val="00F04A96"/>
    <w:rsid w:val="00F0503A"/>
    <w:rsid w:val="00F05F25"/>
    <w:rsid w:val="00F06098"/>
    <w:rsid w:val="00F11E25"/>
    <w:rsid w:val="00F13B6B"/>
    <w:rsid w:val="00F23E13"/>
    <w:rsid w:val="00F2460E"/>
    <w:rsid w:val="00F24748"/>
    <w:rsid w:val="00F25AF2"/>
    <w:rsid w:val="00F25D4D"/>
    <w:rsid w:val="00F26964"/>
    <w:rsid w:val="00F30B3A"/>
    <w:rsid w:val="00F31401"/>
    <w:rsid w:val="00F320DB"/>
    <w:rsid w:val="00F32E85"/>
    <w:rsid w:val="00F32F80"/>
    <w:rsid w:val="00F334E9"/>
    <w:rsid w:val="00F34915"/>
    <w:rsid w:val="00F35A4A"/>
    <w:rsid w:val="00F365F1"/>
    <w:rsid w:val="00F369C8"/>
    <w:rsid w:val="00F37B6C"/>
    <w:rsid w:val="00F40512"/>
    <w:rsid w:val="00F4175D"/>
    <w:rsid w:val="00F421B1"/>
    <w:rsid w:val="00F42637"/>
    <w:rsid w:val="00F4506C"/>
    <w:rsid w:val="00F45401"/>
    <w:rsid w:val="00F45FD5"/>
    <w:rsid w:val="00F46BB1"/>
    <w:rsid w:val="00F4783A"/>
    <w:rsid w:val="00F47C52"/>
    <w:rsid w:val="00F5190C"/>
    <w:rsid w:val="00F54C2F"/>
    <w:rsid w:val="00F55308"/>
    <w:rsid w:val="00F5530C"/>
    <w:rsid w:val="00F57383"/>
    <w:rsid w:val="00F6052F"/>
    <w:rsid w:val="00F60B0E"/>
    <w:rsid w:val="00F626FA"/>
    <w:rsid w:val="00F62FAF"/>
    <w:rsid w:val="00F63DD2"/>
    <w:rsid w:val="00F63F64"/>
    <w:rsid w:val="00F6414C"/>
    <w:rsid w:val="00F652AE"/>
    <w:rsid w:val="00F66EE7"/>
    <w:rsid w:val="00F67C01"/>
    <w:rsid w:val="00F70CAA"/>
    <w:rsid w:val="00F76D97"/>
    <w:rsid w:val="00F806A9"/>
    <w:rsid w:val="00F81A1E"/>
    <w:rsid w:val="00F83026"/>
    <w:rsid w:val="00F83226"/>
    <w:rsid w:val="00F85093"/>
    <w:rsid w:val="00F85647"/>
    <w:rsid w:val="00F90731"/>
    <w:rsid w:val="00F91241"/>
    <w:rsid w:val="00F91EFE"/>
    <w:rsid w:val="00F939F3"/>
    <w:rsid w:val="00F97B65"/>
    <w:rsid w:val="00FA0EB9"/>
    <w:rsid w:val="00FA27AD"/>
    <w:rsid w:val="00FA37C0"/>
    <w:rsid w:val="00FA53A8"/>
    <w:rsid w:val="00FA6080"/>
    <w:rsid w:val="00FB005E"/>
    <w:rsid w:val="00FB00C2"/>
    <w:rsid w:val="00FB0E24"/>
    <w:rsid w:val="00FB0E2A"/>
    <w:rsid w:val="00FB3D20"/>
    <w:rsid w:val="00FB464D"/>
    <w:rsid w:val="00FB477E"/>
    <w:rsid w:val="00FB7778"/>
    <w:rsid w:val="00FC1487"/>
    <w:rsid w:val="00FC55EA"/>
    <w:rsid w:val="00FC6F12"/>
    <w:rsid w:val="00FD02F6"/>
    <w:rsid w:val="00FD04FA"/>
    <w:rsid w:val="00FD2F07"/>
    <w:rsid w:val="00FD45B7"/>
    <w:rsid w:val="00FD46A5"/>
    <w:rsid w:val="00FD5FE8"/>
    <w:rsid w:val="00FD7F35"/>
    <w:rsid w:val="00FE31B2"/>
    <w:rsid w:val="00FE3678"/>
    <w:rsid w:val="00FE3FA5"/>
    <w:rsid w:val="00FE50DC"/>
    <w:rsid w:val="00FE69D0"/>
    <w:rsid w:val="00FE7996"/>
    <w:rsid w:val="00FE7E6A"/>
    <w:rsid w:val="00FF06A8"/>
    <w:rsid w:val="00FF2395"/>
    <w:rsid w:val="00FF5359"/>
  </w:rsids>
  <m:mathPr>
    <m:mathFont m:val="Cambria Math"/>
    <m:brkBin m:val="before"/>
    <m:brkBinSub m:val="--"/>
    <m:smallFrac m:val="0"/>
    <m:dispDef/>
    <m:lMargin m:val="0"/>
    <m:rMargin m:val="0"/>
    <m:defJc m:val="centerGroup"/>
    <m:wrapIndent m:val="1440"/>
    <m:intLim m:val="subSup"/>
    <m:naryLim m:val="undOvr"/>
  </m:mathPr>
  <w:themeFontLang w:val="es-C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590B2279"/>
  <w15:docId w15:val="{BC5C0DAC-3839-48A3-A4CA-9C6D2489F2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45401"/>
    <w:pPr>
      <w:spacing w:after="0" w:line="240" w:lineRule="auto"/>
    </w:pPr>
    <w:rPr>
      <w:rFonts w:ascii="Times New Roman" w:eastAsia="Times New Roman" w:hAnsi="Times New Roman" w:cs="Times New Roman"/>
      <w:sz w:val="20"/>
      <w:szCs w:val="20"/>
      <w:lang w:val="es-ES" w:eastAsia="es-ES"/>
    </w:rPr>
  </w:style>
  <w:style w:type="paragraph" w:styleId="Ttulo1">
    <w:name w:val="heading 1"/>
    <w:basedOn w:val="Normal"/>
    <w:next w:val="Normal"/>
    <w:link w:val="Ttulo1Car"/>
    <w:uiPriority w:val="99"/>
    <w:qFormat/>
    <w:rsid w:val="00297BDF"/>
    <w:pPr>
      <w:keepNext/>
      <w:widowControl w:val="0"/>
      <w:numPr>
        <w:numId w:val="1"/>
      </w:numPr>
      <w:jc w:val="center"/>
      <w:outlineLvl w:val="0"/>
    </w:pPr>
    <w:rPr>
      <w:rFonts w:ascii="Arial Narrow" w:hAnsi="Arial Narrow"/>
      <w:b/>
      <w:sz w:val="24"/>
      <w:lang w:val="es-ES_tradnl"/>
    </w:rPr>
  </w:style>
  <w:style w:type="paragraph" w:styleId="Ttulo2">
    <w:name w:val="heading 2"/>
    <w:basedOn w:val="Normal"/>
    <w:next w:val="Normal"/>
    <w:link w:val="Ttulo2Car"/>
    <w:uiPriority w:val="9"/>
    <w:unhideWhenUsed/>
    <w:qFormat/>
    <w:rsid w:val="00297BDF"/>
    <w:pPr>
      <w:keepNext/>
      <w:keepLines/>
      <w:numPr>
        <w:ilvl w:val="1"/>
        <w:numId w:val="1"/>
      </w:numPr>
      <w:spacing w:before="40" w:line="259" w:lineRule="auto"/>
      <w:jc w:val="both"/>
      <w:outlineLvl w:val="1"/>
    </w:pPr>
    <w:rPr>
      <w:rFonts w:ascii="Arial Narrow" w:eastAsiaTheme="majorEastAsia" w:hAnsi="Arial Narrow" w:cstheme="majorBidi"/>
      <w:b/>
      <w:color w:val="000000" w:themeColor="text1"/>
      <w:sz w:val="24"/>
      <w:szCs w:val="26"/>
      <w:lang w:val="es-CO" w:eastAsia="en-US"/>
    </w:rPr>
  </w:style>
  <w:style w:type="paragraph" w:styleId="Ttulo3">
    <w:name w:val="heading 3"/>
    <w:basedOn w:val="Normal"/>
    <w:next w:val="Normal"/>
    <w:link w:val="Ttulo3Car"/>
    <w:uiPriority w:val="9"/>
    <w:unhideWhenUsed/>
    <w:qFormat/>
    <w:rsid w:val="002B2D26"/>
    <w:pPr>
      <w:keepNext/>
      <w:keepLines/>
      <w:numPr>
        <w:ilvl w:val="2"/>
        <w:numId w:val="1"/>
      </w:numPr>
      <w:spacing w:before="40" w:line="259" w:lineRule="auto"/>
      <w:ind w:left="720"/>
      <w:jc w:val="both"/>
      <w:outlineLvl w:val="2"/>
    </w:pPr>
    <w:rPr>
      <w:rFonts w:ascii="Arial Narrow" w:eastAsiaTheme="majorEastAsia" w:hAnsi="Arial Narrow" w:cstheme="majorBidi"/>
      <w:sz w:val="24"/>
      <w:szCs w:val="24"/>
      <w:u w:val="single"/>
      <w:lang w:val="es-CO" w:eastAsia="en-US"/>
    </w:rPr>
  </w:style>
  <w:style w:type="paragraph" w:styleId="Ttulo4">
    <w:name w:val="heading 4"/>
    <w:basedOn w:val="Normal"/>
    <w:next w:val="Normal"/>
    <w:link w:val="Ttulo4Car"/>
    <w:uiPriority w:val="9"/>
    <w:unhideWhenUsed/>
    <w:qFormat/>
    <w:rsid w:val="00721C71"/>
    <w:pPr>
      <w:keepNext/>
      <w:keepLines/>
      <w:numPr>
        <w:ilvl w:val="3"/>
        <w:numId w:val="1"/>
      </w:numPr>
      <w:spacing w:before="4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uiPriority w:val="9"/>
    <w:unhideWhenUsed/>
    <w:qFormat/>
    <w:rsid w:val="00721C71"/>
    <w:pPr>
      <w:keepNext/>
      <w:keepLines/>
      <w:numPr>
        <w:ilvl w:val="4"/>
        <w:numId w:val="1"/>
      </w:numPr>
      <w:spacing w:before="4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ar"/>
    <w:uiPriority w:val="99"/>
    <w:qFormat/>
    <w:rsid w:val="00992F13"/>
    <w:pPr>
      <w:keepNext/>
      <w:widowControl w:val="0"/>
      <w:numPr>
        <w:ilvl w:val="5"/>
        <w:numId w:val="1"/>
      </w:numPr>
      <w:autoSpaceDE w:val="0"/>
      <w:autoSpaceDN w:val="0"/>
      <w:adjustRightInd w:val="0"/>
      <w:jc w:val="center"/>
      <w:outlineLvl w:val="5"/>
    </w:pPr>
    <w:rPr>
      <w:rFonts w:ascii="Arial" w:hAnsi="Arial"/>
      <w:b/>
      <w:bCs/>
      <w:sz w:val="24"/>
      <w:lang w:val="es-ES_tradnl"/>
    </w:rPr>
  </w:style>
  <w:style w:type="paragraph" w:styleId="Ttulo7">
    <w:name w:val="heading 7"/>
    <w:basedOn w:val="Normal"/>
    <w:next w:val="Normal"/>
    <w:link w:val="Ttulo7Car"/>
    <w:uiPriority w:val="9"/>
    <w:semiHidden/>
    <w:unhideWhenUsed/>
    <w:qFormat/>
    <w:rsid w:val="00721C71"/>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ar"/>
    <w:uiPriority w:val="9"/>
    <w:semiHidden/>
    <w:unhideWhenUsed/>
    <w:qFormat/>
    <w:rsid w:val="00721C71"/>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721C71"/>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C33FD8"/>
    <w:pPr>
      <w:autoSpaceDE w:val="0"/>
      <w:autoSpaceDN w:val="0"/>
      <w:adjustRightInd w:val="0"/>
      <w:spacing w:after="0" w:line="240" w:lineRule="auto"/>
    </w:pPr>
    <w:rPr>
      <w:rFonts w:ascii="Arial" w:hAnsi="Arial" w:cs="Arial"/>
      <w:color w:val="000000"/>
      <w:sz w:val="24"/>
      <w:szCs w:val="24"/>
    </w:rPr>
  </w:style>
  <w:style w:type="paragraph" w:styleId="Prrafodelista">
    <w:name w:val="List Paragraph"/>
    <w:aliases w:val="Num Bullet 1,NORMAL,Elabora,Scitum normal,Bullet List,FooterText,numbered,Paragraphe de liste1,lp1,Bulletr List Paragraph,Foot,列出段落,列出段落1,List Paragraph21,Parágrafo da Lista1,リスト段落1,Listeafsnit1,HOJA,Bolita,MIBEX B,titulo 3,BOLA,Guión"/>
    <w:basedOn w:val="Normal"/>
    <w:link w:val="PrrafodelistaCar"/>
    <w:uiPriority w:val="34"/>
    <w:qFormat/>
    <w:rsid w:val="00B52A3E"/>
    <w:pPr>
      <w:spacing w:after="160" w:line="259" w:lineRule="auto"/>
      <w:ind w:left="720"/>
      <w:contextualSpacing/>
    </w:pPr>
    <w:rPr>
      <w:rFonts w:asciiTheme="minorHAnsi" w:eastAsiaTheme="minorHAnsi" w:hAnsiTheme="minorHAnsi" w:cstheme="minorBidi"/>
      <w:sz w:val="22"/>
      <w:szCs w:val="22"/>
      <w:lang w:val="es-CO" w:eastAsia="en-US"/>
    </w:rPr>
  </w:style>
  <w:style w:type="character" w:customStyle="1" w:styleId="Ttulo1Car">
    <w:name w:val="Título 1 Car"/>
    <w:basedOn w:val="Fuentedeprrafopredeter"/>
    <w:link w:val="Ttulo1"/>
    <w:uiPriority w:val="99"/>
    <w:rsid w:val="00297BDF"/>
    <w:rPr>
      <w:rFonts w:ascii="Arial Narrow" w:eastAsia="Times New Roman" w:hAnsi="Arial Narrow" w:cs="Times New Roman"/>
      <w:b/>
      <w:sz w:val="24"/>
      <w:szCs w:val="20"/>
      <w:lang w:val="es-ES_tradnl" w:eastAsia="es-ES"/>
    </w:rPr>
  </w:style>
  <w:style w:type="character" w:customStyle="1" w:styleId="Ttulo6Car">
    <w:name w:val="Título 6 Car"/>
    <w:basedOn w:val="Fuentedeprrafopredeter"/>
    <w:link w:val="Ttulo6"/>
    <w:uiPriority w:val="99"/>
    <w:rsid w:val="00992F13"/>
    <w:rPr>
      <w:rFonts w:ascii="Arial" w:eastAsia="Times New Roman" w:hAnsi="Arial" w:cs="Times New Roman"/>
      <w:b/>
      <w:bCs/>
      <w:sz w:val="24"/>
      <w:szCs w:val="20"/>
      <w:lang w:val="es-ES_tradnl" w:eastAsia="es-ES"/>
    </w:rPr>
  </w:style>
  <w:style w:type="paragraph" w:styleId="Textonotapie">
    <w:name w:val="footnote text"/>
    <w:basedOn w:val="Normal"/>
    <w:link w:val="TextonotapieCar"/>
    <w:uiPriority w:val="99"/>
    <w:rsid w:val="00992F13"/>
    <w:rPr>
      <w:lang w:val="es-CO" w:eastAsia="es-CO"/>
    </w:rPr>
  </w:style>
  <w:style w:type="character" w:customStyle="1" w:styleId="TextonotapieCar">
    <w:name w:val="Texto nota pie Car"/>
    <w:basedOn w:val="Fuentedeprrafopredeter"/>
    <w:link w:val="Textonotapie"/>
    <w:uiPriority w:val="99"/>
    <w:rsid w:val="00992F13"/>
    <w:rPr>
      <w:rFonts w:ascii="Times New Roman" w:eastAsia="Times New Roman" w:hAnsi="Times New Roman" w:cs="Times New Roman"/>
      <w:sz w:val="20"/>
      <w:szCs w:val="20"/>
      <w:lang w:eastAsia="es-CO"/>
    </w:rPr>
  </w:style>
  <w:style w:type="character" w:styleId="Refdenotaalpie">
    <w:name w:val="footnote reference"/>
    <w:basedOn w:val="Fuentedeprrafopredeter"/>
    <w:uiPriority w:val="99"/>
    <w:rsid w:val="00992F13"/>
    <w:rPr>
      <w:rFonts w:cs="Times New Roman"/>
      <w:vertAlign w:val="superscript"/>
    </w:rPr>
  </w:style>
  <w:style w:type="paragraph" w:styleId="Textoindependiente">
    <w:name w:val="Body Text"/>
    <w:basedOn w:val="Normal"/>
    <w:link w:val="TextoindependienteCar"/>
    <w:uiPriority w:val="99"/>
    <w:rsid w:val="00992F13"/>
    <w:pPr>
      <w:widowControl w:val="0"/>
      <w:jc w:val="both"/>
    </w:pPr>
    <w:rPr>
      <w:rFonts w:ascii="Arial" w:hAnsi="Arial"/>
      <w:sz w:val="24"/>
      <w:lang w:val="es-ES_tradnl"/>
    </w:rPr>
  </w:style>
  <w:style w:type="character" w:customStyle="1" w:styleId="TextoindependienteCar">
    <w:name w:val="Texto independiente Car"/>
    <w:basedOn w:val="Fuentedeprrafopredeter"/>
    <w:link w:val="Textoindependiente"/>
    <w:uiPriority w:val="99"/>
    <w:rsid w:val="00992F13"/>
    <w:rPr>
      <w:rFonts w:ascii="Arial" w:eastAsia="Times New Roman" w:hAnsi="Arial" w:cs="Times New Roman"/>
      <w:sz w:val="24"/>
      <w:szCs w:val="20"/>
      <w:lang w:val="es-ES_tradnl" w:eastAsia="es-ES"/>
    </w:rPr>
  </w:style>
  <w:style w:type="paragraph" w:styleId="Sangradetextonormal">
    <w:name w:val="Body Text Indent"/>
    <w:basedOn w:val="Normal"/>
    <w:link w:val="SangradetextonormalCar"/>
    <w:uiPriority w:val="99"/>
    <w:rsid w:val="00992F13"/>
    <w:pPr>
      <w:widowControl w:val="0"/>
      <w:autoSpaceDE w:val="0"/>
      <w:autoSpaceDN w:val="0"/>
      <w:adjustRightInd w:val="0"/>
      <w:ind w:left="360"/>
      <w:jc w:val="both"/>
    </w:pPr>
    <w:rPr>
      <w:rFonts w:ascii="Arial" w:hAnsi="Arial"/>
      <w:sz w:val="24"/>
      <w:lang w:val="es-ES_tradnl"/>
    </w:rPr>
  </w:style>
  <w:style w:type="character" w:customStyle="1" w:styleId="SangradetextonormalCar">
    <w:name w:val="Sangría de texto normal Car"/>
    <w:basedOn w:val="Fuentedeprrafopredeter"/>
    <w:link w:val="Sangradetextonormal"/>
    <w:uiPriority w:val="99"/>
    <w:rsid w:val="00992F13"/>
    <w:rPr>
      <w:rFonts w:ascii="Arial" w:eastAsia="Times New Roman" w:hAnsi="Arial" w:cs="Times New Roman"/>
      <w:sz w:val="24"/>
      <w:szCs w:val="20"/>
      <w:lang w:val="es-ES_tradnl" w:eastAsia="es-ES"/>
    </w:rPr>
  </w:style>
  <w:style w:type="table" w:styleId="Tablaconcuadrcula">
    <w:name w:val="Table Grid"/>
    <w:basedOn w:val="Tablanormal"/>
    <w:uiPriority w:val="59"/>
    <w:rsid w:val="00992F13"/>
    <w:pPr>
      <w:spacing w:after="0" w:line="240" w:lineRule="auto"/>
    </w:pPr>
    <w:rPr>
      <w:rFonts w:ascii="Times New Roman" w:eastAsia="Times New Roman" w:hAnsi="Times New Roman" w:cs="Times New Roman"/>
      <w:sz w:val="20"/>
      <w:szCs w:val="20"/>
      <w:lang w:eastAsia="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aliases w:val="Num Bullet 1 Car,NORMAL Car,Elabora Car,Scitum normal Car,Bullet List Car,FooterText Car,numbered Car,Paragraphe de liste1 Car,lp1 Car,Bulletr List Paragraph Car,Foot Car,列出段落 Car,列出段落1 Car,List Paragraph21 Car,リスト段落1 Car,HOJA Car"/>
    <w:link w:val="Prrafodelista"/>
    <w:uiPriority w:val="34"/>
    <w:rsid w:val="00CF5569"/>
  </w:style>
  <w:style w:type="character" w:styleId="Refdecomentario">
    <w:name w:val="annotation reference"/>
    <w:basedOn w:val="Fuentedeprrafopredeter"/>
    <w:uiPriority w:val="99"/>
    <w:semiHidden/>
    <w:unhideWhenUsed/>
    <w:rsid w:val="00CF5569"/>
    <w:rPr>
      <w:sz w:val="16"/>
      <w:szCs w:val="16"/>
    </w:rPr>
  </w:style>
  <w:style w:type="paragraph" w:styleId="Textocomentario">
    <w:name w:val="annotation text"/>
    <w:basedOn w:val="Normal"/>
    <w:link w:val="TextocomentarioCar"/>
    <w:uiPriority w:val="99"/>
    <w:unhideWhenUsed/>
    <w:rsid w:val="00CF5569"/>
    <w:pPr>
      <w:spacing w:after="160"/>
    </w:pPr>
    <w:rPr>
      <w:rFonts w:asciiTheme="minorHAnsi" w:eastAsiaTheme="minorHAnsi" w:hAnsiTheme="minorHAnsi" w:cstheme="minorBidi"/>
      <w:lang w:val="es-CO" w:eastAsia="en-US"/>
    </w:rPr>
  </w:style>
  <w:style w:type="character" w:customStyle="1" w:styleId="TextocomentarioCar">
    <w:name w:val="Texto comentario Car"/>
    <w:basedOn w:val="Fuentedeprrafopredeter"/>
    <w:link w:val="Textocomentario"/>
    <w:uiPriority w:val="99"/>
    <w:rsid w:val="00CF5569"/>
    <w:rPr>
      <w:sz w:val="20"/>
      <w:szCs w:val="20"/>
    </w:rPr>
  </w:style>
  <w:style w:type="paragraph" w:styleId="Textodeglobo">
    <w:name w:val="Balloon Text"/>
    <w:basedOn w:val="Normal"/>
    <w:link w:val="TextodegloboCar"/>
    <w:uiPriority w:val="99"/>
    <w:semiHidden/>
    <w:unhideWhenUsed/>
    <w:rsid w:val="00CF5569"/>
    <w:rPr>
      <w:rFonts w:ascii="Segoe UI" w:eastAsiaTheme="minorHAnsi" w:hAnsi="Segoe UI" w:cs="Segoe UI"/>
      <w:sz w:val="18"/>
      <w:szCs w:val="18"/>
      <w:lang w:val="es-CO" w:eastAsia="en-US"/>
    </w:rPr>
  </w:style>
  <w:style w:type="character" w:customStyle="1" w:styleId="TextodegloboCar">
    <w:name w:val="Texto de globo Car"/>
    <w:basedOn w:val="Fuentedeprrafopredeter"/>
    <w:link w:val="Textodeglobo"/>
    <w:uiPriority w:val="99"/>
    <w:semiHidden/>
    <w:rsid w:val="00CF5569"/>
    <w:rPr>
      <w:rFonts w:ascii="Segoe UI" w:hAnsi="Segoe UI" w:cs="Segoe UI"/>
      <w:sz w:val="18"/>
      <w:szCs w:val="18"/>
    </w:rPr>
  </w:style>
  <w:style w:type="paragraph" w:styleId="Asuntodelcomentario">
    <w:name w:val="annotation subject"/>
    <w:basedOn w:val="Textocomentario"/>
    <w:next w:val="Textocomentario"/>
    <w:link w:val="AsuntodelcomentarioCar"/>
    <w:uiPriority w:val="99"/>
    <w:semiHidden/>
    <w:unhideWhenUsed/>
    <w:rsid w:val="00AC53C8"/>
    <w:rPr>
      <w:b/>
      <w:bCs/>
    </w:rPr>
  </w:style>
  <w:style w:type="character" w:customStyle="1" w:styleId="AsuntodelcomentarioCar">
    <w:name w:val="Asunto del comentario Car"/>
    <w:basedOn w:val="TextocomentarioCar"/>
    <w:link w:val="Asuntodelcomentario"/>
    <w:uiPriority w:val="99"/>
    <w:semiHidden/>
    <w:rsid w:val="00AC53C8"/>
    <w:rPr>
      <w:b/>
      <w:bCs/>
      <w:sz w:val="20"/>
      <w:szCs w:val="20"/>
    </w:rPr>
  </w:style>
  <w:style w:type="paragraph" w:styleId="Encabezado">
    <w:name w:val="header"/>
    <w:basedOn w:val="Normal"/>
    <w:link w:val="EncabezadoCar"/>
    <w:uiPriority w:val="99"/>
    <w:unhideWhenUsed/>
    <w:rsid w:val="00BA6D2B"/>
    <w:pPr>
      <w:tabs>
        <w:tab w:val="center" w:pos="4419"/>
        <w:tab w:val="right" w:pos="8838"/>
      </w:tabs>
    </w:pPr>
    <w:rPr>
      <w:rFonts w:asciiTheme="minorHAnsi" w:eastAsiaTheme="minorHAnsi" w:hAnsiTheme="minorHAnsi" w:cstheme="minorBidi"/>
      <w:sz w:val="22"/>
      <w:szCs w:val="22"/>
      <w:lang w:val="es-CO" w:eastAsia="en-US"/>
    </w:rPr>
  </w:style>
  <w:style w:type="character" w:customStyle="1" w:styleId="EncabezadoCar">
    <w:name w:val="Encabezado Car"/>
    <w:basedOn w:val="Fuentedeprrafopredeter"/>
    <w:link w:val="Encabezado"/>
    <w:uiPriority w:val="99"/>
    <w:rsid w:val="00BA6D2B"/>
  </w:style>
  <w:style w:type="paragraph" w:styleId="Piedepgina">
    <w:name w:val="footer"/>
    <w:basedOn w:val="Normal"/>
    <w:link w:val="PiedepginaCar"/>
    <w:uiPriority w:val="99"/>
    <w:unhideWhenUsed/>
    <w:rsid w:val="00BA6D2B"/>
    <w:pPr>
      <w:tabs>
        <w:tab w:val="center" w:pos="4419"/>
        <w:tab w:val="right" w:pos="8838"/>
      </w:tabs>
    </w:pPr>
    <w:rPr>
      <w:rFonts w:asciiTheme="minorHAnsi" w:eastAsiaTheme="minorHAnsi" w:hAnsiTheme="minorHAnsi" w:cstheme="minorBidi"/>
      <w:sz w:val="22"/>
      <w:szCs w:val="22"/>
      <w:lang w:val="es-CO" w:eastAsia="en-US"/>
    </w:rPr>
  </w:style>
  <w:style w:type="character" w:customStyle="1" w:styleId="PiedepginaCar">
    <w:name w:val="Pie de página Car"/>
    <w:basedOn w:val="Fuentedeprrafopredeter"/>
    <w:link w:val="Piedepgina"/>
    <w:uiPriority w:val="99"/>
    <w:rsid w:val="00BA6D2B"/>
  </w:style>
  <w:style w:type="character" w:customStyle="1" w:styleId="Ttulo2Car">
    <w:name w:val="Título 2 Car"/>
    <w:basedOn w:val="Fuentedeprrafopredeter"/>
    <w:link w:val="Ttulo2"/>
    <w:uiPriority w:val="9"/>
    <w:rsid w:val="00297BDF"/>
    <w:rPr>
      <w:rFonts w:ascii="Arial Narrow" w:eastAsiaTheme="majorEastAsia" w:hAnsi="Arial Narrow" w:cstheme="majorBidi"/>
      <w:b/>
      <w:color w:val="000000" w:themeColor="text1"/>
      <w:sz w:val="24"/>
      <w:szCs w:val="26"/>
    </w:rPr>
  </w:style>
  <w:style w:type="character" w:customStyle="1" w:styleId="Ttulo3Car">
    <w:name w:val="Título 3 Car"/>
    <w:basedOn w:val="Fuentedeprrafopredeter"/>
    <w:link w:val="Ttulo3"/>
    <w:uiPriority w:val="9"/>
    <w:rsid w:val="002B2D26"/>
    <w:rPr>
      <w:rFonts w:ascii="Arial Narrow" w:eastAsiaTheme="majorEastAsia" w:hAnsi="Arial Narrow" w:cstheme="majorBidi"/>
      <w:sz w:val="24"/>
      <w:szCs w:val="24"/>
      <w:u w:val="single"/>
    </w:rPr>
  </w:style>
  <w:style w:type="paragraph" w:styleId="Sinespaciado">
    <w:name w:val="No Spacing"/>
    <w:link w:val="SinespaciadoCar"/>
    <w:uiPriority w:val="1"/>
    <w:qFormat/>
    <w:rsid w:val="00AA3058"/>
    <w:pPr>
      <w:spacing w:after="0" w:line="240" w:lineRule="auto"/>
    </w:pPr>
    <w:rPr>
      <w:rFonts w:eastAsiaTheme="minorEastAsia"/>
      <w:lang w:eastAsia="es-CO"/>
    </w:rPr>
  </w:style>
  <w:style w:type="character" w:customStyle="1" w:styleId="SinespaciadoCar">
    <w:name w:val="Sin espaciado Car"/>
    <w:basedOn w:val="Fuentedeprrafopredeter"/>
    <w:link w:val="Sinespaciado"/>
    <w:uiPriority w:val="1"/>
    <w:rsid w:val="00AA3058"/>
    <w:rPr>
      <w:rFonts w:eastAsiaTheme="minorEastAsia"/>
      <w:lang w:eastAsia="es-CO"/>
    </w:rPr>
  </w:style>
  <w:style w:type="paragraph" w:styleId="TtuloTDC">
    <w:name w:val="TOC Heading"/>
    <w:basedOn w:val="Ttulo1"/>
    <w:next w:val="Normal"/>
    <w:uiPriority w:val="39"/>
    <w:unhideWhenUsed/>
    <w:qFormat/>
    <w:rsid w:val="00AA3058"/>
    <w:pPr>
      <w:keepLines/>
      <w:widowControl/>
      <w:spacing w:before="240" w:line="259" w:lineRule="auto"/>
      <w:jc w:val="left"/>
      <w:outlineLvl w:val="9"/>
    </w:pPr>
    <w:rPr>
      <w:rFonts w:asciiTheme="majorHAnsi" w:eastAsiaTheme="majorEastAsia" w:hAnsiTheme="majorHAnsi" w:cstheme="majorBidi"/>
      <w:b w:val="0"/>
      <w:color w:val="2F5496" w:themeColor="accent1" w:themeShade="BF"/>
      <w:sz w:val="32"/>
      <w:szCs w:val="32"/>
      <w:lang w:val="es-CO" w:eastAsia="es-CO"/>
    </w:rPr>
  </w:style>
  <w:style w:type="paragraph" w:styleId="TDC1">
    <w:name w:val="toc 1"/>
    <w:basedOn w:val="Normal"/>
    <w:next w:val="Normal"/>
    <w:autoRedefine/>
    <w:uiPriority w:val="39"/>
    <w:unhideWhenUsed/>
    <w:rsid w:val="0044321C"/>
    <w:pPr>
      <w:tabs>
        <w:tab w:val="left" w:pos="400"/>
        <w:tab w:val="right" w:leader="dot" w:pos="8828"/>
      </w:tabs>
      <w:spacing w:before="240" w:after="120"/>
      <w:jc w:val="both"/>
    </w:pPr>
    <w:rPr>
      <w:rFonts w:ascii="Arial" w:eastAsiaTheme="majorEastAsia" w:hAnsi="Arial" w:cs="Arial"/>
      <w:b/>
      <w:bCs/>
      <w:noProof/>
      <w:color w:val="3466CC"/>
      <w:sz w:val="22"/>
      <w:szCs w:val="28"/>
    </w:rPr>
  </w:style>
  <w:style w:type="paragraph" w:styleId="TDC2">
    <w:name w:val="toc 2"/>
    <w:basedOn w:val="Normal"/>
    <w:next w:val="Normal"/>
    <w:autoRedefine/>
    <w:uiPriority w:val="39"/>
    <w:unhideWhenUsed/>
    <w:rsid w:val="00CB2611"/>
    <w:pPr>
      <w:tabs>
        <w:tab w:val="left" w:pos="800"/>
        <w:tab w:val="right" w:leader="dot" w:pos="8828"/>
      </w:tabs>
      <w:spacing w:before="120"/>
      <w:ind w:left="200"/>
      <w:jc w:val="both"/>
    </w:pPr>
    <w:rPr>
      <w:rFonts w:ascii="Arial" w:hAnsi="Arial" w:cs="Arial"/>
      <w:i/>
      <w:iCs/>
      <w:noProof/>
      <w:color w:val="6699FD"/>
    </w:rPr>
  </w:style>
  <w:style w:type="paragraph" w:styleId="TDC3">
    <w:name w:val="toc 3"/>
    <w:basedOn w:val="Normal"/>
    <w:next w:val="Normal"/>
    <w:autoRedefine/>
    <w:uiPriority w:val="39"/>
    <w:unhideWhenUsed/>
    <w:rsid w:val="004C0C7D"/>
    <w:pPr>
      <w:tabs>
        <w:tab w:val="left" w:pos="1200"/>
        <w:tab w:val="right" w:leader="dot" w:pos="8828"/>
      </w:tabs>
      <w:ind w:left="400"/>
      <w:jc w:val="both"/>
    </w:pPr>
    <w:rPr>
      <w:rFonts w:asciiTheme="minorHAnsi" w:hAnsiTheme="minorHAnsi" w:cstheme="minorHAnsi"/>
    </w:rPr>
  </w:style>
  <w:style w:type="character" w:styleId="Hipervnculo">
    <w:name w:val="Hyperlink"/>
    <w:basedOn w:val="Fuentedeprrafopredeter"/>
    <w:uiPriority w:val="99"/>
    <w:unhideWhenUsed/>
    <w:rsid w:val="00AA3058"/>
    <w:rPr>
      <w:color w:val="0563C1" w:themeColor="hyperlink"/>
      <w:u w:val="single"/>
    </w:rPr>
  </w:style>
  <w:style w:type="paragraph" w:styleId="TDC4">
    <w:name w:val="toc 4"/>
    <w:basedOn w:val="Normal"/>
    <w:next w:val="Normal"/>
    <w:autoRedefine/>
    <w:uiPriority w:val="39"/>
    <w:unhideWhenUsed/>
    <w:rsid w:val="00AA3058"/>
    <w:pPr>
      <w:ind w:left="600"/>
    </w:pPr>
    <w:rPr>
      <w:rFonts w:asciiTheme="minorHAnsi" w:hAnsiTheme="minorHAnsi" w:cstheme="minorHAnsi"/>
    </w:rPr>
  </w:style>
  <w:style w:type="paragraph" w:styleId="TDC5">
    <w:name w:val="toc 5"/>
    <w:basedOn w:val="Normal"/>
    <w:next w:val="Normal"/>
    <w:autoRedefine/>
    <w:uiPriority w:val="39"/>
    <w:unhideWhenUsed/>
    <w:rsid w:val="00AA3058"/>
    <w:pPr>
      <w:ind w:left="800"/>
    </w:pPr>
    <w:rPr>
      <w:rFonts w:asciiTheme="minorHAnsi" w:hAnsiTheme="minorHAnsi" w:cstheme="minorHAnsi"/>
    </w:rPr>
  </w:style>
  <w:style w:type="paragraph" w:styleId="TDC6">
    <w:name w:val="toc 6"/>
    <w:basedOn w:val="Normal"/>
    <w:next w:val="Normal"/>
    <w:autoRedefine/>
    <w:uiPriority w:val="39"/>
    <w:unhideWhenUsed/>
    <w:rsid w:val="00AA3058"/>
    <w:pPr>
      <w:ind w:left="1000"/>
    </w:pPr>
    <w:rPr>
      <w:rFonts w:asciiTheme="minorHAnsi" w:hAnsiTheme="minorHAnsi" w:cstheme="minorHAnsi"/>
    </w:rPr>
  </w:style>
  <w:style w:type="paragraph" w:styleId="TDC7">
    <w:name w:val="toc 7"/>
    <w:basedOn w:val="Normal"/>
    <w:next w:val="Normal"/>
    <w:autoRedefine/>
    <w:uiPriority w:val="39"/>
    <w:unhideWhenUsed/>
    <w:rsid w:val="00AA3058"/>
    <w:pPr>
      <w:ind w:left="1200"/>
    </w:pPr>
    <w:rPr>
      <w:rFonts w:asciiTheme="minorHAnsi" w:hAnsiTheme="minorHAnsi" w:cstheme="minorHAnsi"/>
    </w:rPr>
  </w:style>
  <w:style w:type="paragraph" w:styleId="TDC8">
    <w:name w:val="toc 8"/>
    <w:basedOn w:val="Normal"/>
    <w:next w:val="Normal"/>
    <w:autoRedefine/>
    <w:uiPriority w:val="39"/>
    <w:unhideWhenUsed/>
    <w:rsid w:val="00AA3058"/>
    <w:pPr>
      <w:ind w:left="1400"/>
    </w:pPr>
    <w:rPr>
      <w:rFonts w:asciiTheme="minorHAnsi" w:hAnsiTheme="minorHAnsi" w:cstheme="minorHAnsi"/>
    </w:rPr>
  </w:style>
  <w:style w:type="paragraph" w:styleId="TDC9">
    <w:name w:val="toc 9"/>
    <w:basedOn w:val="Normal"/>
    <w:next w:val="Normal"/>
    <w:autoRedefine/>
    <w:uiPriority w:val="39"/>
    <w:unhideWhenUsed/>
    <w:rsid w:val="00AA3058"/>
    <w:pPr>
      <w:ind w:left="1600"/>
    </w:pPr>
    <w:rPr>
      <w:rFonts w:asciiTheme="minorHAnsi" w:hAnsiTheme="minorHAnsi" w:cstheme="minorHAnsi"/>
    </w:rPr>
  </w:style>
  <w:style w:type="paragraph" w:styleId="Textosinformato">
    <w:name w:val="Plain Text"/>
    <w:basedOn w:val="Normal"/>
    <w:link w:val="TextosinformatoCar"/>
    <w:uiPriority w:val="99"/>
    <w:semiHidden/>
    <w:unhideWhenUsed/>
    <w:rsid w:val="00C31D0B"/>
    <w:rPr>
      <w:rFonts w:ascii="Courier New" w:hAnsi="Courier New" w:cs="Courier New"/>
    </w:rPr>
  </w:style>
  <w:style w:type="character" w:customStyle="1" w:styleId="TextosinformatoCar">
    <w:name w:val="Texto sin formato Car"/>
    <w:basedOn w:val="Fuentedeprrafopredeter"/>
    <w:link w:val="Textosinformato"/>
    <w:uiPriority w:val="99"/>
    <w:semiHidden/>
    <w:rsid w:val="00C31D0B"/>
    <w:rPr>
      <w:rFonts w:ascii="Courier New" w:hAnsi="Courier New" w:cs="Courier New"/>
      <w:sz w:val="20"/>
      <w:szCs w:val="20"/>
      <w:lang w:eastAsia="es-ES"/>
    </w:rPr>
  </w:style>
  <w:style w:type="character" w:styleId="Textoennegrita">
    <w:name w:val="Strong"/>
    <w:basedOn w:val="Fuentedeprrafopredeter"/>
    <w:uiPriority w:val="22"/>
    <w:qFormat/>
    <w:rsid w:val="00075940"/>
    <w:rPr>
      <w:b/>
      <w:bCs/>
    </w:rPr>
  </w:style>
  <w:style w:type="character" w:customStyle="1" w:styleId="Ttulo4Car">
    <w:name w:val="Título 4 Car"/>
    <w:basedOn w:val="Fuentedeprrafopredeter"/>
    <w:link w:val="Ttulo4"/>
    <w:uiPriority w:val="9"/>
    <w:rsid w:val="00721C71"/>
    <w:rPr>
      <w:rFonts w:asciiTheme="majorHAnsi" w:eastAsiaTheme="majorEastAsia" w:hAnsiTheme="majorHAnsi" w:cstheme="majorBidi"/>
      <w:i/>
      <w:iCs/>
      <w:color w:val="2F5496" w:themeColor="accent1" w:themeShade="BF"/>
      <w:sz w:val="20"/>
      <w:szCs w:val="20"/>
      <w:lang w:val="es-ES" w:eastAsia="es-ES"/>
    </w:rPr>
  </w:style>
  <w:style w:type="character" w:customStyle="1" w:styleId="Ttulo5Car">
    <w:name w:val="Título 5 Car"/>
    <w:basedOn w:val="Fuentedeprrafopredeter"/>
    <w:link w:val="Ttulo5"/>
    <w:uiPriority w:val="9"/>
    <w:rsid w:val="00721C71"/>
    <w:rPr>
      <w:rFonts w:asciiTheme="majorHAnsi" w:eastAsiaTheme="majorEastAsia" w:hAnsiTheme="majorHAnsi" w:cstheme="majorBidi"/>
      <w:color w:val="2F5496" w:themeColor="accent1" w:themeShade="BF"/>
      <w:sz w:val="20"/>
      <w:szCs w:val="20"/>
      <w:lang w:val="es-ES" w:eastAsia="es-ES"/>
    </w:rPr>
  </w:style>
  <w:style w:type="character" w:customStyle="1" w:styleId="Ttulo7Car">
    <w:name w:val="Título 7 Car"/>
    <w:basedOn w:val="Fuentedeprrafopredeter"/>
    <w:link w:val="Ttulo7"/>
    <w:uiPriority w:val="9"/>
    <w:semiHidden/>
    <w:rsid w:val="00721C71"/>
    <w:rPr>
      <w:rFonts w:asciiTheme="majorHAnsi" w:eastAsiaTheme="majorEastAsia" w:hAnsiTheme="majorHAnsi" w:cstheme="majorBidi"/>
      <w:i/>
      <w:iCs/>
      <w:color w:val="1F3763" w:themeColor="accent1" w:themeShade="7F"/>
      <w:sz w:val="20"/>
      <w:szCs w:val="20"/>
      <w:lang w:val="es-ES" w:eastAsia="es-ES"/>
    </w:rPr>
  </w:style>
  <w:style w:type="character" w:customStyle="1" w:styleId="Ttulo8Car">
    <w:name w:val="Título 8 Car"/>
    <w:basedOn w:val="Fuentedeprrafopredeter"/>
    <w:link w:val="Ttulo8"/>
    <w:uiPriority w:val="9"/>
    <w:semiHidden/>
    <w:rsid w:val="00721C71"/>
    <w:rPr>
      <w:rFonts w:asciiTheme="majorHAnsi" w:eastAsiaTheme="majorEastAsia" w:hAnsiTheme="majorHAnsi" w:cstheme="majorBidi"/>
      <w:color w:val="272727" w:themeColor="text1" w:themeTint="D8"/>
      <w:sz w:val="21"/>
      <w:szCs w:val="21"/>
      <w:lang w:val="es-ES" w:eastAsia="es-ES"/>
    </w:rPr>
  </w:style>
  <w:style w:type="character" w:customStyle="1" w:styleId="Ttulo9Car">
    <w:name w:val="Título 9 Car"/>
    <w:basedOn w:val="Fuentedeprrafopredeter"/>
    <w:link w:val="Ttulo9"/>
    <w:uiPriority w:val="9"/>
    <w:semiHidden/>
    <w:rsid w:val="00721C71"/>
    <w:rPr>
      <w:rFonts w:asciiTheme="majorHAnsi" w:eastAsiaTheme="majorEastAsia" w:hAnsiTheme="majorHAnsi" w:cstheme="majorBidi"/>
      <w:i/>
      <w:iCs/>
      <w:color w:val="272727" w:themeColor="text1" w:themeTint="D8"/>
      <w:sz w:val="21"/>
      <w:szCs w:val="21"/>
      <w:lang w:val="es-ES" w:eastAsia="es-ES"/>
    </w:rPr>
  </w:style>
  <w:style w:type="character" w:customStyle="1" w:styleId="A3">
    <w:name w:val="A3"/>
    <w:uiPriority w:val="99"/>
    <w:rsid w:val="0001092E"/>
    <w:rPr>
      <w:rFonts w:cs="DIN Next LT Pro Bold"/>
      <w:color w:val="000000"/>
      <w:sz w:val="22"/>
      <w:szCs w:val="22"/>
    </w:rPr>
  </w:style>
  <w:style w:type="paragraph" w:styleId="Descripcin">
    <w:name w:val="caption"/>
    <w:basedOn w:val="Normal"/>
    <w:next w:val="Normal"/>
    <w:uiPriority w:val="35"/>
    <w:unhideWhenUsed/>
    <w:qFormat/>
    <w:rsid w:val="0001092E"/>
    <w:pPr>
      <w:spacing w:after="200"/>
    </w:pPr>
    <w:rPr>
      <w:i/>
      <w:iCs/>
      <w:color w:val="44546A" w:themeColor="text2"/>
      <w:sz w:val="18"/>
      <w:szCs w:val="18"/>
    </w:rPr>
  </w:style>
  <w:style w:type="paragraph" w:styleId="Tabladeilustraciones">
    <w:name w:val="table of figures"/>
    <w:basedOn w:val="Normal"/>
    <w:next w:val="Normal"/>
    <w:uiPriority w:val="99"/>
    <w:unhideWhenUsed/>
    <w:rsid w:val="0001092E"/>
    <w:pPr>
      <w:ind w:left="400" w:hanging="400"/>
    </w:pPr>
    <w:rPr>
      <w:rFonts w:asciiTheme="minorHAnsi" w:hAnsiTheme="minorHAnsi" w:cstheme="minorHAnsi"/>
      <w:b/>
      <w:bCs/>
    </w:rPr>
  </w:style>
  <w:style w:type="table" w:customStyle="1" w:styleId="Tablanormal41">
    <w:name w:val="Tabla normal 41"/>
    <w:basedOn w:val="Tablanormal"/>
    <w:uiPriority w:val="44"/>
    <w:rsid w:val="00730EF8"/>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estilo1">
    <w:name w:val="estilo1"/>
    <w:basedOn w:val="Normal"/>
    <w:next w:val="Normal"/>
    <w:uiPriority w:val="99"/>
    <w:rsid w:val="009E7022"/>
    <w:pPr>
      <w:autoSpaceDE w:val="0"/>
      <w:autoSpaceDN w:val="0"/>
      <w:adjustRightInd w:val="0"/>
    </w:pPr>
    <w:rPr>
      <w:rFonts w:ascii="Arial" w:eastAsiaTheme="minorHAnsi" w:hAnsi="Arial" w:cs="Arial"/>
      <w:sz w:val="24"/>
      <w:szCs w:val="24"/>
      <w:lang w:val="es-CO" w:eastAsia="en-US"/>
    </w:rPr>
  </w:style>
  <w:style w:type="paragraph" w:styleId="Listaconvietas">
    <w:name w:val="List Bullet"/>
    <w:basedOn w:val="Normal"/>
    <w:uiPriority w:val="99"/>
    <w:unhideWhenUsed/>
    <w:rsid w:val="00BA7272"/>
    <w:pPr>
      <w:numPr>
        <w:numId w:val="2"/>
      </w:numPr>
      <w:contextualSpacing/>
    </w:pPr>
  </w:style>
  <w:style w:type="paragraph" w:customStyle="1" w:styleId="Estilo2">
    <w:name w:val="Estilo2"/>
    <w:basedOn w:val="estilo1"/>
    <w:link w:val="Estilo2Car"/>
    <w:qFormat/>
    <w:rsid w:val="00A41F0D"/>
    <w:pPr>
      <w:keepNext/>
      <w:keepLines/>
      <w:autoSpaceDE/>
      <w:autoSpaceDN/>
      <w:adjustRightInd/>
      <w:spacing w:before="240"/>
      <w:outlineLvl w:val="0"/>
    </w:pPr>
    <w:rPr>
      <w:rFonts w:eastAsiaTheme="majorEastAsia" w:cstheme="majorBidi"/>
      <w:b/>
      <w:color w:val="222A35" w:themeColor="text2" w:themeShade="80"/>
      <w:sz w:val="32"/>
      <w:szCs w:val="32"/>
      <w:lang w:val="es-ES" w:eastAsia="es-ES"/>
    </w:rPr>
  </w:style>
  <w:style w:type="character" w:customStyle="1" w:styleId="Estilo2Car">
    <w:name w:val="Estilo2 Car"/>
    <w:basedOn w:val="Fuentedeprrafopredeter"/>
    <w:link w:val="Estilo2"/>
    <w:rsid w:val="00A41F0D"/>
    <w:rPr>
      <w:rFonts w:ascii="Arial" w:eastAsiaTheme="majorEastAsia" w:hAnsi="Arial" w:cstheme="majorBidi"/>
      <w:b/>
      <w:color w:val="222A35" w:themeColor="text2" w:themeShade="80"/>
      <w:sz w:val="32"/>
      <w:szCs w:val="32"/>
      <w:lang w:val="es-ES" w:eastAsia="es-ES"/>
    </w:rPr>
  </w:style>
  <w:style w:type="paragraph" w:styleId="NormalWeb">
    <w:name w:val="Normal (Web)"/>
    <w:basedOn w:val="Normal"/>
    <w:uiPriority w:val="99"/>
    <w:unhideWhenUsed/>
    <w:rsid w:val="00CB4A3A"/>
    <w:pPr>
      <w:spacing w:before="100" w:beforeAutospacing="1" w:after="100" w:afterAutospacing="1"/>
    </w:pPr>
    <w:rPr>
      <w:sz w:val="24"/>
      <w:szCs w:val="24"/>
      <w:lang w:val="es-CO" w:eastAsia="es-CO"/>
    </w:rPr>
  </w:style>
  <w:style w:type="paragraph" w:styleId="Revisin">
    <w:name w:val="Revision"/>
    <w:hidden/>
    <w:uiPriority w:val="99"/>
    <w:semiHidden/>
    <w:rsid w:val="00530441"/>
    <w:pPr>
      <w:spacing w:after="0" w:line="240" w:lineRule="auto"/>
    </w:pPr>
    <w:rPr>
      <w:rFonts w:ascii="Times New Roman" w:eastAsia="Times New Roman" w:hAnsi="Times New Roman" w:cs="Times New Roman"/>
      <w:sz w:val="20"/>
      <w:szCs w:val="20"/>
      <w:lang w:val="es-ES" w:eastAsia="es-ES"/>
    </w:rPr>
  </w:style>
  <w:style w:type="table" w:styleId="Tablanormal4">
    <w:name w:val="Plain Table 4"/>
    <w:basedOn w:val="Tablanormal"/>
    <w:uiPriority w:val="99"/>
    <w:rsid w:val="00DE7207"/>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1">
    <w:name w:val="Plain Table 1"/>
    <w:basedOn w:val="Tablanormal"/>
    <w:uiPriority w:val="99"/>
    <w:rsid w:val="0029307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2">
    <w:name w:val="Plain Table 2"/>
    <w:basedOn w:val="Tablanormal"/>
    <w:uiPriority w:val="99"/>
    <w:rsid w:val="001472D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TableParagraph">
    <w:name w:val="Table Paragraph"/>
    <w:basedOn w:val="Normal"/>
    <w:uiPriority w:val="1"/>
    <w:qFormat/>
    <w:rsid w:val="00EF35F0"/>
    <w:pPr>
      <w:widowControl w:val="0"/>
    </w:pPr>
    <w:rPr>
      <w:rFonts w:ascii="Arial" w:eastAsia="Arial" w:hAnsi="Arial" w:cs="Arial"/>
      <w:sz w:val="22"/>
      <w:szCs w:val="22"/>
      <w:lang w:val="en-US" w:eastAsia="en-US"/>
    </w:rPr>
  </w:style>
  <w:style w:type="character" w:styleId="Hipervnculovisitado">
    <w:name w:val="FollowedHyperlink"/>
    <w:basedOn w:val="Fuentedeprrafopredeter"/>
    <w:rsid w:val="00AC188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8335700">
      <w:bodyDiv w:val="1"/>
      <w:marLeft w:val="0"/>
      <w:marRight w:val="0"/>
      <w:marTop w:val="0"/>
      <w:marBottom w:val="0"/>
      <w:divBdr>
        <w:top w:val="none" w:sz="0" w:space="0" w:color="auto"/>
        <w:left w:val="none" w:sz="0" w:space="0" w:color="auto"/>
        <w:bottom w:val="none" w:sz="0" w:space="0" w:color="auto"/>
        <w:right w:val="none" w:sz="0" w:space="0" w:color="auto"/>
      </w:divBdr>
    </w:div>
    <w:div w:id="312876646">
      <w:bodyDiv w:val="1"/>
      <w:marLeft w:val="0"/>
      <w:marRight w:val="0"/>
      <w:marTop w:val="0"/>
      <w:marBottom w:val="0"/>
      <w:divBdr>
        <w:top w:val="none" w:sz="0" w:space="0" w:color="auto"/>
        <w:left w:val="none" w:sz="0" w:space="0" w:color="auto"/>
        <w:bottom w:val="none" w:sz="0" w:space="0" w:color="auto"/>
        <w:right w:val="none" w:sz="0" w:space="0" w:color="auto"/>
      </w:divBdr>
    </w:div>
    <w:div w:id="333921609">
      <w:bodyDiv w:val="1"/>
      <w:marLeft w:val="0"/>
      <w:marRight w:val="0"/>
      <w:marTop w:val="0"/>
      <w:marBottom w:val="0"/>
      <w:divBdr>
        <w:top w:val="none" w:sz="0" w:space="0" w:color="auto"/>
        <w:left w:val="none" w:sz="0" w:space="0" w:color="auto"/>
        <w:bottom w:val="none" w:sz="0" w:space="0" w:color="auto"/>
        <w:right w:val="none" w:sz="0" w:space="0" w:color="auto"/>
      </w:divBdr>
    </w:div>
    <w:div w:id="512843524">
      <w:bodyDiv w:val="1"/>
      <w:marLeft w:val="0"/>
      <w:marRight w:val="0"/>
      <w:marTop w:val="0"/>
      <w:marBottom w:val="0"/>
      <w:divBdr>
        <w:top w:val="none" w:sz="0" w:space="0" w:color="auto"/>
        <w:left w:val="none" w:sz="0" w:space="0" w:color="auto"/>
        <w:bottom w:val="none" w:sz="0" w:space="0" w:color="auto"/>
        <w:right w:val="none" w:sz="0" w:space="0" w:color="auto"/>
      </w:divBdr>
    </w:div>
    <w:div w:id="537208781">
      <w:bodyDiv w:val="1"/>
      <w:marLeft w:val="0"/>
      <w:marRight w:val="0"/>
      <w:marTop w:val="0"/>
      <w:marBottom w:val="0"/>
      <w:divBdr>
        <w:top w:val="none" w:sz="0" w:space="0" w:color="auto"/>
        <w:left w:val="none" w:sz="0" w:space="0" w:color="auto"/>
        <w:bottom w:val="none" w:sz="0" w:space="0" w:color="auto"/>
        <w:right w:val="none" w:sz="0" w:space="0" w:color="auto"/>
      </w:divBdr>
    </w:div>
    <w:div w:id="709188000">
      <w:bodyDiv w:val="1"/>
      <w:marLeft w:val="0"/>
      <w:marRight w:val="0"/>
      <w:marTop w:val="0"/>
      <w:marBottom w:val="0"/>
      <w:divBdr>
        <w:top w:val="none" w:sz="0" w:space="0" w:color="auto"/>
        <w:left w:val="none" w:sz="0" w:space="0" w:color="auto"/>
        <w:bottom w:val="none" w:sz="0" w:space="0" w:color="auto"/>
        <w:right w:val="none" w:sz="0" w:space="0" w:color="auto"/>
      </w:divBdr>
    </w:div>
    <w:div w:id="710961315">
      <w:bodyDiv w:val="1"/>
      <w:marLeft w:val="0"/>
      <w:marRight w:val="0"/>
      <w:marTop w:val="0"/>
      <w:marBottom w:val="0"/>
      <w:divBdr>
        <w:top w:val="none" w:sz="0" w:space="0" w:color="auto"/>
        <w:left w:val="none" w:sz="0" w:space="0" w:color="auto"/>
        <w:bottom w:val="none" w:sz="0" w:space="0" w:color="auto"/>
        <w:right w:val="none" w:sz="0" w:space="0" w:color="auto"/>
      </w:divBdr>
    </w:div>
    <w:div w:id="721293690">
      <w:bodyDiv w:val="1"/>
      <w:marLeft w:val="0"/>
      <w:marRight w:val="0"/>
      <w:marTop w:val="0"/>
      <w:marBottom w:val="0"/>
      <w:divBdr>
        <w:top w:val="none" w:sz="0" w:space="0" w:color="auto"/>
        <w:left w:val="none" w:sz="0" w:space="0" w:color="auto"/>
        <w:bottom w:val="none" w:sz="0" w:space="0" w:color="auto"/>
        <w:right w:val="none" w:sz="0" w:space="0" w:color="auto"/>
      </w:divBdr>
    </w:div>
    <w:div w:id="736055057">
      <w:bodyDiv w:val="1"/>
      <w:marLeft w:val="0"/>
      <w:marRight w:val="0"/>
      <w:marTop w:val="0"/>
      <w:marBottom w:val="0"/>
      <w:divBdr>
        <w:top w:val="none" w:sz="0" w:space="0" w:color="auto"/>
        <w:left w:val="none" w:sz="0" w:space="0" w:color="auto"/>
        <w:bottom w:val="none" w:sz="0" w:space="0" w:color="auto"/>
        <w:right w:val="none" w:sz="0" w:space="0" w:color="auto"/>
      </w:divBdr>
    </w:div>
    <w:div w:id="852501462">
      <w:bodyDiv w:val="1"/>
      <w:marLeft w:val="0"/>
      <w:marRight w:val="0"/>
      <w:marTop w:val="0"/>
      <w:marBottom w:val="0"/>
      <w:divBdr>
        <w:top w:val="none" w:sz="0" w:space="0" w:color="auto"/>
        <w:left w:val="none" w:sz="0" w:space="0" w:color="auto"/>
        <w:bottom w:val="none" w:sz="0" w:space="0" w:color="auto"/>
        <w:right w:val="none" w:sz="0" w:space="0" w:color="auto"/>
      </w:divBdr>
    </w:div>
    <w:div w:id="875700521">
      <w:bodyDiv w:val="1"/>
      <w:marLeft w:val="0"/>
      <w:marRight w:val="0"/>
      <w:marTop w:val="0"/>
      <w:marBottom w:val="0"/>
      <w:divBdr>
        <w:top w:val="none" w:sz="0" w:space="0" w:color="auto"/>
        <w:left w:val="none" w:sz="0" w:space="0" w:color="auto"/>
        <w:bottom w:val="none" w:sz="0" w:space="0" w:color="auto"/>
        <w:right w:val="none" w:sz="0" w:space="0" w:color="auto"/>
      </w:divBdr>
    </w:div>
    <w:div w:id="914631673">
      <w:bodyDiv w:val="1"/>
      <w:marLeft w:val="0"/>
      <w:marRight w:val="0"/>
      <w:marTop w:val="0"/>
      <w:marBottom w:val="0"/>
      <w:divBdr>
        <w:top w:val="none" w:sz="0" w:space="0" w:color="auto"/>
        <w:left w:val="none" w:sz="0" w:space="0" w:color="auto"/>
        <w:bottom w:val="none" w:sz="0" w:space="0" w:color="auto"/>
        <w:right w:val="none" w:sz="0" w:space="0" w:color="auto"/>
      </w:divBdr>
    </w:div>
    <w:div w:id="983005167">
      <w:bodyDiv w:val="1"/>
      <w:marLeft w:val="0"/>
      <w:marRight w:val="0"/>
      <w:marTop w:val="0"/>
      <w:marBottom w:val="0"/>
      <w:divBdr>
        <w:top w:val="none" w:sz="0" w:space="0" w:color="auto"/>
        <w:left w:val="none" w:sz="0" w:space="0" w:color="auto"/>
        <w:bottom w:val="none" w:sz="0" w:space="0" w:color="auto"/>
        <w:right w:val="none" w:sz="0" w:space="0" w:color="auto"/>
      </w:divBdr>
    </w:div>
    <w:div w:id="999190749">
      <w:bodyDiv w:val="1"/>
      <w:marLeft w:val="0"/>
      <w:marRight w:val="0"/>
      <w:marTop w:val="0"/>
      <w:marBottom w:val="0"/>
      <w:divBdr>
        <w:top w:val="none" w:sz="0" w:space="0" w:color="auto"/>
        <w:left w:val="none" w:sz="0" w:space="0" w:color="auto"/>
        <w:bottom w:val="none" w:sz="0" w:space="0" w:color="auto"/>
        <w:right w:val="none" w:sz="0" w:space="0" w:color="auto"/>
      </w:divBdr>
    </w:div>
    <w:div w:id="1193036938">
      <w:bodyDiv w:val="1"/>
      <w:marLeft w:val="0"/>
      <w:marRight w:val="0"/>
      <w:marTop w:val="0"/>
      <w:marBottom w:val="0"/>
      <w:divBdr>
        <w:top w:val="none" w:sz="0" w:space="0" w:color="auto"/>
        <w:left w:val="none" w:sz="0" w:space="0" w:color="auto"/>
        <w:bottom w:val="none" w:sz="0" w:space="0" w:color="auto"/>
        <w:right w:val="none" w:sz="0" w:space="0" w:color="auto"/>
      </w:divBdr>
    </w:div>
    <w:div w:id="1286036127">
      <w:bodyDiv w:val="1"/>
      <w:marLeft w:val="0"/>
      <w:marRight w:val="0"/>
      <w:marTop w:val="0"/>
      <w:marBottom w:val="0"/>
      <w:divBdr>
        <w:top w:val="none" w:sz="0" w:space="0" w:color="auto"/>
        <w:left w:val="none" w:sz="0" w:space="0" w:color="auto"/>
        <w:bottom w:val="none" w:sz="0" w:space="0" w:color="auto"/>
        <w:right w:val="none" w:sz="0" w:space="0" w:color="auto"/>
      </w:divBdr>
    </w:div>
    <w:div w:id="1290477155">
      <w:bodyDiv w:val="1"/>
      <w:marLeft w:val="0"/>
      <w:marRight w:val="0"/>
      <w:marTop w:val="0"/>
      <w:marBottom w:val="0"/>
      <w:divBdr>
        <w:top w:val="none" w:sz="0" w:space="0" w:color="auto"/>
        <w:left w:val="none" w:sz="0" w:space="0" w:color="auto"/>
        <w:bottom w:val="none" w:sz="0" w:space="0" w:color="auto"/>
        <w:right w:val="none" w:sz="0" w:space="0" w:color="auto"/>
      </w:divBdr>
    </w:div>
    <w:div w:id="1303071940">
      <w:bodyDiv w:val="1"/>
      <w:marLeft w:val="0"/>
      <w:marRight w:val="0"/>
      <w:marTop w:val="0"/>
      <w:marBottom w:val="0"/>
      <w:divBdr>
        <w:top w:val="none" w:sz="0" w:space="0" w:color="auto"/>
        <w:left w:val="none" w:sz="0" w:space="0" w:color="auto"/>
        <w:bottom w:val="none" w:sz="0" w:space="0" w:color="auto"/>
        <w:right w:val="none" w:sz="0" w:space="0" w:color="auto"/>
      </w:divBdr>
    </w:div>
    <w:div w:id="1314336477">
      <w:bodyDiv w:val="1"/>
      <w:marLeft w:val="0"/>
      <w:marRight w:val="0"/>
      <w:marTop w:val="0"/>
      <w:marBottom w:val="0"/>
      <w:divBdr>
        <w:top w:val="none" w:sz="0" w:space="0" w:color="auto"/>
        <w:left w:val="none" w:sz="0" w:space="0" w:color="auto"/>
        <w:bottom w:val="none" w:sz="0" w:space="0" w:color="auto"/>
        <w:right w:val="none" w:sz="0" w:space="0" w:color="auto"/>
      </w:divBdr>
    </w:div>
    <w:div w:id="1332827620">
      <w:bodyDiv w:val="1"/>
      <w:marLeft w:val="0"/>
      <w:marRight w:val="0"/>
      <w:marTop w:val="0"/>
      <w:marBottom w:val="0"/>
      <w:divBdr>
        <w:top w:val="none" w:sz="0" w:space="0" w:color="auto"/>
        <w:left w:val="none" w:sz="0" w:space="0" w:color="auto"/>
        <w:bottom w:val="none" w:sz="0" w:space="0" w:color="auto"/>
        <w:right w:val="none" w:sz="0" w:space="0" w:color="auto"/>
      </w:divBdr>
    </w:div>
    <w:div w:id="1363440736">
      <w:bodyDiv w:val="1"/>
      <w:marLeft w:val="0"/>
      <w:marRight w:val="0"/>
      <w:marTop w:val="0"/>
      <w:marBottom w:val="0"/>
      <w:divBdr>
        <w:top w:val="none" w:sz="0" w:space="0" w:color="auto"/>
        <w:left w:val="none" w:sz="0" w:space="0" w:color="auto"/>
        <w:bottom w:val="none" w:sz="0" w:space="0" w:color="auto"/>
        <w:right w:val="none" w:sz="0" w:space="0" w:color="auto"/>
      </w:divBdr>
    </w:div>
    <w:div w:id="1448499167">
      <w:bodyDiv w:val="1"/>
      <w:marLeft w:val="0"/>
      <w:marRight w:val="0"/>
      <w:marTop w:val="0"/>
      <w:marBottom w:val="0"/>
      <w:divBdr>
        <w:top w:val="none" w:sz="0" w:space="0" w:color="auto"/>
        <w:left w:val="none" w:sz="0" w:space="0" w:color="auto"/>
        <w:bottom w:val="none" w:sz="0" w:space="0" w:color="auto"/>
        <w:right w:val="none" w:sz="0" w:space="0" w:color="auto"/>
      </w:divBdr>
    </w:div>
    <w:div w:id="1451243770">
      <w:bodyDiv w:val="1"/>
      <w:marLeft w:val="0"/>
      <w:marRight w:val="0"/>
      <w:marTop w:val="0"/>
      <w:marBottom w:val="0"/>
      <w:divBdr>
        <w:top w:val="none" w:sz="0" w:space="0" w:color="auto"/>
        <w:left w:val="none" w:sz="0" w:space="0" w:color="auto"/>
        <w:bottom w:val="none" w:sz="0" w:space="0" w:color="auto"/>
        <w:right w:val="none" w:sz="0" w:space="0" w:color="auto"/>
      </w:divBdr>
    </w:div>
    <w:div w:id="1518688468">
      <w:bodyDiv w:val="1"/>
      <w:marLeft w:val="0"/>
      <w:marRight w:val="0"/>
      <w:marTop w:val="0"/>
      <w:marBottom w:val="0"/>
      <w:divBdr>
        <w:top w:val="none" w:sz="0" w:space="0" w:color="auto"/>
        <w:left w:val="none" w:sz="0" w:space="0" w:color="auto"/>
        <w:bottom w:val="none" w:sz="0" w:space="0" w:color="auto"/>
        <w:right w:val="none" w:sz="0" w:space="0" w:color="auto"/>
      </w:divBdr>
    </w:div>
    <w:div w:id="1590236169">
      <w:bodyDiv w:val="1"/>
      <w:marLeft w:val="0"/>
      <w:marRight w:val="0"/>
      <w:marTop w:val="0"/>
      <w:marBottom w:val="0"/>
      <w:divBdr>
        <w:top w:val="none" w:sz="0" w:space="0" w:color="auto"/>
        <w:left w:val="none" w:sz="0" w:space="0" w:color="auto"/>
        <w:bottom w:val="none" w:sz="0" w:space="0" w:color="auto"/>
        <w:right w:val="none" w:sz="0" w:space="0" w:color="auto"/>
      </w:divBdr>
    </w:div>
    <w:div w:id="1756390865">
      <w:bodyDiv w:val="1"/>
      <w:marLeft w:val="0"/>
      <w:marRight w:val="0"/>
      <w:marTop w:val="0"/>
      <w:marBottom w:val="0"/>
      <w:divBdr>
        <w:top w:val="none" w:sz="0" w:space="0" w:color="auto"/>
        <w:left w:val="none" w:sz="0" w:space="0" w:color="auto"/>
        <w:bottom w:val="none" w:sz="0" w:space="0" w:color="auto"/>
        <w:right w:val="none" w:sz="0" w:space="0" w:color="auto"/>
      </w:divBdr>
    </w:div>
    <w:div w:id="1785925698">
      <w:bodyDiv w:val="1"/>
      <w:marLeft w:val="0"/>
      <w:marRight w:val="0"/>
      <w:marTop w:val="0"/>
      <w:marBottom w:val="0"/>
      <w:divBdr>
        <w:top w:val="none" w:sz="0" w:space="0" w:color="auto"/>
        <w:left w:val="none" w:sz="0" w:space="0" w:color="auto"/>
        <w:bottom w:val="none" w:sz="0" w:space="0" w:color="auto"/>
        <w:right w:val="none" w:sz="0" w:space="0" w:color="auto"/>
      </w:divBdr>
    </w:div>
    <w:div w:id="1795519244">
      <w:bodyDiv w:val="1"/>
      <w:marLeft w:val="0"/>
      <w:marRight w:val="0"/>
      <w:marTop w:val="0"/>
      <w:marBottom w:val="0"/>
      <w:divBdr>
        <w:top w:val="none" w:sz="0" w:space="0" w:color="auto"/>
        <w:left w:val="none" w:sz="0" w:space="0" w:color="auto"/>
        <w:bottom w:val="none" w:sz="0" w:space="0" w:color="auto"/>
        <w:right w:val="none" w:sz="0" w:space="0" w:color="auto"/>
      </w:divBdr>
    </w:div>
    <w:div w:id="1935821095">
      <w:bodyDiv w:val="1"/>
      <w:marLeft w:val="0"/>
      <w:marRight w:val="0"/>
      <w:marTop w:val="0"/>
      <w:marBottom w:val="0"/>
      <w:divBdr>
        <w:top w:val="none" w:sz="0" w:space="0" w:color="auto"/>
        <w:left w:val="none" w:sz="0" w:space="0" w:color="auto"/>
        <w:bottom w:val="none" w:sz="0" w:space="0" w:color="auto"/>
        <w:right w:val="none" w:sz="0" w:space="0" w:color="auto"/>
      </w:divBdr>
      <w:divsChild>
        <w:div w:id="448932927">
          <w:marLeft w:val="1166"/>
          <w:marRight w:val="0"/>
          <w:marTop w:val="0"/>
          <w:marBottom w:val="0"/>
          <w:divBdr>
            <w:top w:val="none" w:sz="0" w:space="0" w:color="auto"/>
            <w:left w:val="none" w:sz="0" w:space="0" w:color="auto"/>
            <w:bottom w:val="none" w:sz="0" w:space="0" w:color="auto"/>
            <w:right w:val="none" w:sz="0" w:space="0" w:color="auto"/>
          </w:divBdr>
        </w:div>
      </w:divsChild>
    </w:div>
    <w:div w:id="2007900966">
      <w:bodyDiv w:val="1"/>
      <w:marLeft w:val="0"/>
      <w:marRight w:val="0"/>
      <w:marTop w:val="0"/>
      <w:marBottom w:val="0"/>
      <w:divBdr>
        <w:top w:val="none" w:sz="0" w:space="0" w:color="auto"/>
        <w:left w:val="none" w:sz="0" w:space="0" w:color="auto"/>
        <w:bottom w:val="none" w:sz="0" w:space="0" w:color="auto"/>
        <w:right w:val="none" w:sz="0" w:space="0" w:color="auto"/>
      </w:divBdr>
    </w:div>
    <w:div w:id="2075272787">
      <w:bodyDiv w:val="1"/>
      <w:marLeft w:val="0"/>
      <w:marRight w:val="0"/>
      <w:marTop w:val="0"/>
      <w:marBottom w:val="0"/>
      <w:divBdr>
        <w:top w:val="none" w:sz="0" w:space="0" w:color="auto"/>
        <w:left w:val="none" w:sz="0" w:space="0" w:color="auto"/>
        <w:bottom w:val="none" w:sz="0" w:space="0" w:color="auto"/>
        <w:right w:val="none" w:sz="0" w:space="0" w:color="auto"/>
      </w:divBdr>
    </w:div>
    <w:div w:id="2098820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1" Type="http://schemas.openxmlformats.org/officeDocument/2006/relationships/image" Target="media/image13.png"/><Relationship Id="rId42" Type="http://schemas.openxmlformats.org/officeDocument/2006/relationships/image" Target="media/image29.png"/><Relationship Id="rId63" Type="http://schemas.openxmlformats.org/officeDocument/2006/relationships/image" Target="media/image46.png"/><Relationship Id="rId84" Type="http://schemas.openxmlformats.org/officeDocument/2006/relationships/image" Target="media/image62.png"/><Relationship Id="rId138" Type="http://schemas.openxmlformats.org/officeDocument/2006/relationships/hyperlink" Target="mailto:empresas@minhacienda.gov.co" TargetMode="External"/><Relationship Id="rId107" Type="http://schemas.openxmlformats.org/officeDocument/2006/relationships/image" Target="media/image73.png"/><Relationship Id="rId11" Type="http://schemas.openxmlformats.org/officeDocument/2006/relationships/image" Target="media/image3.emf"/><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5.png"/><Relationship Id="rId128" Type="http://schemas.openxmlformats.org/officeDocument/2006/relationships/hyperlink" Target="https://forms.office.com/" TargetMode="External"/><Relationship Id="rId149" Type="http://schemas.openxmlformats.org/officeDocument/2006/relationships/theme" Target="theme/theme1.xml"/><Relationship Id="rId5" Type="http://schemas.openxmlformats.org/officeDocument/2006/relationships/settings" Target="settings.xml"/><Relationship Id="rId95" Type="http://schemas.openxmlformats.org/officeDocument/2006/relationships/hyperlink" Target="mailto:rramos@contaduria.gov.co" TargetMode="External"/><Relationship Id="rId22" Type="http://schemas.openxmlformats.org/officeDocument/2006/relationships/diagramData" Target="diagrams/data1.xml"/><Relationship Id="rId27" Type="http://schemas.openxmlformats.org/officeDocument/2006/relationships/image" Target="media/image14.emf"/><Relationship Id="rId43" Type="http://schemas.openxmlformats.org/officeDocument/2006/relationships/image" Target="media/image30.png"/><Relationship Id="rId48" Type="http://schemas.openxmlformats.org/officeDocument/2006/relationships/image" Target="media/image35.emf"/><Relationship Id="rId64" Type="http://schemas.openxmlformats.org/officeDocument/2006/relationships/image" Target="media/image47.png"/><Relationship Id="rId69" Type="http://schemas.openxmlformats.org/officeDocument/2006/relationships/image" Target="media/image50.png"/><Relationship Id="rId113" Type="http://schemas.openxmlformats.org/officeDocument/2006/relationships/image" Target="media/image79.png"/><Relationship Id="rId118" Type="http://schemas.openxmlformats.org/officeDocument/2006/relationships/image" Target="media/image84.png"/><Relationship Id="rId134" Type="http://schemas.openxmlformats.org/officeDocument/2006/relationships/image" Target="media/image98.png"/><Relationship Id="rId139" Type="http://schemas.openxmlformats.org/officeDocument/2006/relationships/hyperlink" Target="https://www.youtube.com/watch?v=ryfWdKly514&amp;feature=youtu.be" TargetMode="External"/><Relationship Id="rId80" Type="http://schemas.openxmlformats.org/officeDocument/2006/relationships/hyperlink" Target="mailto:rramos@contaduria.gov.co" TargetMode="External"/><Relationship Id="rId85" Type="http://schemas.openxmlformats.org/officeDocument/2006/relationships/image" Target="cid:ii_kc9km7761" TargetMode="Externa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2.png"/><Relationship Id="rId103" Type="http://schemas.openxmlformats.org/officeDocument/2006/relationships/image" Target="media/image71.png"/><Relationship Id="rId108" Type="http://schemas.openxmlformats.org/officeDocument/2006/relationships/image" Target="media/image74.png"/><Relationship Id="rId124" Type="http://schemas.openxmlformats.org/officeDocument/2006/relationships/image" Target="media/image90.png"/><Relationship Id="rId129" Type="http://schemas.openxmlformats.org/officeDocument/2006/relationships/hyperlink" Target="mailto:empresas@minhacienda.gov.co" TargetMode="External"/><Relationship Id="rId54" Type="http://schemas.openxmlformats.org/officeDocument/2006/relationships/image" Target="cid:image009.png@01D48D50.4B8C8F30" TargetMode="External"/><Relationship Id="rId70" Type="http://schemas.openxmlformats.org/officeDocument/2006/relationships/image" Target="media/image51.png"/><Relationship Id="rId75" Type="http://schemas.openxmlformats.org/officeDocument/2006/relationships/image" Target="media/image56.png"/><Relationship Id="rId91" Type="http://schemas.openxmlformats.org/officeDocument/2006/relationships/image" Target="cid:ii_kc9ktaa36" TargetMode="External"/><Relationship Id="rId96" Type="http://schemas.openxmlformats.org/officeDocument/2006/relationships/hyperlink" Target="mailto:jrodriguez@contaduria.gov.co" TargetMode="External"/><Relationship Id="rId140" Type="http://schemas.openxmlformats.org/officeDocument/2006/relationships/hyperlink" Target="https://www.youtube.com/watch?v=BCK74r5wa_Q&amp;feature=youtu.be" TargetMode="External"/><Relationship Id="rId145" Type="http://schemas.openxmlformats.org/officeDocument/2006/relationships/image" Target="media/image103.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diagramLayout" Target="diagrams/layout1.xml"/><Relationship Id="rId28" Type="http://schemas.openxmlformats.org/officeDocument/2006/relationships/image" Target="media/image15.png"/><Relationship Id="rId49" Type="http://schemas.openxmlformats.org/officeDocument/2006/relationships/image" Target="media/image36.emf"/><Relationship Id="rId114" Type="http://schemas.openxmlformats.org/officeDocument/2006/relationships/image" Target="media/image80.png"/><Relationship Id="rId119" Type="http://schemas.openxmlformats.org/officeDocument/2006/relationships/image" Target="media/image85.png"/><Relationship Id="rId44" Type="http://schemas.openxmlformats.org/officeDocument/2006/relationships/image" Target="media/image31.pn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hyperlink" Target="mailto:jrodriguez@contaduria.gov.co" TargetMode="External"/><Relationship Id="rId86" Type="http://schemas.openxmlformats.org/officeDocument/2006/relationships/image" Target="media/image63.png"/><Relationship Id="rId130" Type="http://schemas.openxmlformats.org/officeDocument/2006/relationships/image" Target="media/image94.png"/><Relationship Id="rId135" Type="http://schemas.openxmlformats.org/officeDocument/2006/relationships/image" Target="media/image99.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6.png"/><Relationship Id="rId109" Type="http://schemas.openxmlformats.org/officeDocument/2006/relationships/image" Target="media/image75.png"/><Relationship Id="rId34" Type="http://schemas.openxmlformats.org/officeDocument/2006/relationships/image" Target="media/image21.png"/><Relationship Id="rId50" Type="http://schemas.openxmlformats.org/officeDocument/2006/relationships/image" Target="media/image37.emf"/><Relationship Id="rId55" Type="http://schemas.openxmlformats.org/officeDocument/2006/relationships/hyperlink" Target="mailto:empresas@minhacienda.gov.co" TargetMode="External"/><Relationship Id="rId76" Type="http://schemas.openxmlformats.org/officeDocument/2006/relationships/image" Target="media/image57.png"/><Relationship Id="rId97" Type="http://schemas.openxmlformats.org/officeDocument/2006/relationships/image" Target="media/image67.png"/><Relationship Id="rId104" Type="http://schemas.openxmlformats.org/officeDocument/2006/relationships/hyperlink" Target="mailto:jrodriguez@contaduria.gov.co" TargetMode="External"/><Relationship Id="rId120" Type="http://schemas.openxmlformats.org/officeDocument/2006/relationships/image" Target="media/image86.png"/><Relationship Id="rId125" Type="http://schemas.openxmlformats.org/officeDocument/2006/relationships/image" Target="media/image91.png"/><Relationship Id="rId141" Type="http://schemas.openxmlformats.org/officeDocument/2006/relationships/hyperlink" Target="mailto:empresas@minhacienda.gov.co" TargetMode="External"/><Relationship Id="rId146" Type="http://schemas.openxmlformats.org/officeDocument/2006/relationships/image" Target="media/image104.png"/><Relationship Id="rId7" Type="http://schemas.openxmlformats.org/officeDocument/2006/relationships/footnotes" Target="footnotes.xml"/><Relationship Id="rId71" Type="http://schemas.openxmlformats.org/officeDocument/2006/relationships/image" Target="media/image52.png"/><Relationship Id="rId92" Type="http://schemas.openxmlformats.org/officeDocument/2006/relationships/image" Target="media/image66.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diagramQuickStyle" Target="diagrams/quickStyle1.xml"/><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hyperlink" Target="https://www.ilovepdf.com/es" TargetMode="External"/><Relationship Id="rId87" Type="http://schemas.openxmlformats.org/officeDocument/2006/relationships/image" Target="cid:ii_kc9kmmsp2" TargetMode="External"/><Relationship Id="rId110" Type="http://schemas.openxmlformats.org/officeDocument/2006/relationships/image" Target="media/image76.png"/><Relationship Id="rId115" Type="http://schemas.openxmlformats.org/officeDocument/2006/relationships/image" Target="media/image81.png"/><Relationship Id="rId131" Type="http://schemas.openxmlformats.org/officeDocument/2006/relationships/image" Target="media/image95.png"/><Relationship Id="rId136" Type="http://schemas.openxmlformats.org/officeDocument/2006/relationships/image" Target="media/image100.png"/><Relationship Id="rId61" Type="http://schemas.openxmlformats.org/officeDocument/2006/relationships/image" Target="media/image44.png"/><Relationship Id="rId82" Type="http://schemas.openxmlformats.org/officeDocument/2006/relationships/image" Target="media/image61.png"/><Relationship Id="rId19" Type="http://schemas.openxmlformats.org/officeDocument/2006/relationships/image" Target="media/image11.emf"/><Relationship Id="rId14" Type="http://schemas.openxmlformats.org/officeDocument/2006/relationships/image" Target="media/image6.emf"/><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hyperlink" Target="mailto:transportemasivo@minhacienda.gov.co" TargetMode="External"/><Relationship Id="rId77" Type="http://schemas.openxmlformats.org/officeDocument/2006/relationships/image" Target="media/image58.png"/><Relationship Id="rId100" Type="http://schemas.openxmlformats.org/officeDocument/2006/relationships/hyperlink" Target="mailto:transportemasivo@minhacienda.gov.co" TargetMode="External"/><Relationship Id="rId105" Type="http://schemas.openxmlformats.org/officeDocument/2006/relationships/image" Target="media/image72.tmp"/><Relationship Id="rId126" Type="http://schemas.openxmlformats.org/officeDocument/2006/relationships/image" Target="media/image92.png"/><Relationship Id="rId147" Type="http://schemas.openxmlformats.org/officeDocument/2006/relationships/image" Target="media/image105.png"/><Relationship Id="rId8" Type="http://schemas.openxmlformats.org/officeDocument/2006/relationships/endnotes" Target="endnotes.xml"/><Relationship Id="rId51" Type="http://schemas.openxmlformats.org/officeDocument/2006/relationships/header" Target="header1.xml"/><Relationship Id="rId72" Type="http://schemas.openxmlformats.org/officeDocument/2006/relationships/image" Target="media/image53.png"/><Relationship Id="rId93" Type="http://schemas.openxmlformats.org/officeDocument/2006/relationships/image" Target="cid:ii_kc9l54rg7" TargetMode="External"/><Relationship Id="rId98" Type="http://schemas.openxmlformats.org/officeDocument/2006/relationships/image" Target="media/image68.png"/><Relationship Id="rId121" Type="http://schemas.openxmlformats.org/officeDocument/2006/relationships/image" Target="media/image87.png"/><Relationship Id="rId142" Type="http://schemas.openxmlformats.org/officeDocument/2006/relationships/hyperlink" Target="https://sisconpes.dnp.gov.co/sisconpesweb/" TargetMode="External"/><Relationship Id="rId3" Type="http://schemas.openxmlformats.org/officeDocument/2006/relationships/numbering" Target="numbering.xml"/><Relationship Id="rId25" Type="http://schemas.openxmlformats.org/officeDocument/2006/relationships/diagramColors" Target="diagrams/colors1.xml"/><Relationship Id="rId46" Type="http://schemas.openxmlformats.org/officeDocument/2006/relationships/image" Target="media/image33.emf"/><Relationship Id="rId67" Type="http://schemas.openxmlformats.org/officeDocument/2006/relationships/image" Target="media/image49.png"/><Relationship Id="rId116" Type="http://schemas.openxmlformats.org/officeDocument/2006/relationships/image" Target="media/image82.png"/><Relationship Id="rId137" Type="http://schemas.openxmlformats.org/officeDocument/2006/relationships/hyperlink" Target="mailto:empresas@minhacienda.gov.co" TargetMode="External"/><Relationship Id="rId20" Type="http://schemas.openxmlformats.org/officeDocument/2006/relationships/image" Target="media/image12.emf"/><Relationship Id="rId41" Type="http://schemas.openxmlformats.org/officeDocument/2006/relationships/image" Target="media/image28.png"/><Relationship Id="rId62" Type="http://schemas.openxmlformats.org/officeDocument/2006/relationships/image" Target="media/image45.png"/><Relationship Id="rId83" Type="http://schemas.openxmlformats.org/officeDocument/2006/relationships/hyperlink" Target="https://www.youtube.com/watch?v=hVPgznpY60A" TargetMode="External"/><Relationship Id="rId88" Type="http://schemas.openxmlformats.org/officeDocument/2006/relationships/image" Target="media/image64.png"/><Relationship Id="rId111" Type="http://schemas.openxmlformats.org/officeDocument/2006/relationships/image" Target="media/image77.png"/><Relationship Id="rId132" Type="http://schemas.openxmlformats.org/officeDocument/2006/relationships/image" Target="media/image96.png"/><Relationship Id="rId15" Type="http://schemas.openxmlformats.org/officeDocument/2006/relationships/image" Target="media/image7.png"/><Relationship Id="rId36" Type="http://schemas.openxmlformats.org/officeDocument/2006/relationships/image" Target="media/image23.png"/><Relationship Id="rId57" Type="http://schemas.openxmlformats.org/officeDocument/2006/relationships/image" Target="media/image40.png"/><Relationship Id="rId106" Type="http://schemas.openxmlformats.org/officeDocument/2006/relationships/hyperlink" Target="mailto:Carlos.Rios@minhacienda.gov.co" TargetMode="External"/><Relationship Id="rId127" Type="http://schemas.openxmlformats.org/officeDocument/2006/relationships/image" Target="media/image93.png"/><Relationship Id="rId10" Type="http://schemas.openxmlformats.org/officeDocument/2006/relationships/image" Target="media/image2.png"/><Relationship Id="rId31" Type="http://schemas.openxmlformats.org/officeDocument/2006/relationships/image" Target="media/image18.png"/><Relationship Id="rId52" Type="http://schemas.openxmlformats.org/officeDocument/2006/relationships/footer" Target="footer1.xml"/><Relationship Id="rId73" Type="http://schemas.openxmlformats.org/officeDocument/2006/relationships/image" Target="media/image54.png"/><Relationship Id="rId78" Type="http://schemas.openxmlformats.org/officeDocument/2006/relationships/image" Target="media/image59.png"/><Relationship Id="rId94" Type="http://schemas.openxmlformats.org/officeDocument/2006/relationships/hyperlink" Target="https://www.chip.gov.co/schip_rt/index.jsf" TargetMode="External"/><Relationship Id="rId99" Type="http://schemas.openxmlformats.org/officeDocument/2006/relationships/hyperlink" Target="mailto:empresas@minhacienda.gov.co" TargetMode="External"/><Relationship Id="rId101" Type="http://schemas.openxmlformats.org/officeDocument/2006/relationships/image" Target="media/image69.png"/><Relationship Id="rId122" Type="http://schemas.openxmlformats.org/officeDocument/2006/relationships/image" Target="media/image88.png"/><Relationship Id="rId143" Type="http://schemas.openxmlformats.org/officeDocument/2006/relationships/image" Target="media/image101.png"/><Relationship Id="rId148"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26" Type="http://schemas.microsoft.com/office/2007/relationships/diagramDrawing" Target="diagrams/drawing1.xml"/><Relationship Id="rId47" Type="http://schemas.openxmlformats.org/officeDocument/2006/relationships/image" Target="media/image34.emf"/><Relationship Id="rId68" Type="http://schemas.openxmlformats.org/officeDocument/2006/relationships/hyperlink" Target="mailto:rramos@contaduria.gov.co" TargetMode="External"/><Relationship Id="rId89" Type="http://schemas.openxmlformats.org/officeDocument/2006/relationships/image" Target="cid:ii_kc9kp84m5" TargetMode="External"/><Relationship Id="rId112" Type="http://schemas.openxmlformats.org/officeDocument/2006/relationships/image" Target="media/image78.png"/><Relationship Id="rId133" Type="http://schemas.openxmlformats.org/officeDocument/2006/relationships/image" Target="media/image97.png"/><Relationship Id="rId16" Type="http://schemas.openxmlformats.org/officeDocument/2006/relationships/image" Target="media/image8.png"/><Relationship Id="rId37" Type="http://schemas.openxmlformats.org/officeDocument/2006/relationships/image" Target="media/image24.png"/><Relationship Id="rId58" Type="http://schemas.openxmlformats.org/officeDocument/2006/relationships/image" Target="media/image41.png"/><Relationship Id="rId79" Type="http://schemas.openxmlformats.org/officeDocument/2006/relationships/image" Target="media/image60.png"/><Relationship Id="rId102" Type="http://schemas.openxmlformats.org/officeDocument/2006/relationships/image" Target="media/image70.png"/><Relationship Id="rId123" Type="http://schemas.openxmlformats.org/officeDocument/2006/relationships/image" Target="media/image89.png"/><Relationship Id="rId144" Type="http://schemas.openxmlformats.org/officeDocument/2006/relationships/image" Target="media/image102.png"/><Relationship Id="rId90" Type="http://schemas.openxmlformats.org/officeDocument/2006/relationships/image" Target="media/image65.png"/></Relationships>
</file>

<file path=word/_rels/header1.xml.rels><?xml version="1.0" encoding="UTF-8" standalone="yes"?>
<Relationships xmlns="http://schemas.openxmlformats.org/package/2006/relationships"><Relationship Id="rId1" Type="http://schemas.openxmlformats.org/officeDocument/2006/relationships/image" Target="media/image38.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90C1A18-D34B-459D-909E-C297EA40454D}" type="doc">
      <dgm:prSet loTypeId="urn:microsoft.com/office/officeart/2008/layout/VerticalCurvedList" loCatId="list" qsTypeId="urn:microsoft.com/office/officeart/2005/8/quickstyle/simple1" qsCatId="simple" csTypeId="urn:microsoft.com/office/officeart/2005/8/colors/accent1_2" csCatId="accent1" phldr="1"/>
      <dgm:spPr/>
      <dgm:t>
        <a:bodyPr/>
        <a:lstStyle/>
        <a:p>
          <a:endParaRPr lang="es-ES"/>
        </a:p>
      </dgm:t>
    </dgm:pt>
    <dgm:pt modelId="{CDDEAED1-5371-45A3-BCD4-CC8BF0F262EA}">
      <dgm:prSet phldrT="[Texto]" custT="1"/>
      <dgm:spPr>
        <a:solidFill>
          <a:srgbClr val="3466CC"/>
        </a:solidFill>
      </dgm:spPr>
      <dgm:t>
        <a:bodyPr/>
        <a:lstStyle/>
        <a:p>
          <a:pPr algn="just"/>
          <a:r>
            <a:rPr lang="es-ES" sz="1000">
              <a:latin typeface="Arial" panose="020B0604020202020204" pitchFamily="34" charset="0"/>
              <a:cs typeface="Arial" panose="020B0604020202020204" pitchFamily="34" charset="0"/>
            </a:rPr>
            <a:t>Criterios claros y objetivos para identificar los activos estratégicos y no estratégicos dentro del portafolio</a:t>
          </a:r>
        </a:p>
      </dgm:t>
    </dgm:pt>
    <dgm:pt modelId="{41648A7D-E0FD-442E-81D1-1266BD335D39}" type="parTrans" cxnId="{8029F1A2-4E59-4A82-BFA3-0165A3081DF9}">
      <dgm:prSet/>
      <dgm:spPr/>
      <dgm:t>
        <a:bodyPr/>
        <a:lstStyle/>
        <a:p>
          <a:endParaRPr lang="es-ES" sz="1000">
            <a:latin typeface="Arial" panose="020B0604020202020204" pitchFamily="34" charset="0"/>
            <a:cs typeface="Arial" panose="020B0604020202020204" pitchFamily="34" charset="0"/>
          </a:endParaRPr>
        </a:p>
      </dgm:t>
    </dgm:pt>
    <dgm:pt modelId="{F3DACDF9-AC25-4514-811D-1EF11C977EB1}" type="sibTrans" cxnId="{8029F1A2-4E59-4A82-BFA3-0165A3081DF9}">
      <dgm:prSet/>
      <dgm:spPr>
        <a:ln>
          <a:solidFill>
            <a:srgbClr val="3466CC"/>
          </a:solidFill>
        </a:ln>
      </dgm:spPr>
      <dgm:t>
        <a:bodyPr/>
        <a:lstStyle/>
        <a:p>
          <a:endParaRPr lang="es-ES" sz="1000">
            <a:latin typeface="Arial" panose="020B0604020202020204" pitchFamily="34" charset="0"/>
            <a:cs typeface="Arial" panose="020B0604020202020204" pitchFamily="34" charset="0"/>
          </a:endParaRPr>
        </a:p>
      </dgm:t>
    </dgm:pt>
    <dgm:pt modelId="{5F90D30B-E06E-4C51-9B3B-DD6DD878DBDF}">
      <dgm:prSet phldrT="[Texto]" custT="1"/>
      <dgm:spPr>
        <a:solidFill>
          <a:srgbClr val="3466CC"/>
        </a:solidFill>
      </dgm:spPr>
      <dgm:t>
        <a:bodyPr/>
        <a:lstStyle/>
        <a:p>
          <a:pPr algn="just"/>
          <a:r>
            <a:rPr lang="es-ES" sz="1000">
              <a:latin typeface="Arial" panose="020B0604020202020204" pitchFamily="34" charset="0"/>
              <a:cs typeface="Arial" panose="020B0604020202020204" pitchFamily="34" charset="0"/>
            </a:rPr>
            <a:t>Marco para el direccionamiento estratégico de cada uno de los activos considerados estratégicos y no estratégicos</a:t>
          </a:r>
        </a:p>
      </dgm:t>
    </dgm:pt>
    <dgm:pt modelId="{D2A3993D-589A-4BE3-A8B8-B130670DC51E}" type="parTrans" cxnId="{B302CE2D-54BE-4825-B426-7AA3552907F8}">
      <dgm:prSet/>
      <dgm:spPr/>
      <dgm:t>
        <a:bodyPr/>
        <a:lstStyle/>
        <a:p>
          <a:endParaRPr lang="es-ES" sz="1000">
            <a:latin typeface="Arial" panose="020B0604020202020204" pitchFamily="34" charset="0"/>
            <a:cs typeface="Arial" panose="020B0604020202020204" pitchFamily="34" charset="0"/>
          </a:endParaRPr>
        </a:p>
      </dgm:t>
    </dgm:pt>
    <dgm:pt modelId="{C80AECB1-3363-4748-9C91-40C1EB41C312}" type="sibTrans" cxnId="{B302CE2D-54BE-4825-B426-7AA3552907F8}">
      <dgm:prSet/>
      <dgm:spPr/>
      <dgm:t>
        <a:bodyPr/>
        <a:lstStyle/>
        <a:p>
          <a:endParaRPr lang="es-ES" sz="1000">
            <a:latin typeface="Arial" panose="020B0604020202020204" pitchFamily="34" charset="0"/>
            <a:cs typeface="Arial" panose="020B0604020202020204" pitchFamily="34" charset="0"/>
          </a:endParaRPr>
        </a:p>
      </dgm:t>
    </dgm:pt>
    <dgm:pt modelId="{CE71C9B3-32B3-4DB2-908D-6FE2BBDC3407}">
      <dgm:prSet custT="1"/>
      <dgm:spPr>
        <a:solidFill>
          <a:srgbClr val="3466CC"/>
        </a:solidFill>
      </dgm:spPr>
      <dgm:t>
        <a:bodyPr/>
        <a:lstStyle/>
        <a:p>
          <a:pPr algn="just"/>
          <a:r>
            <a:rPr lang="es-ES" sz="1000">
              <a:latin typeface="Arial" panose="020B0604020202020204" pitchFamily="34" charset="0"/>
              <a:cs typeface="Arial" panose="020B0604020202020204" pitchFamily="34" charset="0"/>
            </a:rPr>
            <a:t>Lineamientos para emprender estrategias de cambio de propiedad en activos considerados no estratégicos</a:t>
          </a:r>
        </a:p>
      </dgm:t>
    </dgm:pt>
    <dgm:pt modelId="{A92C5410-4A50-4DA6-8E07-B001A0180775}" type="parTrans" cxnId="{FCC6C6ED-EF86-49F0-A272-DFA1C02AC80D}">
      <dgm:prSet/>
      <dgm:spPr/>
      <dgm:t>
        <a:bodyPr/>
        <a:lstStyle/>
        <a:p>
          <a:endParaRPr lang="es-ES" sz="1000">
            <a:latin typeface="Arial" panose="020B0604020202020204" pitchFamily="34" charset="0"/>
            <a:cs typeface="Arial" panose="020B0604020202020204" pitchFamily="34" charset="0"/>
          </a:endParaRPr>
        </a:p>
      </dgm:t>
    </dgm:pt>
    <dgm:pt modelId="{06F5FE03-E1F9-49D2-B2B8-0A27AFAF51DE}" type="sibTrans" cxnId="{FCC6C6ED-EF86-49F0-A272-DFA1C02AC80D}">
      <dgm:prSet/>
      <dgm:spPr/>
      <dgm:t>
        <a:bodyPr/>
        <a:lstStyle/>
        <a:p>
          <a:endParaRPr lang="es-ES" sz="1000">
            <a:latin typeface="Arial" panose="020B0604020202020204" pitchFamily="34" charset="0"/>
            <a:cs typeface="Arial" panose="020B0604020202020204" pitchFamily="34" charset="0"/>
          </a:endParaRPr>
        </a:p>
      </dgm:t>
    </dgm:pt>
    <dgm:pt modelId="{D37681FF-5B72-4DFF-B9EC-35C0C5A7925C}" type="pres">
      <dgm:prSet presAssocID="{E90C1A18-D34B-459D-909E-C297EA40454D}" presName="Name0" presStyleCnt="0">
        <dgm:presLayoutVars>
          <dgm:chMax val="7"/>
          <dgm:chPref val="7"/>
          <dgm:dir/>
        </dgm:presLayoutVars>
      </dgm:prSet>
      <dgm:spPr/>
    </dgm:pt>
    <dgm:pt modelId="{8D7700BB-9D4C-4CA4-95F9-2103DA0EA5F0}" type="pres">
      <dgm:prSet presAssocID="{E90C1A18-D34B-459D-909E-C297EA40454D}" presName="Name1" presStyleCnt="0"/>
      <dgm:spPr/>
    </dgm:pt>
    <dgm:pt modelId="{009126B1-7485-4D5F-B895-C5B6B6CBBA46}" type="pres">
      <dgm:prSet presAssocID="{E90C1A18-D34B-459D-909E-C297EA40454D}" presName="cycle" presStyleCnt="0"/>
      <dgm:spPr/>
    </dgm:pt>
    <dgm:pt modelId="{5C1D187C-EE45-41DA-A209-8D3E91E431E9}" type="pres">
      <dgm:prSet presAssocID="{E90C1A18-D34B-459D-909E-C297EA40454D}" presName="srcNode" presStyleLbl="node1" presStyleIdx="0" presStyleCnt="3"/>
      <dgm:spPr/>
    </dgm:pt>
    <dgm:pt modelId="{0307000D-1233-4593-BEC2-ED414DB2062E}" type="pres">
      <dgm:prSet presAssocID="{E90C1A18-D34B-459D-909E-C297EA40454D}" presName="conn" presStyleLbl="parChTrans1D2" presStyleIdx="0" presStyleCnt="1"/>
      <dgm:spPr/>
    </dgm:pt>
    <dgm:pt modelId="{B7A00AFE-9A17-4A36-B2F5-DCFFD60B0680}" type="pres">
      <dgm:prSet presAssocID="{E90C1A18-D34B-459D-909E-C297EA40454D}" presName="extraNode" presStyleLbl="node1" presStyleIdx="0" presStyleCnt="3"/>
      <dgm:spPr/>
    </dgm:pt>
    <dgm:pt modelId="{4FFA7E8C-89FA-4421-8F74-A92BE65C9C4F}" type="pres">
      <dgm:prSet presAssocID="{E90C1A18-D34B-459D-909E-C297EA40454D}" presName="dstNode" presStyleLbl="node1" presStyleIdx="0" presStyleCnt="3"/>
      <dgm:spPr/>
    </dgm:pt>
    <dgm:pt modelId="{4E0D6CB2-8F4A-4900-B28C-D5E9A6BE9F7D}" type="pres">
      <dgm:prSet presAssocID="{CDDEAED1-5371-45A3-BCD4-CC8BF0F262EA}" presName="text_1" presStyleLbl="node1" presStyleIdx="0" presStyleCnt="3">
        <dgm:presLayoutVars>
          <dgm:bulletEnabled val="1"/>
        </dgm:presLayoutVars>
      </dgm:prSet>
      <dgm:spPr/>
    </dgm:pt>
    <dgm:pt modelId="{484DDF06-4B7B-48E2-B296-893E39BDCA0E}" type="pres">
      <dgm:prSet presAssocID="{CDDEAED1-5371-45A3-BCD4-CC8BF0F262EA}" presName="accent_1" presStyleCnt="0"/>
      <dgm:spPr/>
    </dgm:pt>
    <dgm:pt modelId="{6AD39DD9-43F2-4E02-9300-D6712303BF80}" type="pres">
      <dgm:prSet presAssocID="{CDDEAED1-5371-45A3-BCD4-CC8BF0F262EA}" presName="accentRepeatNode" presStyleLbl="solidFgAcc1" presStyleIdx="0" presStyleCnt="3"/>
      <dgm:spPr>
        <a:ln>
          <a:solidFill>
            <a:srgbClr val="3466CC"/>
          </a:solidFill>
        </a:ln>
      </dgm:spPr>
    </dgm:pt>
    <dgm:pt modelId="{DD41C94F-1251-4455-B089-C9BD8F48FAC3}" type="pres">
      <dgm:prSet presAssocID="{5F90D30B-E06E-4C51-9B3B-DD6DD878DBDF}" presName="text_2" presStyleLbl="node1" presStyleIdx="1" presStyleCnt="3">
        <dgm:presLayoutVars>
          <dgm:bulletEnabled val="1"/>
        </dgm:presLayoutVars>
      </dgm:prSet>
      <dgm:spPr/>
    </dgm:pt>
    <dgm:pt modelId="{AF599F68-2BB8-4F9F-B539-A42C477BD621}" type="pres">
      <dgm:prSet presAssocID="{5F90D30B-E06E-4C51-9B3B-DD6DD878DBDF}" presName="accent_2" presStyleCnt="0"/>
      <dgm:spPr/>
    </dgm:pt>
    <dgm:pt modelId="{C7143774-1359-42C3-B122-15391CE242F6}" type="pres">
      <dgm:prSet presAssocID="{5F90D30B-E06E-4C51-9B3B-DD6DD878DBDF}" presName="accentRepeatNode" presStyleLbl="solidFgAcc1" presStyleIdx="1" presStyleCnt="3"/>
      <dgm:spPr>
        <a:ln>
          <a:solidFill>
            <a:srgbClr val="3466CC"/>
          </a:solidFill>
        </a:ln>
      </dgm:spPr>
    </dgm:pt>
    <dgm:pt modelId="{C49B1BDC-3693-43FB-AE6F-1A3F473E890F}" type="pres">
      <dgm:prSet presAssocID="{CE71C9B3-32B3-4DB2-908D-6FE2BBDC3407}" presName="text_3" presStyleLbl="node1" presStyleIdx="2" presStyleCnt="3">
        <dgm:presLayoutVars>
          <dgm:bulletEnabled val="1"/>
        </dgm:presLayoutVars>
      </dgm:prSet>
      <dgm:spPr/>
    </dgm:pt>
    <dgm:pt modelId="{8EB57591-DD36-4966-9E5D-1F7544464B4C}" type="pres">
      <dgm:prSet presAssocID="{CE71C9B3-32B3-4DB2-908D-6FE2BBDC3407}" presName="accent_3" presStyleCnt="0"/>
      <dgm:spPr/>
    </dgm:pt>
    <dgm:pt modelId="{4C746BEF-0A31-4355-AE3F-8BDE77F8DAFE}" type="pres">
      <dgm:prSet presAssocID="{CE71C9B3-32B3-4DB2-908D-6FE2BBDC3407}" presName="accentRepeatNode" presStyleLbl="solidFgAcc1" presStyleIdx="2" presStyleCnt="3"/>
      <dgm:spPr>
        <a:ln>
          <a:solidFill>
            <a:srgbClr val="3466CC"/>
          </a:solidFill>
        </a:ln>
      </dgm:spPr>
    </dgm:pt>
  </dgm:ptLst>
  <dgm:cxnLst>
    <dgm:cxn modelId="{CB046A13-C32A-41CC-B949-C1200D213C83}" type="presOf" srcId="{5F90D30B-E06E-4C51-9B3B-DD6DD878DBDF}" destId="{DD41C94F-1251-4455-B089-C9BD8F48FAC3}" srcOrd="0" destOrd="0" presId="urn:microsoft.com/office/officeart/2008/layout/VerticalCurvedList"/>
    <dgm:cxn modelId="{B302CE2D-54BE-4825-B426-7AA3552907F8}" srcId="{E90C1A18-D34B-459D-909E-C297EA40454D}" destId="{5F90D30B-E06E-4C51-9B3B-DD6DD878DBDF}" srcOrd="1" destOrd="0" parTransId="{D2A3993D-589A-4BE3-A8B8-B130670DC51E}" sibTransId="{C80AECB1-3363-4748-9C91-40C1EB41C312}"/>
    <dgm:cxn modelId="{5420FF45-A7AC-46C4-9AED-CDA20E9FFA40}" type="presOf" srcId="{CDDEAED1-5371-45A3-BCD4-CC8BF0F262EA}" destId="{4E0D6CB2-8F4A-4900-B28C-D5E9A6BE9F7D}" srcOrd="0" destOrd="0" presId="urn:microsoft.com/office/officeart/2008/layout/VerticalCurvedList"/>
    <dgm:cxn modelId="{6107967A-0923-44CA-A882-884A03048F30}" type="presOf" srcId="{E90C1A18-D34B-459D-909E-C297EA40454D}" destId="{D37681FF-5B72-4DFF-B9EC-35C0C5A7925C}" srcOrd="0" destOrd="0" presId="urn:microsoft.com/office/officeart/2008/layout/VerticalCurvedList"/>
    <dgm:cxn modelId="{CEDFFA8F-161A-4467-8C31-244B4D4262DB}" type="presOf" srcId="{CE71C9B3-32B3-4DB2-908D-6FE2BBDC3407}" destId="{C49B1BDC-3693-43FB-AE6F-1A3F473E890F}" srcOrd="0" destOrd="0" presId="urn:microsoft.com/office/officeart/2008/layout/VerticalCurvedList"/>
    <dgm:cxn modelId="{8029F1A2-4E59-4A82-BFA3-0165A3081DF9}" srcId="{E90C1A18-D34B-459D-909E-C297EA40454D}" destId="{CDDEAED1-5371-45A3-BCD4-CC8BF0F262EA}" srcOrd="0" destOrd="0" parTransId="{41648A7D-E0FD-442E-81D1-1266BD335D39}" sibTransId="{F3DACDF9-AC25-4514-811D-1EF11C977EB1}"/>
    <dgm:cxn modelId="{DB47DEC4-7198-4838-B994-E44C6BE18E25}" type="presOf" srcId="{F3DACDF9-AC25-4514-811D-1EF11C977EB1}" destId="{0307000D-1233-4593-BEC2-ED414DB2062E}" srcOrd="0" destOrd="0" presId="urn:microsoft.com/office/officeart/2008/layout/VerticalCurvedList"/>
    <dgm:cxn modelId="{FCC6C6ED-EF86-49F0-A272-DFA1C02AC80D}" srcId="{E90C1A18-D34B-459D-909E-C297EA40454D}" destId="{CE71C9B3-32B3-4DB2-908D-6FE2BBDC3407}" srcOrd="2" destOrd="0" parTransId="{A92C5410-4A50-4DA6-8E07-B001A0180775}" sibTransId="{06F5FE03-E1F9-49D2-B2B8-0A27AFAF51DE}"/>
    <dgm:cxn modelId="{CAE25F80-42F6-4561-AC61-E99584FAB7DE}" type="presParOf" srcId="{D37681FF-5B72-4DFF-B9EC-35C0C5A7925C}" destId="{8D7700BB-9D4C-4CA4-95F9-2103DA0EA5F0}" srcOrd="0" destOrd="0" presId="urn:microsoft.com/office/officeart/2008/layout/VerticalCurvedList"/>
    <dgm:cxn modelId="{240F3184-9300-48BC-AC9A-AAF5D168E6B4}" type="presParOf" srcId="{8D7700BB-9D4C-4CA4-95F9-2103DA0EA5F0}" destId="{009126B1-7485-4D5F-B895-C5B6B6CBBA46}" srcOrd="0" destOrd="0" presId="urn:microsoft.com/office/officeart/2008/layout/VerticalCurvedList"/>
    <dgm:cxn modelId="{446F66C3-9978-4F0D-933F-2977EA145A1D}" type="presParOf" srcId="{009126B1-7485-4D5F-B895-C5B6B6CBBA46}" destId="{5C1D187C-EE45-41DA-A209-8D3E91E431E9}" srcOrd="0" destOrd="0" presId="urn:microsoft.com/office/officeart/2008/layout/VerticalCurvedList"/>
    <dgm:cxn modelId="{F126B86E-63B6-4803-9536-5A0651D14FB4}" type="presParOf" srcId="{009126B1-7485-4D5F-B895-C5B6B6CBBA46}" destId="{0307000D-1233-4593-BEC2-ED414DB2062E}" srcOrd="1" destOrd="0" presId="urn:microsoft.com/office/officeart/2008/layout/VerticalCurvedList"/>
    <dgm:cxn modelId="{60431760-2727-4289-86B4-10CDA6033911}" type="presParOf" srcId="{009126B1-7485-4D5F-B895-C5B6B6CBBA46}" destId="{B7A00AFE-9A17-4A36-B2F5-DCFFD60B0680}" srcOrd="2" destOrd="0" presId="urn:microsoft.com/office/officeart/2008/layout/VerticalCurvedList"/>
    <dgm:cxn modelId="{5E563D9C-1525-4020-938A-F57977668374}" type="presParOf" srcId="{009126B1-7485-4D5F-B895-C5B6B6CBBA46}" destId="{4FFA7E8C-89FA-4421-8F74-A92BE65C9C4F}" srcOrd="3" destOrd="0" presId="urn:microsoft.com/office/officeart/2008/layout/VerticalCurvedList"/>
    <dgm:cxn modelId="{C540DF0B-8E2D-465F-BBF2-5C3639AE0CAE}" type="presParOf" srcId="{8D7700BB-9D4C-4CA4-95F9-2103DA0EA5F0}" destId="{4E0D6CB2-8F4A-4900-B28C-D5E9A6BE9F7D}" srcOrd="1" destOrd="0" presId="urn:microsoft.com/office/officeart/2008/layout/VerticalCurvedList"/>
    <dgm:cxn modelId="{D601EEC5-D85E-4E80-9B22-9D4075342C87}" type="presParOf" srcId="{8D7700BB-9D4C-4CA4-95F9-2103DA0EA5F0}" destId="{484DDF06-4B7B-48E2-B296-893E39BDCA0E}" srcOrd="2" destOrd="0" presId="urn:microsoft.com/office/officeart/2008/layout/VerticalCurvedList"/>
    <dgm:cxn modelId="{FB30FC9B-03D6-4927-A5D1-BC96D69EA960}" type="presParOf" srcId="{484DDF06-4B7B-48E2-B296-893E39BDCA0E}" destId="{6AD39DD9-43F2-4E02-9300-D6712303BF80}" srcOrd="0" destOrd="0" presId="urn:microsoft.com/office/officeart/2008/layout/VerticalCurvedList"/>
    <dgm:cxn modelId="{058C90C2-2BE6-4462-8011-06B3A91E9F4B}" type="presParOf" srcId="{8D7700BB-9D4C-4CA4-95F9-2103DA0EA5F0}" destId="{DD41C94F-1251-4455-B089-C9BD8F48FAC3}" srcOrd="3" destOrd="0" presId="urn:microsoft.com/office/officeart/2008/layout/VerticalCurvedList"/>
    <dgm:cxn modelId="{2CA0108C-D912-421F-B322-614889FB657A}" type="presParOf" srcId="{8D7700BB-9D4C-4CA4-95F9-2103DA0EA5F0}" destId="{AF599F68-2BB8-4F9F-B539-A42C477BD621}" srcOrd="4" destOrd="0" presId="urn:microsoft.com/office/officeart/2008/layout/VerticalCurvedList"/>
    <dgm:cxn modelId="{BC82C0B6-6A68-42D7-BFFF-4622C0B1D0AA}" type="presParOf" srcId="{AF599F68-2BB8-4F9F-B539-A42C477BD621}" destId="{C7143774-1359-42C3-B122-15391CE242F6}" srcOrd="0" destOrd="0" presId="urn:microsoft.com/office/officeart/2008/layout/VerticalCurvedList"/>
    <dgm:cxn modelId="{296214C3-AE3D-4D83-9936-61DF0FE852EC}" type="presParOf" srcId="{8D7700BB-9D4C-4CA4-95F9-2103DA0EA5F0}" destId="{C49B1BDC-3693-43FB-AE6F-1A3F473E890F}" srcOrd="5" destOrd="0" presId="urn:microsoft.com/office/officeart/2008/layout/VerticalCurvedList"/>
    <dgm:cxn modelId="{720884BF-1912-4332-A69C-01B19289B332}" type="presParOf" srcId="{8D7700BB-9D4C-4CA4-95F9-2103DA0EA5F0}" destId="{8EB57591-DD36-4966-9E5D-1F7544464B4C}" srcOrd="6" destOrd="0" presId="urn:microsoft.com/office/officeart/2008/layout/VerticalCurvedList"/>
    <dgm:cxn modelId="{2CE2BE70-6B86-4548-9CD9-B9BBCB982C7A}" type="presParOf" srcId="{8EB57591-DD36-4966-9E5D-1F7544464B4C}" destId="{4C746BEF-0A31-4355-AE3F-8BDE77F8DAFE}" srcOrd="0" destOrd="0" presId="urn:microsoft.com/office/officeart/2008/layout/VerticalCurvedList"/>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07000D-1233-4593-BEC2-ED414DB2062E}">
      <dsp:nvSpPr>
        <dsp:cNvPr id="0" name=""/>
        <dsp:cNvSpPr/>
      </dsp:nvSpPr>
      <dsp:spPr>
        <a:xfrm>
          <a:off x="-2513051" y="-387997"/>
          <a:ext cx="3000400" cy="3000400"/>
        </a:xfrm>
        <a:prstGeom prst="blockArc">
          <a:avLst>
            <a:gd name="adj1" fmla="val 18900000"/>
            <a:gd name="adj2" fmla="val 2700000"/>
            <a:gd name="adj3" fmla="val 720"/>
          </a:avLst>
        </a:prstGeom>
        <a:noFill/>
        <a:ln w="12700" cap="flat" cmpd="sng" algn="ctr">
          <a:solidFill>
            <a:srgbClr val="3466CC"/>
          </a:solidFill>
          <a:prstDash val="solid"/>
          <a:miter lim="800000"/>
        </a:ln>
        <a:effectLst/>
      </dsp:spPr>
      <dsp:style>
        <a:lnRef idx="2">
          <a:scrgbClr r="0" g="0" b="0"/>
        </a:lnRef>
        <a:fillRef idx="0">
          <a:scrgbClr r="0" g="0" b="0"/>
        </a:fillRef>
        <a:effectRef idx="0">
          <a:scrgbClr r="0" g="0" b="0"/>
        </a:effectRef>
        <a:fontRef idx="minor"/>
      </dsp:style>
    </dsp:sp>
    <dsp:sp modelId="{4E0D6CB2-8F4A-4900-B28C-D5E9A6BE9F7D}">
      <dsp:nvSpPr>
        <dsp:cNvPr id="0" name=""/>
        <dsp:cNvSpPr/>
      </dsp:nvSpPr>
      <dsp:spPr>
        <a:xfrm>
          <a:off x="313312" y="222440"/>
          <a:ext cx="5051705" cy="444881"/>
        </a:xfrm>
        <a:prstGeom prst="rect">
          <a:avLst/>
        </a:prstGeom>
        <a:solidFill>
          <a:srgbClr val="3466CC"/>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3124" tIns="25400" rIns="25400" bIns="25400" numCol="1" spcCol="1270" anchor="ctr" anchorCtr="0">
          <a:noAutofit/>
        </a:bodyPr>
        <a:lstStyle/>
        <a:p>
          <a:pPr marL="0" lvl="0" indent="0" algn="just" defTabSz="444500">
            <a:lnSpc>
              <a:spcPct val="90000"/>
            </a:lnSpc>
            <a:spcBef>
              <a:spcPct val="0"/>
            </a:spcBef>
            <a:spcAft>
              <a:spcPct val="35000"/>
            </a:spcAft>
            <a:buNone/>
          </a:pPr>
          <a:r>
            <a:rPr lang="es-ES" sz="1000" kern="1200">
              <a:latin typeface="Arial" panose="020B0604020202020204" pitchFamily="34" charset="0"/>
              <a:cs typeface="Arial" panose="020B0604020202020204" pitchFamily="34" charset="0"/>
            </a:rPr>
            <a:t>Criterios claros y objetivos para identificar los activos estratégicos y no estratégicos dentro del portafolio</a:t>
          </a:r>
        </a:p>
      </dsp:txBody>
      <dsp:txXfrm>
        <a:off x="313312" y="222440"/>
        <a:ext cx="5051705" cy="444881"/>
      </dsp:txXfrm>
    </dsp:sp>
    <dsp:sp modelId="{6AD39DD9-43F2-4E02-9300-D6712303BF80}">
      <dsp:nvSpPr>
        <dsp:cNvPr id="0" name=""/>
        <dsp:cNvSpPr/>
      </dsp:nvSpPr>
      <dsp:spPr>
        <a:xfrm>
          <a:off x="35261" y="166830"/>
          <a:ext cx="556101" cy="556101"/>
        </a:xfrm>
        <a:prstGeom prst="ellipse">
          <a:avLst/>
        </a:prstGeom>
        <a:solidFill>
          <a:schemeClr val="lt1">
            <a:hueOff val="0"/>
            <a:satOff val="0"/>
            <a:lumOff val="0"/>
            <a:alphaOff val="0"/>
          </a:schemeClr>
        </a:solidFill>
        <a:ln w="12700" cap="flat" cmpd="sng" algn="ctr">
          <a:solidFill>
            <a:srgbClr val="3466CC"/>
          </a:solidFill>
          <a:prstDash val="solid"/>
          <a:miter lim="800000"/>
        </a:ln>
        <a:effectLst/>
      </dsp:spPr>
      <dsp:style>
        <a:lnRef idx="2">
          <a:scrgbClr r="0" g="0" b="0"/>
        </a:lnRef>
        <a:fillRef idx="1">
          <a:scrgbClr r="0" g="0" b="0"/>
        </a:fillRef>
        <a:effectRef idx="0">
          <a:scrgbClr r="0" g="0" b="0"/>
        </a:effectRef>
        <a:fontRef idx="minor"/>
      </dsp:style>
    </dsp:sp>
    <dsp:sp modelId="{DD41C94F-1251-4455-B089-C9BD8F48FAC3}">
      <dsp:nvSpPr>
        <dsp:cNvPr id="0" name=""/>
        <dsp:cNvSpPr/>
      </dsp:nvSpPr>
      <dsp:spPr>
        <a:xfrm>
          <a:off x="475026" y="889762"/>
          <a:ext cx="4889991" cy="444881"/>
        </a:xfrm>
        <a:prstGeom prst="rect">
          <a:avLst/>
        </a:prstGeom>
        <a:solidFill>
          <a:srgbClr val="3466CC"/>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3124" tIns="25400" rIns="25400" bIns="25400" numCol="1" spcCol="1270" anchor="ctr" anchorCtr="0">
          <a:noAutofit/>
        </a:bodyPr>
        <a:lstStyle/>
        <a:p>
          <a:pPr marL="0" lvl="0" indent="0" algn="just" defTabSz="444500">
            <a:lnSpc>
              <a:spcPct val="90000"/>
            </a:lnSpc>
            <a:spcBef>
              <a:spcPct val="0"/>
            </a:spcBef>
            <a:spcAft>
              <a:spcPct val="35000"/>
            </a:spcAft>
            <a:buNone/>
          </a:pPr>
          <a:r>
            <a:rPr lang="es-ES" sz="1000" kern="1200">
              <a:latin typeface="Arial" panose="020B0604020202020204" pitchFamily="34" charset="0"/>
              <a:cs typeface="Arial" panose="020B0604020202020204" pitchFamily="34" charset="0"/>
            </a:rPr>
            <a:t>Marco para el direccionamiento estratégico de cada uno de los activos considerados estratégicos y no estratégicos</a:t>
          </a:r>
        </a:p>
      </dsp:txBody>
      <dsp:txXfrm>
        <a:off x="475026" y="889762"/>
        <a:ext cx="4889991" cy="444881"/>
      </dsp:txXfrm>
    </dsp:sp>
    <dsp:sp modelId="{C7143774-1359-42C3-B122-15391CE242F6}">
      <dsp:nvSpPr>
        <dsp:cNvPr id="0" name=""/>
        <dsp:cNvSpPr/>
      </dsp:nvSpPr>
      <dsp:spPr>
        <a:xfrm>
          <a:off x="196975" y="834151"/>
          <a:ext cx="556101" cy="556101"/>
        </a:xfrm>
        <a:prstGeom prst="ellipse">
          <a:avLst/>
        </a:prstGeom>
        <a:solidFill>
          <a:schemeClr val="lt1">
            <a:hueOff val="0"/>
            <a:satOff val="0"/>
            <a:lumOff val="0"/>
            <a:alphaOff val="0"/>
          </a:schemeClr>
        </a:solidFill>
        <a:ln w="12700" cap="flat" cmpd="sng" algn="ctr">
          <a:solidFill>
            <a:srgbClr val="3466CC"/>
          </a:solidFill>
          <a:prstDash val="solid"/>
          <a:miter lim="800000"/>
        </a:ln>
        <a:effectLst/>
      </dsp:spPr>
      <dsp:style>
        <a:lnRef idx="2">
          <a:scrgbClr r="0" g="0" b="0"/>
        </a:lnRef>
        <a:fillRef idx="1">
          <a:scrgbClr r="0" g="0" b="0"/>
        </a:fillRef>
        <a:effectRef idx="0">
          <a:scrgbClr r="0" g="0" b="0"/>
        </a:effectRef>
        <a:fontRef idx="minor"/>
      </dsp:style>
    </dsp:sp>
    <dsp:sp modelId="{C49B1BDC-3693-43FB-AE6F-1A3F473E890F}">
      <dsp:nvSpPr>
        <dsp:cNvPr id="0" name=""/>
        <dsp:cNvSpPr/>
      </dsp:nvSpPr>
      <dsp:spPr>
        <a:xfrm>
          <a:off x="313312" y="1557083"/>
          <a:ext cx="5051705" cy="444881"/>
        </a:xfrm>
        <a:prstGeom prst="rect">
          <a:avLst/>
        </a:prstGeom>
        <a:solidFill>
          <a:srgbClr val="3466CC"/>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3124" tIns="25400" rIns="25400" bIns="25400" numCol="1" spcCol="1270" anchor="ctr" anchorCtr="0">
          <a:noAutofit/>
        </a:bodyPr>
        <a:lstStyle/>
        <a:p>
          <a:pPr marL="0" lvl="0" indent="0" algn="just" defTabSz="444500">
            <a:lnSpc>
              <a:spcPct val="90000"/>
            </a:lnSpc>
            <a:spcBef>
              <a:spcPct val="0"/>
            </a:spcBef>
            <a:spcAft>
              <a:spcPct val="35000"/>
            </a:spcAft>
            <a:buNone/>
          </a:pPr>
          <a:r>
            <a:rPr lang="es-ES" sz="1000" kern="1200">
              <a:latin typeface="Arial" panose="020B0604020202020204" pitchFamily="34" charset="0"/>
              <a:cs typeface="Arial" panose="020B0604020202020204" pitchFamily="34" charset="0"/>
            </a:rPr>
            <a:t>Lineamientos para emprender estrategias de cambio de propiedad en activos considerados no estratégicos</a:t>
          </a:r>
        </a:p>
      </dsp:txBody>
      <dsp:txXfrm>
        <a:off x="313312" y="1557083"/>
        <a:ext cx="5051705" cy="444881"/>
      </dsp:txXfrm>
    </dsp:sp>
    <dsp:sp modelId="{4C746BEF-0A31-4355-AE3F-8BDE77F8DAFE}">
      <dsp:nvSpPr>
        <dsp:cNvPr id="0" name=""/>
        <dsp:cNvSpPr/>
      </dsp:nvSpPr>
      <dsp:spPr>
        <a:xfrm>
          <a:off x="35261" y="1501473"/>
          <a:ext cx="556101" cy="556101"/>
        </a:xfrm>
        <a:prstGeom prst="ellipse">
          <a:avLst/>
        </a:prstGeom>
        <a:solidFill>
          <a:schemeClr val="lt1">
            <a:hueOff val="0"/>
            <a:satOff val="0"/>
            <a:lumOff val="0"/>
            <a:alphaOff val="0"/>
          </a:schemeClr>
        </a:solidFill>
        <a:ln w="12700" cap="flat" cmpd="sng" algn="ctr">
          <a:solidFill>
            <a:srgbClr val="3466CC"/>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27FFACD-81D2-421B-9AEC-65854F5557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190</Pages>
  <Words>60509</Words>
  <Characters>332801</Characters>
  <Application>Microsoft Office Word</Application>
  <DocSecurity>0</DocSecurity>
  <Lines>2773</Lines>
  <Paragraphs>785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Manual de Gestión de Empresas con Participación Estatal</vt:lpstr>
      <vt:lpstr>Manual de Procesos de la DGPE</vt:lpstr>
    </vt:vector>
  </TitlesOfParts>
  <Company>Ministerio de Hacienda y Crédito Público</Company>
  <LinksUpToDate>false</LinksUpToDate>
  <CharactersWithSpaces>392525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Manual de Gestión de Empresas con Participación Estatal</dc:title>
  <dc:subject/>
  <dc:creator>Dirección General de Participaciones Estatales</dc:creator>
  <cp:keywords/>
  <dc:description/>
  <cp:lastModifiedBy>Yeinmy Yolanda Rozo Morales</cp:lastModifiedBy>
  <cp:revision>3</cp:revision>
  <cp:lastPrinted>2020-09-04T17:22:00Z</cp:lastPrinted>
  <dcterms:created xsi:type="dcterms:W3CDTF">2020-09-04T17:22:00Z</dcterms:created>
  <dcterms:modified xsi:type="dcterms:W3CDTF">2020-09-04T17:44:00Z</dcterms:modified>
</cp:coreProperties>
</file>